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before="0" w:beforeLines="100" w:line="360" w:lineRule="auto"/>
        <w:jc w:val="center"/>
        <w:textAlignment w:val="baseline"/>
        <w:rPr>
          <w:rFonts w:hint="eastAsia" w:ascii="宋体" w:hAnsi="宋体" w:eastAsia="宋体" w:cs="宋体"/>
          <w:color w:val="auto"/>
          <w:highlight w:val="none"/>
        </w:rPr>
      </w:pPr>
      <w:r>
        <w:rPr>
          <w:rFonts w:hint="eastAsia" w:ascii="宋体" w:hAnsi="宋体" w:eastAsia="宋体" w:cs="宋体"/>
          <w:b/>
          <w:bCs/>
          <w:color w:val="auto"/>
          <w:sz w:val="48"/>
          <w:szCs w:val="48"/>
          <w:highlight w:val="none"/>
          <w:u w:val="none"/>
          <w:lang w:eastAsia="zh-CN"/>
        </w:rPr>
        <w:t>2023年度嵊州市小型水库（重要山塘）系统提升项目—</w:t>
      </w:r>
      <w:r>
        <w:rPr>
          <w:rFonts w:hint="eastAsia" w:ascii="宋体" w:hAnsi="宋体" w:eastAsia="宋体" w:cs="宋体"/>
          <w:b/>
          <w:bCs/>
          <w:color w:val="auto"/>
          <w:sz w:val="48"/>
          <w:szCs w:val="48"/>
          <w:highlight w:val="none"/>
          <w:u w:val="none"/>
          <w:lang w:eastAsia="zh-CN"/>
        </w:rPr>
        <w:t>崇仁镇大山下水库</w:t>
      </w:r>
    </w:p>
    <w:p>
      <w:pPr>
        <w:spacing w:line="273" w:lineRule="auto"/>
        <w:rPr>
          <w:rFonts w:hint="eastAsia" w:ascii="宋体" w:hAnsi="宋体" w:eastAsia="宋体" w:cs="宋体"/>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before="403" w:line="185" w:lineRule="auto"/>
        <w:jc w:val="center"/>
        <w:textAlignment w:val="baseline"/>
        <w:outlineLvl w:val="0"/>
        <w:rPr>
          <w:rFonts w:hint="eastAsia" w:ascii="宋体" w:hAnsi="宋体" w:eastAsia="宋体" w:cs="宋体"/>
          <w:color w:val="auto"/>
          <w:spacing w:val="14"/>
          <w:sz w:val="84"/>
          <w:szCs w:val="84"/>
          <w:highlight w:val="none"/>
          <w:lang w:val="en-US" w:eastAsia="zh-CN"/>
        </w:rPr>
      </w:pPr>
      <w:bookmarkStart w:id="0" w:name="_bookmark155"/>
      <w:bookmarkEnd w:id="0"/>
      <w:bookmarkStart w:id="1" w:name="_bookmark154"/>
      <w:bookmarkEnd w:id="1"/>
      <w:bookmarkStart w:id="2" w:name="_Toc25544"/>
      <w:bookmarkStart w:id="3" w:name="_Toc13606"/>
      <w:bookmarkStart w:id="4" w:name="_Toc26390"/>
      <w:bookmarkStart w:id="5" w:name="_Toc130"/>
    </w:p>
    <w:p>
      <w:pPr>
        <w:keepNext w:val="0"/>
        <w:keepLines w:val="0"/>
        <w:pageBreakBefore w:val="0"/>
        <w:widowControl/>
        <w:kinsoku w:val="0"/>
        <w:wordWrap/>
        <w:overflowPunct/>
        <w:topLinePunct w:val="0"/>
        <w:autoSpaceDE w:val="0"/>
        <w:autoSpaceDN w:val="0"/>
        <w:bidi w:val="0"/>
        <w:adjustRightInd w:val="0"/>
        <w:snapToGrid w:val="0"/>
        <w:spacing w:before="403" w:line="185" w:lineRule="auto"/>
        <w:jc w:val="center"/>
        <w:textAlignment w:val="baseline"/>
        <w:outlineLvl w:val="0"/>
        <w:rPr>
          <w:rFonts w:hint="eastAsia" w:ascii="宋体" w:hAnsi="宋体" w:eastAsia="宋体" w:cs="宋体"/>
          <w:color w:val="auto"/>
          <w:spacing w:val="-14"/>
          <w:sz w:val="84"/>
          <w:szCs w:val="84"/>
          <w:highlight w:val="none"/>
        </w:rPr>
      </w:pPr>
      <w:r>
        <w:rPr>
          <w:rFonts w:hint="eastAsia" w:ascii="宋体" w:hAnsi="宋体" w:eastAsia="宋体" w:cs="宋体"/>
          <w:color w:val="auto"/>
          <w:spacing w:val="14"/>
          <w:sz w:val="84"/>
          <w:szCs w:val="84"/>
          <w:highlight w:val="none"/>
          <w:lang w:val="en-US" w:eastAsia="zh-CN"/>
        </w:rPr>
        <w:t xml:space="preserve">招 标 </w:t>
      </w:r>
      <w:r>
        <w:rPr>
          <w:rFonts w:hint="eastAsia" w:ascii="宋体" w:hAnsi="宋体" w:eastAsia="宋体" w:cs="宋体"/>
          <w:color w:val="auto"/>
          <w:spacing w:val="-14"/>
          <w:sz w:val="84"/>
          <w:szCs w:val="84"/>
          <w:highlight w:val="none"/>
        </w:rPr>
        <w:t>文</w:t>
      </w:r>
      <w:r>
        <w:rPr>
          <w:rFonts w:hint="eastAsia" w:ascii="宋体" w:hAnsi="宋体" w:eastAsia="宋体" w:cs="宋体"/>
          <w:color w:val="auto"/>
          <w:spacing w:val="-14"/>
          <w:sz w:val="84"/>
          <w:szCs w:val="84"/>
          <w:highlight w:val="none"/>
          <w:lang w:val="en-US" w:eastAsia="zh-CN"/>
        </w:rPr>
        <w:t xml:space="preserve"> </w:t>
      </w:r>
      <w:r>
        <w:rPr>
          <w:rFonts w:hint="eastAsia" w:ascii="宋体" w:hAnsi="宋体" w:eastAsia="宋体" w:cs="宋体"/>
          <w:color w:val="auto"/>
          <w:spacing w:val="-14"/>
          <w:sz w:val="84"/>
          <w:szCs w:val="84"/>
          <w:highlight w:val="none"/>
        </w:rPr>
        <w:t>件</w:t>
      </w:r>
      <w:bookmarkEnd w:id="2"/>
      <w:bookmarkEnd w:id="3"/>
      <w:bookmarkEnd w:id="4"/>
      <w:bookmarkEnd w:id="5"/>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jc w:val="center"/>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招标</w:t>
      </w:r>
      <w:r>
        <w:rPr>
          <w:rFonts w:hint="eastAsia" w:ascii="宋体" w:hAnsi="宋体" w:eastAsia="宋体" w:cs="宋体"/>
          <w:color w:val="auto"/>
          <w:sz w:val="28"/>
          <w:szCs w:val="28"/>
          <w:highlight w:val="none"/>
        </w:rPr>
        <w:t>编号：</w:t>
      </w:r>
      <w:r>
        <w:rPr>
          <w:rFonts w:hint="eastAsia" w:ascii="宋体" w:hAnsi="宋体" w:eastAsia="宋体" w:cs="宋体"/>
          <w:color w:val="auto"/>
          <w:sz w:val="28"/>
          <w:szCs w:val="28"/>
          <w:highlight w:val="none"/>
          <w:lang w:val="en-US" w:eastAsia="zh-CN"/>
        </w:rPr>
        <w:t>A3306830770000028）</w:t>
      </w:r>
    </w:p>
    <w:p>
      <w:pPr>
        <w:jc w:val="center"/>
        <w:rPr>
          <w:rFonts w:hint="eastAsia" w:ascii="宋体" w:hAnsi="宋体" w:eastAsia="宋体" w:cs="宋体"/>
          <w:color w:val="auto"/>
          <w:sz w:val="28"/>
          <w:szCs w:val="28"/>
          <w:highlight w:val="none"/>
          <w:lang w:val="en-US" w:eastAsia="zh-CN"/>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9"/>
        <w:rPr>
          <w:rFonts w:hint="eastAsia" w:ascii="宋体" w:hAnsi="宋体" w:eastAsia="宋体" w:cs="宋体"/>
          <w:color w:val="auto"/>
          <w:highlight w:val="none"/>
        </w:rPr>
      </w:pPr>
    </w:p>
    <w:p>
      <w:pPr>
        <w:pStyle w:val="19"/>
        <w:rPr>
          <w:rFonts w:hint="eastAsia" w:ascii="宋体" w:hAnsi="宋体" w:eastAsia="宋体" w:cs="宋体"/>
          <w:color w:val="auto"/>
          <w:highlight w:val="none"/>
        </w:rPr>
      </w:pPr>
    </w:p>
    <w:p>
      <w:pPr>
        <w:pStyle w:val="19"/>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9"/>
        <w:rPr>
          <w:rFonts w:hint="eastAsia"/>
          <w:color w:val="auto"/>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spacing w:line="241" w:lineRule="auto"/>
        <w:rPr>
          <w:rFonts w:hint="eastAsia" w:ascii="宋体" w:hAnsi="宋体" w:eastAsia="宋体" w:cs="宋体"/>
          <w:color w:val="auto"/>
          <w:highlight w:val="none"/>
        </w:rPr>
      </w:pPr>
    </w:p>
    <w:p>
      <w:pPr>
        <w:spacing w:line="241" w:lineRule="auto"/>
        <w:rPr>
          <w:rFonts w:hint="eastAsia" w:ascii="宋体" w:hAnsi="宋体" w:eastAsia="宋体" w:cs="宋体"/>
          <w:color w:val="auto"/>
          <w:highlight w:val="none"/>
        </w:rPr>
      </w:pPr>
    </w:p>
    <w:p>
      <w:pPr>
        <w:keepNext w:val="0"/>
        <w:keepLines w:val="0"/>
        <w:pageBreakBefore w:val="0"/>
        <w:widowControl/>
        <w:tabs>
          <w:tab w:val="left" w:pos="3268"/>
        </w:tabs>
        <w:kinsoku w:val="0"/>
        <w:wordWrap/>
        <w:overflowPunct/>
        <w:topLinePunct w:val="0"/>
        <w:autoSpaceDE w:val="0"/>
        <w:autoSpaceDN w:val="0"/>
        <w:bidi w:val="0"/>
        <w:adjustRightInd w:val="0"/>
        <w:snapToGrid w:val="0"/>
        <w:spacing w:line="720" w:lineRule="exact"/>
        <w:ind w:right="556" w:firstLine="1330" w:firstLineChars="500"/>
        <w:jc w:val="both"/>
        <w:textAlignment w:val="baseline"/>
        <w:rPr>
          <w:rFonts w:hint="eastAsia" w:ascii="宋体" w:hAnsi="宋体" w:eastAsia="宋体" w:cs="宋体"/>
          <w:color w:val="auto"/>
          <w:spacing w:val="-17"/>
          <w:sz w:val="30"/>
          <w:szCs w:val="30"/>
          <w:highlight w:val="none"/>
        </w:rPr>
      </w:pPr>
      <w:r>
        <w:rPr>
          <w:rFonts w:hint="eastAsia" w:ascii="宋体" w:hAnsi="宋体" w:eastAsia="宋体" w:cs="宋体"/>
          <w:color w:val="auto"/>
          <w:spacing w:val="-17"/>
          <w:sz w:val="30"/>
          <w:szCs w:val="30"/>
          <w:highlight w:val="none"/>
          <w:lang w:val="en-US" w:eastAsia="zh-CN"/>
        </w:rPr>
        <w:t xml:space="preserve">招  标  </w:t>
      </w:r>
      <w:r>
        <w:rPr>
          <w:rFonts w:hint="eastAsia" w:ascii="宋体" w:hAnsi="宋体" w:eastAsia="宋体" w:cs="宋体"/>
          <w:color w:val="auto"/>
          <w:spacing w:val="-17"/>
          <w:sz w:val="30"/>
          <w:szCs w:val="30"/>
          <w:highlight w:val="none"/>
        </w:rPr>
        <w:t>人</w:t>
      </w:r>
      <w:r>
        <w:rPr>
          <w:rFonts w:hint="eastAsia" w:ascii="宋体" w:hAnsi="宋体" w:eastAsia="宋体" w:cs="宋体"/>
          <w:color w:val="auto"/>
          <w:spacing w:val="-40"/>
          <w:sz w:val="30"/>
          <w:szCs w:val="30"/>
          <w:highlight w:val="none"/>
        </w:rPr>
        <w:t>：</w:t>
      </w:r>
      <w:r>
        <w:rPr>
          <w:rFonts w:hint="eastAsia" w:ascii="宋体" w:hAnsi="宋体" w:eastAsia="宋体" w:cs="宋体"/>
          <w:color w:val="auto"/>
          <w:spacing w:val="-40"/>
          <w:sz w:val="30"/>
          <w:szCs w:val="30"/>
          <w:highlight w:val="none"/>
          <w:lang w:val="en-US" w:eastAsia="zh-CN"/>
        </w:rPr>
        <w:t xml:space="preserve"> </w:t>
      </w:r>
      <w:r>
        <w:rPr>
          <w:rFonts w:hint="eastAsia" w:ascii="宋体" w:hAnsi="宋体" w:eastAsia="宋体" w:cs="宋体"/>
          <w:color w:val="auto"/>
          <w:spacing w:val="1"/>
          <w:sz w:val="30"/>
          <w:szCs w:val="30"/>
          <w:highlight w:val="none"/>
          <w:u w:val="single"/>
          <w:lang w:val="en-US" w:eastAsia="zh-CN"/>
        </w:rPr>
        <w:t>嵊州市崇仁镇人民政府</w:t>
      </w:r>
      <w:r>
        <w:rPr>
          <w:rFonts w:hint="eastAsia" w:ascii="宋体" w:hAnsi="宋体" w:eastAsia="宋体" w:cs="宋体"/>
          <w:color w:val="auto"/>
          <w:spacing w:val="1"/>
          <w:sz w:val="30"/>
          <w:szCs w:val="30"/>
          <w:highlight w:val="none"/>
          <w:u w:val="single"/>
        </w:rPr>
        <w:t xml:space="preserve"> </w:t>
      </w:r>
      <w:r>
        <w:rPr>
          <w:rFonts w:hint="eastAsia" w:ascii="宋体" w:hAnsi="宋体" w:eastAsia="宋体" w:cs="宋体"/>
          <w:color w:val="auto"/>
          <w:spacing w:val="1"/>
          <w:sz w:val="30"/>
          <w:szCs w:val="30"/>
          <w:highlight w:val="none"/>
          <w:u w:val="single"/>
        </w:rPr>
        <w:t xml:space="preserve"> </w:t>
      </w:r>
      <w:r>
        <w:rPr>
          <w:rFonts w:hint="eastAsia" w:ascii="宋体" w:hAnsi="宋体" w:eastAsia="宋体" w:cs="宋体"/>
          <w:color w:val="auto"/>
          <w:spacing w:val="-40"/>
          <w:sz w:val="30"/>
          <w:szCs w:val="30"/>
          <w:highlight w:val="none"/>
        </w:rPr>
        <w:t>（</w:t>
      </w:r>
      <w:r>
        <w:rPr>
          <w:rFonts w:hint="eastAsia" w:ascii="宋体" w:hAnsi="宋体" w:eastAsia="宋体" w:cs="宋体"/>
          <w:color w:val="auto"/>
          <w:spacing w:val="-17"/>
          <w:sz w:val="30"/>
          <w:szCs w:val="30"/>
          <w:highlight w:val="none"/>
        </w:rPr>
        <w:t>盖单位章）</w:t>
      </w:r>
    </w:p>
    <w:p>
      <w:pPr>
        <w:pStyle w:val="19"/>
        <w:keepNext w:val="0"/>
        <w:keepLines w:val="0"/>
        <w:pageBreakBefore w:val="0"/>
        <w:widowControl/>
        <w:kinsoku w:val="0"/>
        <w:wordWrap/>
        <w:overflowPunct/>
        <w:topLinePunct w:val="0"/>
        <w:autoSpaceDE w:val="0"/>
        <w:autoSpaceDN w:val="0"/>
        <w:bidi w:val="0"/>
        <w:adjustRightInd w:val="0"/>
        <w:snapToGrid w:val="0"/>
        <w:spacing w:after="0" w:afterLines="0" w:line="720" w:lineRule="exact"/>
        <w:ind w:firstLine="900" w:firstLineChars="300"/>
        <w:textAlignment w:val="baseline"/>
        <w:rPr>
          <w:rFonts w:hint="default" w:eastAsia="宋体"/>
          <w:color w:val="auto"/>
          <w:sz w:val="30"/>
          <w:szCs w:val="30"/>
          <w:lang w:val="en-US" w:eastAsia="zh-CN"/>
        </w:rPr>
      </w:pPr>
      <w:r>
        <w:rPr>
          <w:rFonts w:hint="eastAsia" w:eastAsia="宋体"/>
          <w:color w:val="auto"/>
          <w:sz w:val="30"/>
          <w:szCs w:val="30"/>
          <w:lang w:val="en-US" w:eastAsia="zh-CN"/>
        </w:rPr>
        <w:t>招标代理机构：</w:t>
      </w:r>
      <w:r>
        <w:rPr>
          <w:rFonts w:hint="eastAsia" w:ascii="宋体" w:hAnsi="宋体" w:eastAsia="宋体" w:cs="宋体"/>
          <w:color w:val="auto"/>
          <w:spacing w:val="1"/>
          <w:sz w:val="30"/>
          <w:szCs w:val="30"/>
          <w:highlight w:val="none"/>
          <w:u w:val="single"/>
          <w:lang w:val="en-US" w:eastAsia="zh-CN"/>
        </w:rPr>
        <w:t>浙江明业项目管理有限公司</w:t>
      </w:r>
      <w:r>
        <w:rPr>
          <w:rFonts w:hint="eastAsia" w:ascii="宋体" w:hAnsi="宋体" w:eastAsia="宋体" w:cs="宋体"/>
          <w:color w:val="auto"/>
          <w:spacing w:val="-40"/>
          <w:sz w:val="30"/>
          <w:szCs w:val="30"/>
          <w:highlight w:val="none"/>
        </w:rPr>
        <w:t>（</w:t>
      </w:r>
      <w:r>
        <w:rPr>
          <w:rFonts w:hint="eastAsia" w:ascii="宋体" w:hAnsi="宋体" w:eastAsia="宋体" w:cs="宋体"/>
          <w:color w:val="auto"/>
          <w:spacing w:val="-17"/>
          <w:sz w:val="30"/>
          <w:szCs w:val="30"/>
          <w:highlight w:val="none"/>
        </w:rPr>
        <w:t>盖单位章）</w:t>
      </w:r>
    </w:p>
    <w:p>
      <w:pPr>
        <w:keepNext w:val="0"/>
        <w:keepLines w:val="0"/>
        <w:pageBreakBefore w:val="0"/>
        <w:widowControl/>
        <w:tabs>
          <w:tab w:val="left" w:pos="3268"/>
        </w:tabs>
        <w:kinsoku w:val="0"/>
        <w:wordWrap/>
        <w:overflowPunct/>
        <w:topLinePunct w:val="0"/>
        <w:autoSpaceDE w:val="0"/>
        <w:autoSpaceDN w:val="0"/>
        <w:bidi w:val="0"/>
        <w:adjustRightInd w:val="0"/>
        <w:snapToGrid w:val="0"/>
        <w:spacing w:line="720" w:lineRule="exact"/>
        <w:ind w:left="2283" w:leftChars="1087" w:right="556" w:firstLine="1005" w:firstLineChars="335"/>
        <w:jc w:val="both"/>
        <w:textAlignment w:val="baseline"/>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u w:val="single"/>
          <w:lang w:val="en-US" w:eastAsia="zh-CN"/>
        </w:rPr>
        <w:t>2023</w:t>
      </w:r>
      <w:r>
        <w:rPr>
          <w:rFonts w:hint="eastAsia" w:ascii="宋体" w:hAnsi="宋体" w:eastAsia="宋体" w:cs="宋体"/>
          <w:color w:val="auto"/>
          <w:spacing w:val="-10"/>
          <w:sz w:val="30"/>
          <w:szCs w:val="30"/>
          <w:highlight w:val="none"/>
        </w:rPr>
        <w:t>年</w:t>
      </w:r>
      <w:r>
        <w:rPr>
          <w:rFonts w:hint="eastAsia" w:ascii="宋体" w:hAnsi="宋体" w:eastAsia="宋体" w:cs="宋体"/>
          <w:color w:val="auto"/>
          <w:spacing w:val="2"/>
          <w:sz w:val="30"/>
          <w:szCs w:val="30"/>
          <w:highlight w:val="none"/>
          <w:u w:val="single"/>
        </w:rPr>
        <w:t xml:space="preserve"> </w:t>
      </w:r>
      <w:r>
        <w:rPr>
          <w:rFonts w:hint="eastAsia" w:ascii="宋体" w:hAnsi="宋体" w:eastAsia="宋体" w:cs="宋体"/>
          <w:color w:val="auto"/>
          <w:spacing w:val="2"/>
          <w:sz w:val="30"/>
          <w:szCs w:val="30"/>
          <w:highlight w:val="none"/>
          <w:u w:val="single"/>
          <w:lang w:val="en-US" w:eastAsia="zh-CN"/>
        </w:rPr>
        <w:t>10</w:t>
      </w:r>
      <w:r>
        <w:rPr>
          <w:rFonts w:hint="eastAsia" w:ascii="宋体" w:hAnsi="宋体" w:eastAsia="宋体" w:cs="宋体"/>
          <w:color w:val="auto"/>
          <w:spacing w:val="2"/>
          <w:sz w:val="30"/>
          <w:szCs w:val="30"/>
          <w:highlight w:val="none"/>
          <w:u w:val="single"/>
        </w:rPr>
        <w:t xml:space="preserve"> </w:t>
      </w:r>
      <w:r>
        <w:rPr>
          <w:rFonts w:hint="eastAsia" w:ascii="宋体" w:hAnsi="宋体" w:eastAsia="宋体" w:cs="宋体"/>
          <w:color w:val="auto"/>
          <w:spacing w:val="-10"/>
          <w:sz w:val="30"/>
          <w:szCs w:val="30"/>
          <w:highlight w:val="none"/>
        </w:rPr>
        <w:t>月</w:t>
      </w:r>
    </w:p>
    <w:p>
      <w:pPr>
        <w:spacing w:line="254" w:lineRule="auto"/>
        <w:rPr>
          <w:color w:val="auto"/>
          <w:highlight w:val="none"/>
        </w:rPr>
      </w:pPr>
    </w:p>
    <w:p>
      <w:pPr>
        <w:spacing w:before="165" w:line="600" w:lineRule="exact"/>
        <w:jc w:val="center"/>
        <w:rPr>
          <w:rFonts w:hint="eastAsia" w:ascii="宋体" w:hAnsi="宋体" w:eastAsia="宋体" w:cs="宋体"/>
          <w:b/>
          <w:bCs/>
          <w:color w:val="auto"/>
          <w:sz w:val="44"/>
          <w:szCs w:val="44"/>
          <w:highlight w:val="none"/>
        </w:rPr>
        <w:sectPr>
          <w:headerReference r:id="rId5" w:type="default"/>
          <w:footerReference r:id="rId6" w:type="default"/>
          <w:pgSz w:w="11905" w:h="16838"/>
          <w:pgMar w:top="1247" w:right="1417" w:bottom="1247" w:left="1417" w:header="0" w:footer="850" w:gutter="0"/>
          <w:pgNumType w:fmt="decimal"/>
          <w:cols w:space="0" w:num="1"/>
        </w:sectPr>
      </w:pPr>
    </w:p>
    <w:p>
      <w:pPr>
        <w:spacing w:before="165" w:line="600" w:lineRule="exact"/>
        <w:jc w:val="center"/>
        <w:rPr>
          <w:rFonts w:ascii="宋体" w:hAnsi="宋体" w:eastAsia="宋体" w:cs="宋体"/>
          <w:color w:val="auto"/>
          <w:sz w:val="44"/>
          <w:szCs w:val="44"/>
          <w:highlight w:val="none"/>
        </w:rPr>
      </w:pPr>
      <w:r>
        <w:rPr>
          <w:rFonts w:hint="eastAsia" w:ascii="宋体" w:hAnsi="宋体" w:eastAsia="宋体" w:cs="宋体"/>
          <w:b/>
          <w:bCs/>
          <w:color w:val="auto"/>
          <w:sz w:val="44"/>
          <w:szCs w:val="44"/>
          <w:highlight w:val="none"/>
        </w:rPr>
        <w:t>目  录</w:t>
      </w:r>
    </w:p>
    <w:sdt>
      <w:sdtPr>
        <w:rPr>
          <w:rFonts w:ascii="宋体" w:hAnsi="宋体" w:eastAsia="宋体"/>
          <w:color w:val="auto"/>
          <w:highlight w:val="none"/>
        </w:rPr>
        <w:id w:val="147452769"/>
        <w:docPartObj>
          <w:docPartGallery w:val="Table of Contents"/>
          <w:docPartUnique/>
        </w:docPartObj>
      </w:sdtPr>
      <w:sdtEndPr>
        <w:rPr>
          <w:rFonts w:ascii="宋体" w:hAnsi="宋体" w:eastAsia="宋体"/>
          <w:color w:val="auto"/>
          <w:highlight w:val="none"/>
        </w:rPr>
      </w:sdtEndPr>
      <w:sdtContent>
        <w:p>
          <w:pPr>
            <w:jc w:val="center"/>
            <w:rPr>
              <w:color w:val="auto"/>
              <w:highlight w:val="none"/>
            </w:rPr>
          </w:pPr>
        </w:p>
        <w:p>
          <w:pPr>
            <w:pStyle w:val="16"/>
            <w:tabs>
              <w:tab w:val="right" w:leader="dot" w:pos="9071"/>
            </w:tabs>
            <w:rPr>
              <w:color w:val="auto"/>
              <w:sz w:val="21"/>
              <w:szCs w:val="21"/>
              <w:highlight w:val="none"/>
            </w:rPr>
          </w:pPr>
          <w:r>
            <w:rPr>
              <w:caps w:val="0"/>
              <w:color w:val="auto"/>
              <w:sz w:val="21"/>
              <w:szCs w:val="21"/>
              <w:highlight w:val="none"/>
            </w:rPr>
            <w:fldChar w:fldCharType="begin"/>
          </w:r>
          <w:r>
            <w:rPr>
              <w:caps w:val="0"/>
              <w:color w:val="auto"/>
              <w:sz w:val="21"/>
              <w:szCs w:val="21"/>
              <w:highlight w:val="none"/>
            </w:rPr>
            <w:instrText xml:space="preserve">TOC \o "1-3" \h \u </w:instrText>
          </w:r>
          <w:r>
            <w:rPr>
              <w:caps w:val="0"/>
              <w:color w:val="auto"/>
              <w:sz w:val="21"/>
              <w:szCs w:val="21"/>
              <w:highlight w:val="none"/>
            </w:rPr>
            <w:fldChar w:fldCharType="separate"/>
          </w:r>
          <w:r>
            <w:rPr>
              <w:color w:val="auto"/>
              <w:sz w:val="21"/>
              <w:szCs w:val="21"/>
              <w:highlight w:val="none"/>
            </w:rPr>
            <w:fldChar w:fldCharType="begin"/>
          </w:r>
          <w:r>
            <w:rPr>
              <w:color w:val="auto"/>
              <w:sz w:val="21"/>
              <w:szCs w:val="21"/>
              <w:highlight w:val="none"/>
            </w:rPr>
            <w:instrText xml:space="preserve"> HYPERLINK \l "_Toc13896" </w:instrText>
          </w:r>
          <w:r>
            <w:rPr>
              <w:color w:val="auto"/>
              <w:sz w:val="21"/>
              <w:szCs w:val="21"/>
              <w:highlight w:val="none"/>
            </w:rPr>
            <w:fldChar w:fldCharType="separate"/>
          </w:r>
          <w:r>
            <w:rPr>
              <w:rFonts w:ascii="黑体" w:hAnsi="黑体" w:eastAsia="黑体" w:cs="黑体"/>
              <w:color w:val="auto"/>
              <w:sz w:val="21"/>
              <w:szCs w:val="21"/>
              <w:highlight w:val="none"/>
            </w:rPr>
            <w:t>第一卷</w:t>
          </w:r>
          <w:r>
            <w:rPr>
              <w:color w:val="auto"/>
              <w:sz w:val="21"/>
              <w:szCs w:val="21"/>
              <w:highlight w:val="none"/>
            </w:rPr>
            <w:tab/>
          </w:r>
          <w:r>
            <w:rPr>
              <w:rFonts w:hint="eastAsia" w:eastAsia="宋体"/>
              <w:color w:val="auto"/>
              <w:sz w:val="21"/>
              <w:szCs w:val="21"/>
              <w:highlight w:val="none"/>
              <w:lang w:val="en-US" w:eastAsia="zh-CN"/>
            </w:rPr>
            <w:t>4</w:t>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"_Toc1108" </w:instrText>
          </w:r>
          <w:r>
            <w:rPr>
              <w:color w:val="auto"/>
              <w:sz w:val="21"/>
              <w:szCs w:val="21"/>
              <w:highlight w:val="none"/>
            </w:rPr>
            <w:fldChar w:fldCharType="separate"/>
          </w:r>
          <w:r>
            <w:rPr>
              <w:rFonts w:ascii="黑体" w:hAnsi="黑体" w:eastAsia="黑体" w:cs="黑体"/>
              <w:color w:val="auto"/>
              <w:sz w:val="21"/>
              <w:szCs w:val="21"/>
              <w:highlight w:val="none"/>
            </w:rPr>
            <w:t>第一章</w:t>
          </w:r>
          <w:r>
            <w:rPr>
              <w:rFonts w:hint="eastAsia" w:ascii="黑体" w:hAnsi="黑体" w:eastAsia="黑体" w:cs="黑体"/>
              <w:color w:val="auto"/>
              <w:sz w:val="21"/>
              <w:szCs w:val="21"/>
              <w:highlight w:val="none"/>
            </w:rPr>
            <w:t xml:space="preserve">  </w:t>
          </w:r>
          <w:r>
            <w:rPr>
              <w:rFonts w:ascii="黑体" w:hAnsi="黑体" w:eastAsia="黑体" w:cs="黑体"/>
              <w:color w:val="auto"/>
              <w:sz w:val="21"/>
              <w:szCs w:val="21"/>
              <w:highlight w:val="none"/>
            </w:rPr>
            <w:t>招标公告</w:t>
          </w:r>
          <w:r>
            <w:rPr>
              <w:color w:val="auto"/>
              <w:sz w:val="21"/>
              <w:szCs w:val="21"/>
              <w:highlight w:val="none"/>
            </w:rPr>
            <w:tab/>
          </w:r>
          <w:r>
            <w:rPr>
              <w:rFonts w:hint="eastAsia" w:eastAsia="宋体"/>
              <w:color w:val="auto"/>
              <w:sz w:val="21"/>
              <w:szCs w:val="21"/>
              <w:highlight w:val="none"/>
              <w:lang w:val="en-US" w:eastAsia="zh-CN"/>
            </w:rPr>
            <w:t>5</w:t>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"_Toc19481" </w:instrText>
          </w:r>
          <w:r>
            <w:rPr>
              <w:color w:val="auto"/>
              <w:sz w:val="21"/>
              <w:szCs w:val="21"/>
              <w:highlight w:val="none"/>
            </w:rPr>
            <w:fldChar w:fldCharType="separate"/>
          </w:r>
          <w:r>
            <w:rPr>
              <w:rFonts w:hint="eastAsia" w:ascii="宋体" w:hAnsi="宋体" w:eastAsia="宋体" w:cs="宋体"/>
              <w:bCs/>
              <w:color w:val="auto"/>
              <w:sz w:val="21"/>
              <w:szCs w:val="21"/>
              <w:highlight w:val="none"/>
            </w:rPr>
            <w:t>1 招标条件</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_Toc19481 \h </w:instrText>
          </w:r>
          <w:r>
            <w:rPr>
              <w:color w:val="auto"/>
              <w:sz w:val="21"/>
              <w:szCs w:val="21"/>
              <w:highlight w:val="none"/>
            </w:rPr>
            <w:fldChar w:fldCharType="separate"/>
          </w:r>
          <w:r>
            <w:rPr>
              <w:color w:val="auto"/>
              <w:sz w:val="21"/>
              <w:szCs w:val="21"/>
              <w:highlight w:val="none"/>
            </w:rPr>
            <w:t>5</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"_Toc19197" </w:instrText>
          </w:r>
          <w:r>
            <w:rPr>
              <w:color w:val="auto"/>
              <w:sz w:val="21"/>
              <w:szCs w:val="21"/>
              <w:highlight w:val="none"/>
            </w:rPr>
            <w:fldChar w:fldCharType="separate"/>
          </w:r>
          <w:r>
            <w:rPr>
              <w:rFonts w:hint="eastAsia" w:ascii="宋体" w:hAnsi="宋体" w:eastAsia="宋体" w:cs="宋体"/>
              <w:bCs/>
              <w:color w:val="auto"/>
              <w:sz w:val="21"/>
              <w:szCs w:val="21"/>
              <w:highlight w:val="none"/>
            </w:rPr>
            <w:t>2 项目概况与招标范围</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_Toc19197 \h </w:instrText>
          </w:r>
          <w:r>
            <w:rPr>
              <w:color w:val="auto"/>
              <w:sz w:val="21"/>
              <w:szCs w:val="21"/>
              <w:highlight w:val="none"/>
            </w:rPr>
            <w:fldChar w:fldCharType="separate"/>
          </w:r>
          <w:r>
            <w:rPr>
              <w:color w:val="auto"/>
              <w:sz w:val="21"/>
              <w:szCs w:val="21"/>
              <w:highlight w:val="none"/>
            </w:rPr>
            <w:t>5</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"_Toc18413" </w:instrText>
          </w:r>
          <w:r>
            <w:rPr>
              <w:color w:val="auto"/>
              <w:sz w:val="21"/>
              <w:szCs w:val="21"/>
              <w:highlight w:val="none"/>
            </w:rPr>
            <w:fldChar w:fldCharType="separate"/>
          </w:r>
          <w:r>
            <w:rPr>
              <w:rFonts w:hint="eastAsia" w:ascii="宋体" w:hAnsi="宋体" w:eastAsia="宋体" w:cs="宋体"/>
              <w:bCs/>
              <w:color w:val="auto"/>
              <w:sz w:val="21"/>
              <w:szCs w:val="21"/>
              <w:highlight w:val="none"/>
            </w:rPr>
            <w:t>3 投标人资格要求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_Toc18413 \h </w:instrText>
          </w:r>
          <w:r>
            <w:rPr>
              <w:color w:val="auto"/>
              <w:sz w:val="21"/>
              <w:szCs w:val="21"/>
              <w:highlight w:val="none"/>
            </w:rPr>
            <w:fldChar w:fldCharType="separate"/>
          </w:r>
          <w:r>
            <w:rPr>
              <w:color w:val="auto"/>
              <w:sz w:val="21"/>
              <w:szCs w:val="21"/>
              <w:highlight w:val="none"/>
            </w:rPr>
            <w:t>5</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"_Toc12217" </w:instrText>
          </w:r>
          <w:r>
            <w:rPr>
              <w:color w:val="auto"/>
              <w:sz w:val="21"/>
              <w:szCs w:val="21"/>
              <w:highlight w:val="none"/>
            </w:rPr>
            <w:fldChar w:fldCharType="separate"/>
          </w:r>
          <w:r>
            <w:rPr>
              <w:rFonts w:hint="eastAsia" w:ascii="宋体" w:hAnsi="宋体" w:eastAsia="宋体" w:cs="宋体"/>
              <w:bCs/>
              <w:color w:val="auto"/>
              <w:sz w:val="21"/>
              <w:szCs w:val="21"/>
              <w:highlight w:val="none"/>
            </w:rPr>
            <w:t>4 招标文件的获取</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_Toc12217 \h </w:instrText>
          </w:r>
          <w:r>
            <w:rPr>
              <w:color w:val="auto"/>
              <w:sz w:val="21"/>
              <w:szCs w:val="21"/>
              <w:highlight w:val="none"/>
            </w:rPr>
            <w:fldChar w:fldCharType="separate"/>
          </w:r>
          <w:r>
            <w:rPr>
              <w:color w:val="auto"/>
              <w:sz w:val="21"/>
              <w:szCs w:val="21"/>
              <w:highlight w:val="none"/>
            </w:rPr>
            <w:t>5</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"_Toc14897" </w:instrText>
          </w:r>
          <w:r>
            <w:rPr>
              <w:color w:val="auto"/>
              <w:sz w:val="21"/>
              <w:szCs w:val="21"/>
              <w:highlight w:val="none"/>
            </w:rPr>
            <w:fldChar w:fldCharType="separate"/>
          </w:r>
          <w:r>
            <w:rPr>
              <w:rFonts w:hint="eastAsia" w:ascii="宋体" w:hAnsi="宋体" w:eastAsia="宋体" w:cs="宋体"/>
              <w:bCs/>
              <w:color w:val="auto"/>
              <w:sz w:val="21"/>
              <w:szCs w:val="21"/>
              <w:highlight w:val="none"/>
            </w:rPr>
            <w:t>5 投标文件的递交</w:t>
          </w:r>
          <w:r>
            <w:rPr>
              <w:color w:val="auto"/>
              <w:sz w:val="21"/>
              <w:szCs w:val="21"/>
              <w:highlight w:val="none"/>
            </w:rPr>
            <w:tab/>
          </w:r>
          <w:r>
            <w:rPr>
              <w:rFonts w:hint="eastAsia" w:eastAsia="宋体"/>
              <w:color w:val="auto"/>
              <w:sz w:val="21"/>
              <w:szCs w:val="21"/>
              <w:highlight w:val="none"/>
              <w:lang w:val="en-US" w:eastAsia="zh-CN"/>
            </w:rPr>
            <w:t>6</w:t>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"_Toc31779" </w:instrText>
          </w:r>
          <w:r>
            <w:rPr>
              <w:color w:val="auto"/>
              <w:sz w:val="21"/>
              <w:szCs w:val="21"/>
              <w:highlight w:val="none"/>
            </w:rPr>
            <w:fldChar w:fldCharType="separate"/>
          </w:r>
          <w:r>
            <w:rPr>
              <w:rFonts w:hint="eastAsia" w:ascii="宋体" w:hAnsi="宋体" w:eastAsia="宋体" w:cs="宋体"/>
              <w:bCs/>
              <w:color w:val="auto"/>
              <w:sz w:val="21"/>
              <w:szCs w:val="21"/>
              <w:highlight w:val="none"/>
            </w:rPr>
            <w:t>6 发布公告的媒介</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_Toc31779 \h </w:instrText>
          </w:r>
          <w:r>
            <w:rPr>
              <w:color w:val="auto"/>
              <w:sz w:val="21"/>
              <w:szCs w:val="21"/>
              <w:highlight w:val="none"/>
            </w:rPr>
            <w:fldChar w:fldCharType="separate"/>
          </w:r>
          <w:r>
            <w:rPr>
              <w:color w:val="auto"/>
              <w:sz w:val="21"/>
              <w:szCs w:val="21"/>
              <w:highlight w:val="none"/>
            </w:rPr>
            <w:t>6</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"_Toc23921" </w:instrText>
          </w:r>
          <w:r>
            <w:rPr>
              <w:color w:val="auto"/>
              <w:sz w:val="21"/>
              <w:szCs w:val="21"/>
              <w:highlight w:val="none"/>
            </w:rPr>
            <w:fldChar w:fldCharType="separate"/>
          </w:r>
          <w:r>
            <w:rPr>
              <w:rFonts w:hint="eastAsia" w:ascii="宋体" w:hAnsi="宋体" w:eastAsia="宋体" w:cs="宋体"/>
              <w:bCs/>
              <w:color w:val="auto"/>
              <w:sz w:val="21"/>
              <w:szCs w:val="21"/>
              <w:highlight w:val="none"/>
            </w:rPr>
            <w:t>7 联系方式</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_Toc23921 \h </w:instrText>
          </w:r>
          <w:r>
            <w:rPr>
              <w:color w:val="auto"/>
              <w:sz w:val="21"/>
              <w:szCs w:val="21"/>
              <w:highlight w:val="none"/>
            </w:rPr>
            <w:fldChar w:fldCharType="separate"/>
          </w:r>
          <w:r>
            <w:rPr>
              <w:color w:val="auto"/>
              <w:sz w:val="21"/>
              <w:szCs w:val="21"/>
              <w:highlight w:val="none"/>
            </w:rPr>
            <w:t>6</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"_Toc8841" </w:instrText>
          </w:r>
          <w:r>
            <w:rPr>
              <w:color w:val="auto"/>
              <w:sz w:val="21"/>
              <w:szCs w:val="21"/>
              <w:highlight w:val="none"/>
            </w:rPr>
            <w:fldChar w:fldCharType="separate"/>
          </w:r>
          <w:r>
            <w:rPr>
              <w:rFonts w:ascii="黑体" w:hAnsi="黑体" w:eastAsia="黑体" w:cs="黑体"/>
              <w:color w:val="auto"/>
              <w:sz w:val="21"/>
              <w:szCs w:val="21"/>
              <w:highlight w:val="none"/>
            </w:rPr>
            <w:t>投标人资格条件要求附表</w:t>
          </w:r>
          <w:r>
            <w:rPr>
              <w:color w:val="auto"/>
              <w:sz w:val="21"/>
              <w:szCs w:val="21"/>
              <w:highlight w:val="none"/>
            </w:rPr>
            <w:tab/>
          </w:r>
          <w:r>
            <w:rPr>
              <w:rFonts w:hint="eastAsia" w:eastAsia="宋体"/>
              <w:color w:val="auto"/>
              <w:sz w:val="21"/>
              <w:szCs w:val="21"/>
              <w:highlight w:val="none"/>
              <w:lang w:val="en-US" w:eastAsia="zh-CN"/>
            </w:rPr>
            <w:t>7</w:t>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"_Toc15595" </w:instrText>
          </w:r>
          <w:r>
            <w:rPr>
              <w:color w:val="auto"/>
              <w:sz w:val="21"/>
              <w:szCs w:val="21"/>
              <w:highlight w:val="none"/>
            </w:rPr>
            <w:fldChar w:fldCharType="separate"/>
          </w:r>
          <w:r>
            <w:rPr>
              <w:rFonts w:ascii="黑体" w:hAnsi="黑体" w:eastAsia="黑体" w:cs="黑体"/>
              <w:color w:val="auto"/>
              <w:sz w:val="21"/>
              <w:szCs w:val="21"/>
              <w:highlight w:val="none"/>
            </w:rPr>
            <w:t>第二章</w:t>
          </w:r>
          <w:r>
            <w:rPr>
              <w:rFonts w:hint="eastAsia" w:ascii="黑体" w:hAnsi="黑体" w:eastAsia="黑体" w:cs="黑体"/>
              <w:color w:val="auto"/>
              <w:sz w:val="21"/>
              <w:szCs w:val="21"/>
              <w:highlight w:val="none"/>
            </w:rPr>
            <w:t xml:space="preserve">  </w:t>
          </w:r>
          <w:r>
            <w:rPr>
              <w:rFonts w:ascii="黑体" w:hAnsi="黑体" w:eastAsia="黑体" w:cs="黑体"/>
              <w:color w:val="auto"/>
              <w:sz w:val="21"/>
              <w:szCs w:val="21"/>
              <w:highlight w:val="none"/>
            </w:rPr>
            <w:t>投标人须知</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_Toc15595 \h </w:instrText>
          </w:r>
          <w:r>
            <w:rPr>
              <w:color w:val="auto"/>
              <w:sz w:val="21"/>
              <w:szCs w:val="21"/>
              <w:highlight w:val="none"/>
            </w:rPr>
            <w:fldChar w:fldCharType="separate"/>
          </w:r>
          <w:r>
            <w:rPr>
              <w:color w:val="auto"/>
              <w:sz w:val="21"/>
              <w:szCs w:val="21"/>
              <w:highlight w:val="none"/>
            </w:rPr>
            <w:t>9</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"_Toc690" </w:instrText>
          </w:r>
          <w:r>
            <w:rPr>
              <w:color w:val="auto"/>
              <w:sz w:val="21"/>
              <w:szCs w:val="21"/>
              <w:highlight w:val="none"/>
            </w:rPr>
            <w:fldChar w:fldCharType="separate"/>
          </w:r>
          <w:r>
            <w:rPr>
              <w:rFonts w:hint="eastAsia" w:ascii="宋体" w:hAnsi="宋体" w:eastAsia="宋体" w:cs="宋体"/>
              <w:bCs/>
              <w:color w:val="auto"/>
              <w:sz w:val="21"/>
              <w:szCs w:val="21"/>
              <w:highlight w:val="none"/>
            </w:rPr>
            <w:t>1  总则</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_Toc690 \h </w:instrText>
          </w:r>
          <w:r>
            <w:rPr>
              <w:color w:val="auto"/>
              <w:sz w:val="21"/>
              <w:szCs w:val="21"/>
              <w:highlight w:val="none"/>
            </w:rPr>
            <w:fldChar w:fldCharType="separate"/>
          </w:r>
          <w:r>
            <w:rPr>
              <w:color w:val="auto"/>
              <w:sz w:val="21"/>
              <w:szCs w:val="21"/>
              <w:highlight w:val="none"/>
            </w:rPr>
            <w:t>18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"_Toc15558" </w:instrText>
          </w:r>
          <w:r>
            <w:rPr>
              <w:color w:val="auto"/>
              <w:sz w:val="21"/>
              <w:szCs w:val="21"/>
              <w:highlight w:val="none"/>
            </w:rPr>
            <w:fldChar w:fldCharType="separate"/>
          </w:r>
          <w:r>
            <w:rPr>
              <w:rFonts w:hint="eastAsia" w:ascii="宋体" w:hAnsi="宋体" w:eastAsia="宋体" w:cs="宋体"/>
              <w:bCs/>
              <w:color w:val="auto"/>
              <w:sz w:val="21"/>
              <w:szCs w:val="21"/>
              <w:highlight w:val="none"/>
            </w:rPr>
            <w:t>1.1  项目概况</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_Toc15558 \h </w:instrText>
          </w:r>
          <w:r>
            <w:rPr>
              <w:color w:val="auto"/>
              <w:sz w:val="21"/>
              <w:szCs w:val="21"/>
              <w:highlight w:val="none"/>
            </w:rPr>
            <w:fldChar w:fldCharType="separate"/>
          </w:r>
          <w:r>
            <w:rPr>
              <w:color w:val="auto"/>
              <w:sz w:val="21"/>
              <w:szCs w:val="21"/>
              <w:highlight w:val="none"/>
            </w:rPr>
            <w:t>18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"_Toc19901" </w:instrText>
          </w:r>
          <w:r>
            <w:rPr>
              <w:color w:val="auto"/>
              <w:sz w:val="21"/>
              <w:szCs w:val="21"/>
              <w:highlight w:val="none"/>
            </w:rPr>
            <w:fldChar w:fldCharType="separate"/>
          </w:r>
          <w:r>
            <w:rPr>
              <w:rFonts w:hint="eastAsia" w:ascii="宋体" w:hAnsi="宋体" w:eastAsia="宋体" w:cs="宋体"/>
              <w:bCs/>
              <w:color w:val="auto"/>
              <w:sz w:val="21"/>
              <w:szCs w:val="21"/>
              <w:highlight w:val="none"/>
            </w:rPr>
            <w:t>1.2  资金来源和落实情况</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_Toc19901 \h </w:instrText>
          </w:r>
          <w:r>
            <w:rPr>
              <w:color w:val="auto"/>
              <w:sz w:val="21"/>
              <w:szCs w:val="21"/>
              <w:highlight w:val="none"/>
            </w:rPr>
            <w:fldChar w:fldCharType="separate"/>
          </w:r>
          <w:r>
            <w:rPr>
              <w:color w:val="auto"/>
              <w:sz w:val="21"/>
              <w:szCs w:val="21"/>
              <w:highlight w:val="none"/>
            </w:rPr>
            <w:t>18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"_Toc30958" </w:instrText>
          </w:r>
          <w:r>
            <w:rPr>
              <w:color w:val="auto"/>
              <w:sz w:val="21"/>
              <w:szCs w:val="21"/>
              <w:highlight w:val="none"/>
            </w:rPr>
            <w:fldChar w:fldCharType="separate"/>
          </w:r>
          <w:r>
            <w:rPr>
              <w:rFonts w:hint="eastAsia" w:ascii="宋体" w:hAnsi="宋体" w:eastAsia="宋体" w:cs="宋体"/>
              <w:bCs/>
              <w:color w:val="auto"/>
              <w:sz w:val="21"/>
              <w:szCs w:val="21"/>
              <w:highlight w:val="none"/>
            </w:rPr>
            <w:t>1.3  招标范围、计划工期和质量要求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_Toc30958 \h </w:instrText>
          </w:r>
          <w:r>
            <w:rPr>
              <w:color w:val="auto"/>
              <w:sz w:val="21"/>
              <w:szCs w:val="21"/>
              <w:highlight w:val="none"/>
            </w:rPr>
            <w:fldChar w:fldCharType="separate"/>
          </w:r>
          <w:r>
            <w:rPr>
              <w:color w:val="auto"/>
              <w:sz w:val="21"/>
              <w:szCs w:val="21"/>
              <w:highlight w:val="none"/>
            </w:rPr>
            <w:t>18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"_Toc18952" </w:instrText>
          </w:r>
          <w:r>
            <w:rPr>
              <w:color w:val="auto"/>
              <w:sz w:val="21"/>
              <w:szCs w:val="21"/>
              <w:highlight w:val="none"/>
            </w:rPr>
            <w:fldChar w:fldCharType="separate"/>
          </w:r>
          <w:r>
            <w:rPr>
              <w:rFonts w:hint="eastAsia" w:ascii="宋体" w:hAnsi="宋体" w:eastAsia="宋体" w:cs="宋体"/>
              <w:bCs/>
              <w:color w:val="auto"/>
              <w:sz w:val="21"/>
              <w:szCs w:val="21"/>
              <w:highlight w:val="none"/>
            </w:rPr>
            <w:t>1.4 投标人资格要求（适用于未进行资格预审的）</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_Toc18952 \h </w:instrText>
          </w:r>
          <w:r>
            <w:rPr>
              <w:color w:val="auto"/>
              <w:sz w:val="21"/>
              <w:szCs w:val="21"/>
              <w:highlight w:val="none"/>
            </w:rPr>
            <w:fldChar w:fldCharType="separate"/>
          </w:r>
          <w:r>
            <w:rPr>
              <w:color w:val="auto"/>
              <w:sz w:val="21"/>
              <w:szCs w:val="21"/>
              <w:highlight w:val="none"/>
            </w:rPr>
            <w:t>18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"_Toc22500" </w:instrText>
          </w:r>
          <w:r>
            <w:rPr>
              <w:color w:val="auto"/>
              <w:sz w:val="21"/>
              <w:szCs w:val="21"/>
              <w:highlight w:val="none"/>
            </w:rPr>
            <w:fldChar w:fldCharType="separate"/>
          </w:r>
          <w:r>
            <w:rPr>
              <w:rFonts w:hint="eastAsia" w:ascii="宋体" w:hAnsi="宋体" w:eastAsia="宋体" w:cs="宋体"/>
              <w:bCs/>
              <w:color w:val="auto"/>
              <w:sz w:val="21"/>
              <w:szCs w:val="21"/>
              <w:highlight w:val="none"/>
            </w:rPr>
            <w:t>1.5  费用承担</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_Toc22500 \h </w:instrText>
          </w:r>
          <w:r>
            <w:rPr>
              <w:color w:val="auto"/>
              <w:sz w:val="21"/>
              <w:szCs w:val="21"/>
              <w:highlight w:val="none"/>
            </w:rPr>
            <w:fldChar w:fldCharType="separate"/>
          </w:r>
          <w:r>
            <w:rPr>
              <w:color w:val="auto"/>
              <w:sz w:val="21"/>
              <w:szCs w:val="21"/>
              <w:highlight w:val="none"/>
            </w:rPr>
            <w:t>19</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"_Toc32578" </w:instrText>
          </w:r>
          <w:r>
            <w:rPr>
              <w:color w:val="auto"/>
              <w:sz w:val="21"/>
              <w:szCs w:val="21"/>
              <w:highlight w:val="none"/>
            </w:rPr>
            <w:fldChar w:fldCharType="separate"/>
          </w:r>
          <w:r>
            <w:rPr>
              <w:rFonts w:hint="eastAsia" w:ascii="宋体" w:hAnsi="宋体" w:eastAsia="宋体" w:cs="宋体"/>
              <w:bCs/>
              <w:color w:val="auto"/>
              <w:sz w:val="21"/>
              <w:szCs w:val="21"/>
              <w:highlight w:val="none"/>
            </w:rPr>
            <w:t>1.6  保密</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_Toc32578 \h </w:instrText>
          </w:r>
          <w:r>
            <w:rPr>
              <w:color w:val="auto"/>
              <w:sz w:val="21"/>
              <w:szCs w:val="21"/>
              <w:highlight w:val="none"/>
            </w:rPr>
            <w:fldChar w:fldCharType="separate"/>
          </w:r>
          <w:r>
            <w:rPr>
              <w:color w:val="auto"/>
              <w:sz w:val="21"/>
              <w:szCs w:val="21"/>
              <w:highlight w:val="none"/>
            </w:rPr>
            <w:t>19</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"_Toc22791" </w:instrText>
          </w:r>
          <w:r>
            <w:rPr>
              <w:color w:val="auto"/>
              <w:sz w:val="21"/>
              <w:szCs w:val="21"/>
              <w:highlight w:val="none"/>
            </w:rPr>
            <w:fldChar w:fldCharType="separate"/>
          </w:r>
          <w:r>
            <w:rPr>
              <w:rFonts w:hint="eastAsia" w:ascii="宋体" w:hAnsi="宋体" w:eastAsia="宋体" w:cs="宋体"/>
              <w:bCs/>
              <w:color w:val="auto"/>
              <w:sz w:val="21"/>
              <w:szCs w:val="21"/>
              <w:highlight w:val="none"/>
            </w:rPr>
            <w:t>1.7  语言文字</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_Toc22791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"_Toc21521" </w:instrText>
          </w:r>
          <w:r>
            <w:rPr>
              <w:color w:val="auto"/>
              <w:sz w:val="21"/>
              <w:szCs w:val="21"/>
              <w:highlight w:val="none"/>
            </w:rPr>
            <w:fldChar w:fldCharType="separate"/>
          </w:r>
          <w:r>
            <w:rPr>
              <w:rFonts w:hint="eastAsia" w:ascii="宋体" w:hAnsi="宋体" w:eastAsia="宋体" w:cs="宋体"/>
              <w:bCs/>
              <w:color w:val="auto"/>
              <w:sz w:val="21"/>
              <w:szCs w:val="21"/>
              <w:highlight w:val="none"/>
            </w:rPr>
            <w:t>1.8  计量单位</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_Toc21521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"_Toc8730" </w:instrText>
          </w:r>
          <w:r>
            <w:rPr>
              <w:color w:val="auto"/>
              <w:sz w:val="21"/>
              <w:szCs w:val="21"/>
              <w:highlight w:val="none"/>
            </w:rPr>
            <w:fldChar w:fldCharType="separate"/>
          </w:r>
          <w:r>
            <w:rPr>
              <w:rFonts w:hint="eastAsia" w:ascii="宋体" w:hAnsi="宋体" w:eastAsia="宋体" w:cs="宋体"/>
              <w:bCs/>
              <w:color w:val="auto"/>
              <w:sz w:val="21"/>
              <w:szCs w:val="21"/>
              <w:highlight w:val="none"/>
            </w:rPr>
            <w:t>1.9  踏勘现场</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_Toc8730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"_Toc12793" </w:instrText>
          </w:r>
          <w:r>
            <w:rPr>
              <w:color w:val="auto"/>
              <w:sz w:val="21"/>
              <w:szCs w:val="21"/>
              <w:highlight w:val="none"/>
            </w:rPr>
            <w:fldChar w:fldCharType="separate"/>
          </w:r>
          <w:r>
            <w:rPr>
              <w:rFonts w:hint="eastAsia" w:ascii="宋体" w:hAnsi="宋体" w:eastAsia="宋体" w:cs="宋体"/>
              <w:bCs/>
              <w:color w:val="auto"/>
              <w:sz w:val="21"/>
              <w:szCs w:val="21"/>
              <w:highlight w:val="none"/>
            </w:rPr>
            <w:t>1.10  投标预备会</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_Toc12793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"_Toc11802" </w:instrText>
          </w:r>
          <w:r>
            <w:rPr>
              <w:color w:val="auto"/>
              <w:sz w:val="21"/>
              <w:szCs w:val="21"/>
              <w:highlight w:val="none"/>
            </w:rPr>
            <w:fldChar w:fldCharType="separate"/>
          </w:r>
          <w:r>
            <w:rPr>
              <w:rFonts w:hint="eastAsia" w:ascii="宋体" w:hAnsi="宋体" w:eastAsia="宋体" w:cs="宋体"/>
              <w:bCs/>
              <w:color w:val="auto"/>
              <w:sz w:val="21"/>
              <w:szCs w:val="21"/>
              <w:highlight w:val="none"/>
            </w:rPr>
            <w:t>1.11  分包</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_Toc11802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"_Toc10599" </w:instrText>
          </w:r>
          <w:r>
            <w:rPr>
              <w:color w:val="auto"/>
              <w:sz w:val="21"/>
              <w:szCs w:val="21"/>
              <w:highlight w:val="none"/>
            </w:rPr>
            <w:fldChar w:fldCharType="separate"/>
          </w:r>
          <w:r>
            <w:rPr>
              <w:rFonts w:hint="eastAsia" w:ascii="宋体" w:hAnsi="宋体" w:eastAsia="宋体" w:cs="宋体"/>
              <w:bCs/>
              <w:color w:val="auto"/>
              <w:sz w:val="21"/>
              <w:szCs w:val="21"/>
              <w:highlight w:val="none"/>
            </w:rPr>
            <w:t>1.12  偏离</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_Toc10599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"_Toc20385" </w:instrText>
          </w:r>
          <w:r>
            <w:rPr>
              <w:color w:val="auto"/>
              <w:sz w:val="21"/>
              <w:szCs w:val="21"/>
              <w:highlight w:val="none"/>
            </w:rPr>
            <w:fldChar w:fldCharType="separate"/>
          </w:r>
          <w:r>
            <w:rPr>
              <w:rFonts w:hint="eastAsia" w:ascii="宋体" w:hAnsi="宋体" w:eastAsia="宋体" w:cs="宋体"/>
              <w:bCs/>
              <w:color w:val="auto"/>
              <w:sz w:val="21"/>
              <w:szCs w:val="21"/>
              <w:highlight w:val="none"/>
            </w:rPr>
            <w:t>2  招标文件</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_Toc20385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"_Toc7938" </w:instrText>
          </w:r>
          <w:r>
            <w:rPr>
              <w:color w:val="auto"/>
              <w:sz w:val="21"/>
              <w:szCs w:val="21"/>
              <w:highlight w:val="none"/>
            </w:rPr>
            <w:fldChar w:fldCharType="separate"/>
          </w:r>
          <w:r>
            <w:rPr>
              <w:rFonts w:hint="eastAsia" w:ascii="宋体" w:hAnsi="宋体" w:eastAsia="宋体" w:cs="宋体"/>
              <w:bCs/>
              <w:color w:val="auto"/>
              <w:sz w:val="21"/>
              <w:szCs w:val="21"/>
              <w:highlight w:val="none"/>
            </w:rPr>
            <w:t>2.1  招标文件的组成</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_Toc7938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"_Toc2911" </w:instrText>
          </w:r>
          <w:r>
            <w:rPr>
              <w:color w:val="auto"/>
              <w:sz w:val="21"/>
              <w:szCs w:val="21"/>
              <w:highlight w:val="none"/>
            </w:rPr>
            <w:fldChar w:fldCharType="separate"/>
          </w:r>
          <w:r>
            <w:rPr>
              <w:rFonts w:hint="eastAsia" w:ascii="宋体" w:hAnsi="宋体" w:eastAsia="宋体" w:cs="宋体"/>
              <w:bCs/>
              <w:color w:val="auto"/>
              <w:sz w:val="21"/>
              <w:szCs w:val="21"/>
              <w:highlight w:val="none"/>
            </w:rPr>
            <w:t>2.2  招标文件的澄清</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_Toc2911 \h </w:instrText>
          </w:r>
          <w:r>
            <w:rPr>
              <w:color w:val="auto"/>
              <w:sz w:val="21"/>
              <w:szCs w:val="21"/>
              <w:highlight w:val="none"/>
            </w:rPr>
            <w:fldChar w:fldCharType="separate"/>
          </w:r>
          <w:r>
            <w:rPr>
              <w:color w:val="auto"/>
              <w:sz w:val="21"/>
              <w:szCs w:val="21"/>
              <w:highlight w:val="none"/>
            </w:rPr>
            <w:t>21</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"_Toc5309" </w:instrText>
          </w:r>
          <w:r>
            <w:rPr>
              <w:color w:val="auto"/>
              <w:sz w:val="21"/>
              <w:szCs w:val="21"/>
              <w:highlight w:val="none"/>
            </w:rPr>
            <w:fldChar w:fldCharType="separate"/>
          </w:r>
          <w:r>
            <w:rPr>
              <w:rFonts w:hint="eastAsia" w:ascii="宋体" w:hAnsi="宋体" w:eastAsia="宋体" w:cs="宋体"/>
              <w:bCs/>
              <w:color w:val="auto"/>
              <w:sz w:val="21"/>
              <w:szCs w:val="21"/>
              <w:highlight w:val="none"/>
            </w:rPr>
            <w:t>2.3  招标文件的修改</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_Toc5309 \h </w:instrText>
          </w:r>
          <w:r>
            <w:rPr>
              <w:color w:val="auto"/>
              <w:sz w:val="21"/>
              <w:szCs w:val="21"/>
              <w:highlight w:val="none"/>
            </w:rPr>
            <w:fldChar w:fldCharType="separate"/>
          </w:r>
          <w:r>
            <w:rPr>
              <w:color w:val="auto"/>
              <w:sz w:val="21"/>
              <w:szCs w:val="21"/>
              <w:highlight w:val="none"/>
            </w:rPr>
            <w:t>21</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"_Toc13175" </w:instrText>
          </w:r>
          <w:r>
            <w:rPr>
              <w:color w:val="auto"/>
              <w:sz w:val="21"/>
              <w:szCs w:val="21"/>
              <w:highlight w:val="none"/>
            </w:rPr>
            <w:fldChar w:fldCharType="separate"/>
          </w:r>
          <w:r>
            <w:rPr>
              <w:rFonts w:hint="eastAsia" w:ascii="宋体" w:hAnsi="宋体" w:eastAsia="宋体" w:cs="宋体"/>
              <w:bCs/>
              <w:color w:val="auto"/>
              <w:sz w:val="21"/>
              <w:szCs w:val="21"/>
              <w:highlight w:val="none"/>
            </w:rPr>
            <w:t>3  投标文件</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_Toc13175 \h </w:instrText>
          </w:r>
          <w:r>
            <w:rPr>
              <w:color w:val="auto"/>
              <w:sz w:val="21"/>
              <w:szCs w:val="21"/>
              <w:highlight w:val="none"/>
            </w:rPr>
            <w:fldChar w:fldCharType="separate"/>
          </w:r>
          <w:r>
            <w:rPr>
              <w:color w:val="auto"/>
              <w:sz w:val="21"/>
              <w:szCs w:val="21"/>
              <w:highlight w:val="none"/>
            </w:rPr>
            <w:t>21</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"_Toc29754" </w:instrText>
          </w:r>
          <w:r>
            <w:rPr>
              <w:color w:val="auto"/>
              <w:sz w:val="21"/>
              <w:szCs w:val="21"/>
              <w:highlight w:val="none"/>
            </w:rPr>
            <w:fldChar w:fldCharType="separate"/>
          </w:r>
          <w:r>
            <w:rPr>
              <w:rFonts w:hint="eastAsia" w:ascii="宋体" w:hAnsi="宋体" w:eastAsia="宋体" w:cs="宋体"/>
              <w:bCs/>
              <w:color w:val="auto"/>
              <w:sz w:val="21"/>
              <w:szCs w:val="21"/>
              <w:highlight w:val="none"/>
              <w:lang w:val="zh-CN"/>
            </w:rPr>
            <w:t>3.1</w:t>
          </w:r>
          <w:r>
            <w:rPr>
              <w:rFonts w:hint="eastAsia" w:ascii="宋体" w:hAnsi="宋体" w:eastAsia="宋体" w:cs="宋体"/>
              <w:bCs/>
              <w:color w:val="auto"/>
              <w:sz w:val="21"/>
              <w:szCs w:val="21"/>
              <w:highlight w:val="none"/>
            </w:rPr>
            <w:t xml:space="preserve">  投标文件的组成</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_Toc29754 \h </w:instrText>
          </w:r>
          <w:r>
            <w:rPr>
              <w:color w:val="auto"/>
              <w:sz w:val="21"/>
              <w:szCs w:val="21"/>
              <w:highlight w:val="none"/>
            </w:rPr>
            <w:fldChar w:fldCharType="separate"/>
          </w:r>
          <w:r>
            <w:rPr>
              <w:color w:val="auto"/>
              <w:sz w:val="21"/>
              <w:szCs w:val="21"/>
              <w:highlight w:val="none"/>
            </w:rPr>
            <w:t>21</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"_Toc13002" </w:instrText>
          </w:r>
          <w:r>
            <w:rPr>
              <w:color w:val="auto"/>
              <w:sz w:val="21"/>
              <w:szCs w:val="21"/>
              <w:highlight w:val="none"/>
            </w:rPr>
            <w:fldChar w:fldCharType="separate"/>
          </w:r>
          <w:r>
            <w:rPr>
              <w:rFonts w:hint="eastAsia" w:ascii="宋体" w:hAnsi="宋体" w:eastAsia="宋体" w:cs="宋体"/>
              <w:bCs/>
              <w:color w:val="auto"/>
              <w:sz w:val="21"/>
              <w:szCs w:val="21"/>
              <w:highlight w:val="none"/>
            </w:rPr>
            <w:t xml:space="preserve">3.2  </w:t>
          </w:r>
          <w:r>
            <w:rPr>
              <w:rFonts w:hint="eastAsia" w:ascii="宋体" w:hAnsi="宋体" w:eastAsia="宋体" w:cs="宋体"/>
              <w:bCs/>
              <w:color w:val="auto"/>
              <w:sz w:val="21"/>
              <w:szCs w:val="21"/>
              <w:highlight w:val="none"/>
              <w:lang w:val="zh-CN"/>
            </w:rPr>
            <w:t>投标报价</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_Toc13002 \h </w:instrText>
          </w:r>
          <w:r>
            <w:rPr>
              <w:color w:val="auto"/>
              <w:sz w:val="21"/>
              <w:szCs w:val="21"/>
              <w:highlight w:val="none"/>
            </w:rPr>
            <w:fldChar w:fldCharType="separate"/>
          </w:r>
          <w:r>
            <w:rPr>
              <w:color w:val="auto"/>
              <w:sz w:val="21"/>
              <w:szCs w:val="21"/>
              <w:highlight w:val="none"/>
            </w:rPr>
            <w:t>22</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"_Toc11645" </w:instrText>
          </w:r>
          <w:r>
            <w:rPr>
              <w:color w:val="auto"/>
              <w:sz w:val="21"/>
              <w:szCs w:val="21"/>
              <w:highlight w:val="none"/>
            </w:rPr>
            <w:fldChar w:fldCharType="separate"/>
          </w:r>
          <w:r>
            <w:rPr>
              <w:rFonts w:hint="eastAsia" w:ascii="宋体" w:hAnsi="宋体" w:eastAsia="宋体" w:cs="宋体"/>
              <w:bCs/>
              <w:color w:val="auto"/>
              <w:sz w:val="21"/>
              <w:szCs w:val="21"/>
              <w:highlight w:val="none"/>
            </w:rPr>
            <w:t>3.3  投标有效期</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_Toc11645 \h </w:instrText>
          </w:r>
          <w:r>
            <w:rPr>
              <w:color w:val="auto"/>
              <w:sz w:val="21"/>
              <w:szCs w:val="21"/>
              <w:highlight w:val="none"/>
            </w:rPr>
            <w:fldChar w:fldCharType="separate"/>
          </w:r>
          <w:r>
            <w:rPr>
              <w:color w:val="auto"/>
              <w:sz w:val="21"/>
              <w:szCs w:val="21"/>
              <w:highlight w:val="none"/>
            </w:rPr>
            <w:t>22</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"_Toc12138" </w:instrText>
          </w:r>
          <w:r>
            <w:rPr>
              <w:color w:val="auto"/>
              <w:sz w:val="21"/>
              <w:szCs w:val="21"/>
              <w:highlight w:val="none"/>
            </w:rPr>
            <w:fldChar w:fldCharType="separate"/>
          </w:r>
          <w:r>
            <w:rPr>
              <w:rFonts w:hint="eastAsia" w:ascii="宋体" w:hAnsi="宋体" w:eastAsia="宋体" w:cs="宋体"/>
              <w:bCs/>
              <w:color w:val="auto"/>
              <w:sz w:val="21"/>
              <w:szCs w:val="21"/>
              <w:highlight w:val="none"/>
            </w:rPr>
            <w:t>3.4  投标保证金</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_Toc12138 \h </w:instrText>
          </w:r>
          <w:r>
            <w:rPr>
              <w:color w:val="auto"/>
              <w:sz w:val="21"/>
              <w:szCs w:val="21"/>
              <w:highlight w:val="none"/>
            </w:rPr>
            <w:fldChar w:fldCharType="separate"/>
          </w:r>
          <w:r>
            <w:rPr>
              <w:color w:val="auto"/>
              <w:sz w:val="21"/>
              <w:szCs w:val="21"/>
              <w:highlight w:val="none"/>
            </w:rPr>
            <w:t>22</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"_Toc21506" </w:instrText>
          </w:r>
          <w:r>
            <w:rPr>
              <w:color w:val="auto"/>
              <w:sz w:val="21"/>
              <w:szCs w:val="21"/>
              <w:highlight w:val="none"/>
            </w:rPr>
            <w:fldChar w:fldCharType="separate"/>
          </w:r>
          <w:r>
            <w:rPr>
              <w:rFonts w:hint="eastAsia" w:ascii="宋体" w:hAnsi="宋体" w:eastAsia="宋体" w:cs="宋体"/>
              <w:bCs/>
              <w:color w:val="auto"/>
              <w:sz w:val="21"/>
              <w:szCs w:val="21"/>
              <w:highlight w:val="none"/>
            </w:rPr>
            <w:t>3.5  资格审查资料（适用于未进行资格预审的）</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_Toc21506 \h </w:instrText>
          </w:r>
          <w:r>
            <w:rPr>
              <w:color w:val="auto"/>
              <w:sz w:val="21"/>
              <w:szCs w:val="21"/>
              <w:highlight w:val="none"/>
            </w:rPr>
            <w:fldChar w:fldCharType="separate"/>
          </w:r>
          <w:r>
            <w:rPr>
              <w:color w:val="auto"/>
              <w:sz w:val="21"/>
              <w:szCs w:val="21"/>
              <w:highlight w:val="none"/>
            </w:rPr>
            <w:t>23</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"_Toc9675" </w:instrText>
          </w:r>
          <w:r>
            <w:rPr>
              <w:color w:val="auto"/>
              <w:sz w:val="21"/>
              <w:szCs w:val="21"/>
              <w:highlight w:val="none"/>
            </w:rPr>
            <w:fldChar w:fldCharType="separate"/>
          </w:r>
          <w:r>
            <w:rPr>
              <w:rFonts w:hint="eastAsia" w:ascii="宋体" w:hAnsi="宋体" w:eastAsia="宋体" w:cs="宋体"/>
              <w:bCs/>
              <w:color w:val="auto"/>
              <w:sz w:val="21"/>
              <w:szCs w:val="21"/>
              <w:highlight w:val="none"/>
            </w:rPr>
            <w:t>3.6  备选投标方案</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_Toc9675 \h </w:instrText>
          </w:r>
          <w:r>
            <w:rPr>
              <w:color w:val="auto"/>
              <w:sz w:val="21"/>
              <w:szCs w:val="21"/>
              <w:highlight w:val="none"/>
            </w:rPr>
            <w:fldChar w:fldCharType="separate"/>
          </w:r>
          <w:r>
            <w:rPr>
              <w:color w:val="auto"/>
              <w:sz w:val="21"/>
              <w:szCs w:val="21"/>
              <w:highlight w:val="none"/>
            </w:rPr>
            <w:t>23</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"_Toc30128" </w:instrText>
          </w:r>
          <w:r>
            <w:rPr>
              <w:color w:val="auto"/>
              <w:sz w:val="21"/>
              <w:szCs w:val="21"/>
              <w:highlight w:val="none"/>
            </w:rPr>
            <w:fldChar w:fldCharType="separate"/>
          </w:r>
          <w:r>
            <w:rPr>
              <w:rFonts w:hint="eastAsia" w:ascii="宋体" w:hAnsi="宋体" w:eastAsia="宋体" w:cs="宋体"/>
              <w:bCs/>
              <w:color w:val="auto"/>
              <w:sz w:val="21"/>
              <w:szCs w:val="21"/>
              <w:highlight w:val="none"/>
            </w:rPr>
            <w:t>3.7  投标文件的编制</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_Toc30128 \h </w:instrText>
          </w:r>
          <w:r>
            <w:rPr>
              <w:color w:val="auto"/>
              <w:sz w:val="21"/>
              <w:szCs w:val="21"/>
              <w:highlight w:val="none"/>
            </w:rPr>
            <w:fldChar w:fldCharType="separate"/>
          </w:r>
          <w:r>
            <w:rPr>
              <w:color w:val="auto"/>
              <w:sz w:val="21"/>
              <w:szCs w:val="21"/>
              <w:highlight w:val="none"/>
            </w:rPr>
            <w:t>23</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"_Toc27251" </w:instrText>
          </w:r>
          <w:r>
            <w:rPr>
              <w:color w:val="auto"/>
              <w:sz w:val="21"/>
              <w:szCs w:val="21"/>
              <w:highlight w:val="none"/>
            </w:rPr>
            <w:fldChar w:fldCharType="separate"/>
          </w:r>
          <w:r>
            <w:rPr>
              <w:rFonts w:hint="eastAsia" w:ascii="宋体" w:hAnsi="宋体" w:eastAsia="宋体" w:cs="宋体"/>
              <w:bCs/>
              <w:color w:val="auto"/>
              <w:sz w:val="21"/>
              <w:szCs w:val="21"/>
              <w:highlight w:val="none"/>
            </w:rPr>
            <w:t>4  投标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_Toc27251 \h </w:instrText>
          </w:r>
          <w:r>
            <w:rPr>
              <w:color w:val="auto"/>
              <w:sz w:val="21"/>
              <w:szCs w:val="21"/>
              <w:highlight w:val="none"/>
            </w:rPr>
            <w:fldChar w:fldCharType="separate"/>
          </w:r>
          <w:r>
            <w:rPr>
              <w:color w:val="auto"/>
              <w:sz w:val="21"/>
              <w:szCs w:val="21"/>
              <w:highlight w:val="none"/>
            </w:rPr>
            <w:t>24</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"_Toc579" </w:instrText>
          </w:r>
          <w:r>
            <w:rPr>
              <w:color w:val="auto"/>
              <w:sz w:val="21"/>
              <w:szCs w:val="21"/>
              <w:highlight w:val="none"/>
            </w:rPr>
            <w:fldChar w:fldCharType="separate"/>
          </w:r>
          <w:r>
            <w:rPr>
              <w:rFonts w:hint="eastAsia" w:ascii="宋体" w:hAnsi="宋体" w:eastAsia="宋体" w:cs="宋体"/>
              <w:bCs/>
              <w:color w:val="auto"/>
              <w:sz w:val="21"/>
              <w:szCs w:val="21"/>
              <w:highlight w:val="none"/>
            </w:rPr>
            <w:t>4.1  投标文件的密封和标识</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_Toc579 \h </w:instrText>
          </w:r>
          <w:r>
            <w:rPr>
              <w:color w:val="auto"/>
              <w:sz w:val="21"/>
              <w:szCs w:val="21"/>
              <w:highlight w:val="none"/>
            </w:rPr>
            <w:fldChar w:fldCharType="separate"/>
          </w:r>
          <w:r>
            <w:rPr>
              <w:color w:val="auto"/>
              <w:sz w:val="21"/>
              <w:szCs w:val="21"/>
              <w:highlight w:val="none"/>
            </w:rPr>
            <w:t>24</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"_Toc11832" </w:instrText>
          </w:r>
          <w:r>
            <w:rPr>
              <w:color w:val="auto"/>
              <w:sz w:val="21"/>
              <w:szCs w:val="21"/>
              <w:highlight w:val="none"/>
            </w:rPr>
            <w:fldChar w:fldCharType="separate"/>
          </w:r>
          <w:r>
            <w:rPr>
              <w:rFonts w:hint="eastAsia" w:ascii="宋体" w:hAnsi="宋体" w:eastAsia="宋体" w:cs="宋体"/>
              <w:bCs/>
              <w:color w:val="auto"/>
              <w:sz w:val="21"/>
              <w:szCs w:val="21"/>
              <w:highlight w:val="none"/>
            </w:rPr>
            <w:t>4.2  投标文件的递交</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_Toc11832 \h </w:instrText>
          </w:r>
          <w:r>
            <w:rPr>
              <w:color w:val="auto"/>
              <w:sz w:val="21"/>
              <w:szCs w:val="21"/>
              <w:highlight w:val="none"/>
            </w:rPr>
            <w:fldChar w:fldCharType="separate"/>
          </w:r>
          <w:r>
            <w:rPr>
              <w:color w:val="auto"/>
              <w:sz w:val="21"/>
              <w:szCs w:val="21"/>
              <w:highlight w:val="none"/>
            </w:rPr>
            <w:t>24</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"_Toc3871" </w:instrText>
          </w:r>
          <w:r>
            <w:rPr>
              <w:color w:val="auto"/>
              <w:sz w:val="21"/>
              <w:szCs w:val="21"/>
              <w:highlight w:val="none"/>
            </w:rPr>
            <w:fldChar w:fldCharType="separate"/>
          </w:r>
          <w:r>
            <w:rPr>
              <w:rFonts w:hint="eastAsia" w:ascii="宋体" w:hAnsi="宋体" w:eastAsia="宋体" w:cs="宋体"/>
              <w:bCs/>
              <w:color w:val="auto"/>
              <w:sz w:val="21"/>
              <w:szCs w:val="21"/>
              <w:highlight w:val="none"/>
            </w:rPr>
            <w:t>4.3  投标文件的修改与撤回</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_Toc3871 \h </w:instrText>
          </w:r>
          <w:r>
            <w:rPr>
              <w:color w:val="auto"/>
              <w:sz w:val="21"/>
              <w:szCs w:val="21"/>
              <w:highlight w:val="none"/>
            </w:rPr>
            <w:fldChar w:fldCharType="separate"/>
          </w:r>
          <w:r>
            <w:rPr>
              <w:color w:val="auto"/>
              <w:sz w:val="21"/>
              <w:szCs w:val="21"/>
              <w:highlight w:val="none"/>
            </w:rPr>
            <w:t>24</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"_Toc16710" </w:instrText>
          </w:r>
          <w:r>
            <w:rPr>
              <w:color w:val="auto"/>
              <w:sz w:val="21"/>
              <w:szCs w:val="21"/>
              <w:highlight w:val="none"/>
            </w:rPr>
            <w:fldChar w:fldCharType="separate"/>
          </w:r>
          <w:r>
            <w:rPr>
              <w:rFonts w:hint="eastAsia" w:ascii="宋体" w:hAnsi="宋体" w:eastAsia="宋体" w:cs="宋体"/>
              <w:bCs/>
              <w:color w:val="auto"/>
              <w:sz w:val="21"/>
              <w:szCs w:val="21"/>
              <w:highlight w:val="none"/>
            </w:rPr>
            <w:t>5  开标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_Toc16710 \h </w:instrText>
          </w:r>
          <w:r>
            <w:rPr>
              <w:color w:val="auto"/>
              <w:sz w:val="21"/>
              <w:szCs w:val="21"/>
              <w:highlight w:val="none"/>
            </w:rPr>
            <w:fldChar w:fldCharType="separate"/>
          </w:r>
          <w:r>
            <w:rPr>
              <w:color w:val="auto"/>
              <w:sz w:val="21"/>
              <w:szCs w:val="21"/>
              <w:highlight w:val="none"/>
            </w:rPr>
            <w:t>24</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"_Toc25263" </w:instrText>
          </w:r>
          <w:r>
            <w:rPr>
              <w:color w:val="auto"/>
              <w:sz w:val="21"/>
              <w:szCs w:val="21"/>
              <w:highlight w:val="none"/>
            </w:rPr>
            <w:fldChar w:fldCharType="separate"/>
          </w:r>
          <w:r>
            <w:rPr>
              <w:rFonts w:hint="eastAsia" w:ascii="宋体" w:hAnsi="宋体" w:eastAsia="宋体" w:cs="宋体"/>
              <w:bCs/>
              <w:color w:val="auto"/>
              <w:sz w:val="21"/>
              <w:szCs w:val="21"/>
              <w:highlight w:val="none"/>
            </w:rPr>
            <w:t>5.1  开标时间和地点</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_Toc25263 \h </w:instrText>
          </w:r>
          <w:r>
            <w:rPr>
              <w:color w:val="auto"/>
              <w:sz w:val="21"/>
              <w:szCs w:val="21"/>
              <w:highlight w:val="none"/>
            </w:rPr>
            <w:fldChar w:fldCharType="separate"/>
          </w:r>
          <w:r>
            <w:rPr>
              <w:color w:val="auto"/>
              <w:sz w:val="21"/>
              <w:szCs w:val="21"/>
              <w:highlight w:val="none"/>
            </w:rPr>
            <w:t>24</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"_Toc29576" </w:instrText>
          </w:r>
          <w:r>
            <w:rPr>
              <w:color w:val="auto"/>
              <w:sz w:val="21"/>
              <w:szCs w:val="21"/>
              <w:highlight w:val="none"/>
            </w:rPr>
            <w:fldChar w:fldCharType="separate"/>
          </w:r>
          <w:r>
            <w:rPr>
              <w:rFonts w:hint="eastAsia" w:ascii="宋体" w:hAnsi="宋体" w:eastAsia="宋体" w:cs="宋体"/>
              <w:bCs/>
              <w:color w:val="auto"/>
              <w:sz w:val="21"/>
              <w:szCs w:val="21"/>
              <w:highlight w:val="none"/>
            </w:rPr>
            <w:t>5.2  开标程序</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_Toc29576 \h </w:instrText>
          </w:r>
          <w:r>
            <w:rPr>
              <w:color w:val="auto"/>
              <w:sz w:val="21"/>
              <w:szCs w:val="21"/>
              <w:highlight w:val="none"/>
            </w:rPr>
            <w:fldChar w:fldCharType="separate"/>
          </w:r>
          <w:r>
            <w:rPr>
              <w:color w:val="auto"/>
              <w:sz w:val="21"/>
              <w:szCs w:val="21"/>
              <w:highlight w:val="none"/>
            </w:rPr>
            <w:t>24</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"_Toc19383" </w:instrText>
          </w:r>
          <w:r>
            <w:rPr>
              <w:color w:val="auto"/>
              <w:sz w:val="21"/>
              <w:szCs w:val="21"/>
              <w:highlight w:val="none"/>
            </w:rPr>
            <w:fldChar w:fldCharType="separate"/>
          </w:r>
          <w:r>
            <w:rPr>
              <w:rFonts w:hint="eastAsia" w:ascii="宋体" w:hAnsi="宋体" w:eastAsia="宋体" w:cs="宋体"/>
              <w:bCs/>
              <w:color w:val="auto"/>
              <w:sz w:val="21"/>
              <w:szCs w:val="21"/>
              <w:highlight w:val="none"/>
            </w:rPr>
            <w:t>5.3  特殊情况处置</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_Toc19383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"_Toc9511" </w:instrText>
          </w:r>
          <w:r>
            <w:rPr>
              <w:color w:val="auto"/>
              <w:sz w:val="21"/>
              <w:szCs w:val="21"/>
              <w:highlight w:val="none"/>
            </w:rPr>
            <w:fldChar w:fldCharType="separate"/>
          </w:r>
          <w:r>
            <w:rPr>
              <w:rFonts w:hint="eastAsia" w:ascii="宋体" w:hAnsi="宋体" w:eastAsia="宋体" w:cs="宋体"/>
              <w:bCs/>
              <w:color w:val="auto"/>
              <w:sz w:val="21"/>
              <w:szCs w:val="21"/>
              <w:highlight w:val="none"/>
            </w:rPr>
            <w:t>5.4  开标异议</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_Toc9511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"_Toc11337" </w:instrText>
          </w:r>
          <w:r>
            <w:rPr>
              <w:color w:val="auto"/>
              <w:sz w:val="21"/>
              <w:szCs w:val="21"/>
              <w:highlight w:val="none"/>
            </w:rPr>
            <w:fldChar w:fldCharType="separate"/>
          </w:r>
          <w:r>
            <w:rPr>
              <w:rFonts w:hint="eastAsia" w:ascii="宋体" w:hAnsi="宋体" w:eastAsia="宋体" w:cs="宋体"/>
              <w:bCs/>
              <w:color w:val="auto"/>
              <w:sz w:val="21"/>
              <w:szCs w:val="21"/>
              <w:highlight w:val="none"/>
            </w:rPr>
            <w:t>6  评标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_Toc11337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"_Toc28737" </w:instrText>
          </w:r>
          <w:r>
            <w:rPr>
              <w:color w:val="auto"/>
              <w:sz w:val="21"/>
              <w:szCs w:val="21"/>
              <w:highlight w:val="none"/>
            </w:rPr>
            <w:fldChar w:fldCharType="separate"/>
          </w:r>
          <w:r>
            <w:rPr>
              <w:rFonts w:hint="eastAsia" w:ascii="宋体" w:hAnsi="宋体" w:eastAsia="宋体" w:cs="宋体"/>
              <w:bCs/>
              <w:color w:val="auto"/>
              <w:sz w:val="21"/>
              <w:szCs w:val="21"/>
              <w:highlight w:val="none"/>
            </w:rPr>
            <w:t>6.1  评标委员会</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_Toc28737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"_Toc7474" </w:instrText>
          </w:r>
          <w:r>
            <w:rPr>
              <w:color w:val="auto"/>
              <w:sz w:val="21"/>
              <w:szCs w:val="21"/>
              <w:highlight w:val="none"/>
            </w:rPr>
            <w:fldChar w:fldCharType="separate"/>
          </w:r>
          <w:r>
            <w:rPr>
              <w:rFonts w:hint="eastAsia" w:ascii="宋体" w:hAnsi="宋体" w:eastAsia="宋体" w:cs="宋体"/>
              <w:bCs/>
              <w:color w:val="auto"/>
              <w:sz w:val="21"/>
              <w:szCs w:val="21"/>
              <w:highlight w:val="none"/>
            </w:rPr>
            <w:t>6.2  评标原则</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_Toc7474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"_Toc23807" </w:instrText>
          </w:r>
          <w:r>
            <w:rPr>
              <w:color w:val="auto"/>
              <w:sz w:val="21"/>
              <w:szCs w:val="21"/>
              <w:highlight w:val="none"/>
            </w:rPr>
            <w:fldChar w:fldCharType="separate"/>
          </w:r>
          <w:r>
            <w:rPr>
              <w:rFonts w:hint="eastAsia" w:ascii="宋体" w:hAnsi="宋体" w:eastAsia="宋体" w:cs="宋体"/>
              <w:bCs/>
              <w:color w:val="auto"/>
              <w:sz w:val="21"/>
              <w:szCs w:val="21"/>
              <w:highlight w:val="none"/>
            </w:rPr>
            <w:t>6.3  评标办法与中标候选人推荐</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_Toc23807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"_Toc30247" </w:instrText>
          </w:r>
          <w:r>
            <w:rPr>
              <w:color w:val="auto"/>
              <w:sz w:val="21"/>
              <w:szCs w:val="21"/>
              <w:highlight w:val="none"/>
            </w:rPr>
            <w:fldChar w:fldCharType="separate"/>
          </w:r>
          <w:r>
            <w:rPr>
              <w:rFonts w:hint="eastAsia" w:ascii="宋体" w:hAnsi="宋体" w:eastAsia="宋体" w:cs="宋体"/>
              <w:bCs/>
              <w:color w:val="auto"/>
              <w:sz w:val="21"/>
              <w:szCs w:val="21"/>
              <w:highlight w:val="none"/>
            </w:rPr>
            <w:t>6.4  中标候选人公示及媒介</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_Toc30247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"_Toc23475" </w:instrText>
          </w:r>
          <w:r>
            <w:rPr>
              <w:color w:val="auto"/>
              <w:sz w:val="21"/>
              <w:szCs w:val="21"/>
              <w:highlight w:val="none"/>
            </w:rPr>
            <w:fldChar w:fldCharType="separate"/>
          </w:r>
          <w:r>
            <w:rPr>
              <w:rFonts w:hint="eastAsia" w:ascii="宋体" w:hAnsi="宋体" w:eastAsia="宋体" w:cs="宋体"/>
              <w:bCs/>
              <w:color w:val="auto"/>
              <w:sz w:val="21"/>
              <w:szCs w:val="21"/>
              <w:highlight w:val="none"/>
            </w:rPr>
            <w:t>7  合同授予</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_Toc23475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"_Toc10228" </w:instrText>
          </w:r>
          <w:r>
            <w:rPr>
              <w:color w:val="auto"/>
              <w:sz w:val="21"/>
              <w:szCs w:val="21"/>
              <w:highlight w:val="none"/>
            </w:rPr>
            <w:fldChar w:fldCharType="separate"/>
          </w:r>
          <w:r>
            <w:rPr>
              <w:rFonts w:hint="eastAsia" w:ascii="宋体" w:hAnsi="宋体" w:eastAsia="宋体" w:cs="宋体"/>
              <w:bCs/>
              <w:color w:val="auto"/>
              <w:sz w:val="21"/>
              <w:szCs w:val="21"/>
              <w:highlight w:val="none"/>
            </w:rPr>
            <w:t>7.1  定标方式</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_Toc10228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"_Toc23727" </w:instrText>
          </w:r>
          <w:r>
            <w:rPr>
              <w:color w:val="auto"/>
              <w:sz w:val="21"/>
              <w:szCs w:val="21"/>
              <w:highlight w:val="none"/>
            </w:rPr>
            <w:fldChar w:fldCharType="separate"/>
          </w:r>
          <w:r>
            <w:rPr>
              <w:rFonts w:hint="eastAsia" w:ascii="宋体" w:hAnsi="宋体" w:eastAsia="宋体" w:cs="宋体"/>
              <w:bCs/>
              <w:color w:val="auto"/>
              <w:sz w:val="21"/>
              <w:szCs w:val="21"/>
              <w:highlight w:val="none"/>
            </w:rPr>
            <w:t>7.2  中标通知</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_Toc23727 \h </w:instrText>
          </w:r>
          <w:r>
            <w:rPr>
              <w:color w:val="auto"/>
              <w:sz w:val="21"/>
              <w:szCs w:val="21"/>
              <w:highlight w:val="none"/>
            </w:rPr>
            <w:fldChar w:fldCharType="separate"/>
          </w:r>
          <w:r>
            <w:rPr>
              <w:color w:val="auto"/>
              <w:sz w:val="21"/>
              <w:szCs w:val="21"/>
              <w:highlight w:val="none"/>
            </w:rPr>
            <w:t>26</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"_Toc374" </w:instrText>
          </w:r>
          <w:r>
            <w:rPr>
              <w:color w:val="auto"/>
              <w:sz w:val="21"/>
              <w:szCs w:val="21"/>
              <w:highlight w:val="none"/>
            </w:rPr>
            <w:fldChar w:fldCharType="separate"/>
          </w:r>
          <w:r>
            <w:rPr>
              <w:rFonts w:hint="eastAsia" w:ascii="宋体" w:hAnsi="宋体" w:eastAsia="宋体" w:cs="宋体"/>
              <w:bCs/>
              <w:color w:val="auto"/>
              <w:sz w:val="21"/>
              <w:szCs w:val="21"/>
              <w:highlight w:val="none"/>
            </w:rPr>
            <w:t>7.3  履约担保</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_Toc374 \h </w:instrText>
          </w:r>
          <w:r>
            <w:rPr>
              <w:color w:val="auto"/>
              <w:sz w:val="21"/>
              <w:szCs w:val="21"/>
              <w:highlight w:val="none"/>
            </w:rPr>
            <w:fldChar w:fldCharType="separate"/>
          </w:r>
          <w:r>
            <w:rPr>
              <w:color w:val="auto"/>
              <w:sz w:val="21"/>
              <w:szCs w:val="21"/>
              <w:highlight w:val="none"/>
            </w:rPr>
            <w:t>26</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"_Toc23527" </w:instrText>
          </w:r>
          <w:r>
            <w:rPr>
              <w:color w:val="auto"/>
              <w:sz w:val="21"/>
              <w:szCs w:val="21"/>
              <w:highlight w:val="none"/>
            </w:rPr>
            <w:fldChar w:fldCharType="separate"/>
          </w:r>
          <w:r>
            <w:rPr>
              <w:rFonts w:hint="eastAsia" w:ascii="宋体" w:hAnsi="宋体" w:eastAsia="宋体" w:cs="宋体"/>
              <w:bCs/>
              <w:color w:val="auto"/>
              <w:sz w:val="21"/>
              <w:szCs w:val="21"/>
              <w:highlight w:val="none"/>
            </w:rPr>
            <w:t>7.4  签订合同</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_Toc23527 \h </w:instrText>
          </w:r>
          <w:r>
            <w:rPr>
              <w:color w:val="auto"/>
              <w:sz w:val="21"/>
              <w:szCs w:val="21"/>
              <w:highlight w:val="none"/>
            </w:rPr>
            <w:fldChar w:fldCharType="separate"/>
          </w:r>
          <w:r>
            <w:rPr>
              <w:color w:val="auto"/>
              <w:sz w:val="21"/>
              <w:szCs w:val="21"/>
              <w:highlight w:val="none"/>
            </w:rPr>
            <w:t>26</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"_Toc32051" </w:instrText>
          </w:r>
          <w:r>
            <w:rPr>
              <w:color w:val="auto"/>
              <w:sz w:val="21"/>
              <w:szCs w:val="21"/>
              <w:highlight w:val="none"/>
            </w:rPr>
            <w:fldChar w:fldCharType="separate"/>
          </w:r>
          <w:r>
            <w:rPr>
              <w:rFonts w:hint="eastAsia" w:ascii="宋体" w:hAnsi="宋体" w:eastAsia="宋体" w:cs="宋体"/>
              <w:bCs/>
              <w:color w:val="auto"/>
              <w:sz w:val="21"/>
              <w:szCs w:val="21"/>
              <w:highlight w:val="none"/>
            </w:rPr>
            <w:t>8  重新招标和不再招标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_Toc32051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"_Toc9892" </w:instrText>
          </w:r>
          <w:r>
            <w:rPr>
              <w:color w:val="auto"/>
              <w:sz w:val="21"/>
              <w:szCs w:val="21"/>
              <w:highlight w:val="none"/>
            </w:rPr>
            <w:fldChar w:fldCharType="separate"/>
          </w:r>
          <w:r>
            <w:rPr>
              <w:rFonts w:hint="eastAsia" w:ascii="宋体" w:hAnsi="宋体" w:eastAsia="宋体" w:cs="宋体"/>
              <w:bCs/>
              <w:color w:val="auto"/>
              <w:sz w:val="21"/>
              <w:szCs w:val="21"/>
              <w:highlight w:val="none"/>
            </w:rPr>
            <w:t>8.1  重新招标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_Toc9892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"_Toc25792" </w:instrText>
          </w:r>
          <w:r>
            <w:rPr>
              <w:color w:val="auto"/>
              <w:sz w:val="21"/>
              <w:szCs w:val="21"/>
              <w:highlight w:val="none"/>
            </w:rPr>
            <w:fldChar w:fldCharType="separate"/>
          </w:r>
          <w:r>
            <w:rPr>
              <w:rFonts w:hint="eastAsia" w:ascii="宋体" w:hAnsi="宋体" w:eastAsia="宋体" w:cs="宋体"/>
              <w:bCs/>
              <w:color w:val="auto"/>
              <w:sz w:val="21"/>
              <w:szCs w:val="21"/>
              <w:highlight w:val="none"/>
            </w:rPr>
            <w:t>8.2  不再招标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_Toc25792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"_Toc5075" </w:instrText>
          </w:r>
          <w:r>
            <w:rPr>
              <w:color w:val="auto"/>
              <w:sz w:val="21"/>
              <w:szCs w:val="21"/>
              <w:highlight w:val="none"/>
            </w:rPr>
            <w:fldChar w:fldCharType="separate"/>
          </w:r>
          <w:r>
            <w:rPr>
              <w:rFonts w:hint="eastAsia" w:ascii="宋体" w:hAnsi="宋体" w:eastAsia="宋体" w:cs="宋体"/>
              <w:bCs/>
              <w:color w:val="auto"/>
              <w:sz w:val="21"/>
              <w:szCs w:val="21"/>
              <w:highlight w:val="none"/>
            </w:rPr>
            <w:t>9  纪律和监督</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_Toc5075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"_Toc16475" </w:instrText>
          </w:r>
          <w:r>
            <w:rPr>
              <w:color w:val="auto"/>
              <w:sz w:val="21"/>
              <w:szCs w:val="21"/>
              <w:highlight w:val="none"/>
            </w:rPr>
            <w:fldChar w:fldCharType="separate"/>
          </w:r>
          <w:r>
            <w:rPr>
              <w:rFonts w:hint="eastAsia" w:ascii="宋体" w:hAnsi="宋体" w:eastAsia="宋体" w:cs="宋体"/>
              <w:bCs/>
              <w:color w:val="auto"/>
              <w:sz w:val="21"/>
              <w:szCs w:val="21"/>
              <w:highlight w:val="none"/>
            </w:rPr>
            <w:t>9.1  对招标人的纪律要求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_Toc16475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"_Toc27564" </w:instrText>
          </w:r>
          <w:r>
            <w:rPr>
              <w:color w:val="auto"/>
              <w:sz w:val="21"/>
              <w:szCs w:val="21"/>
              <w:highlight w:val="none"/>
            </w:rPr>
            <w:fldChar w:fldCharType="separate"/>
          </w:r>
          <w:r>
            <w:rPr>
              <w:rFonts w:hint="eastAsia" w:ascii="宋体" w:hAnsi="宋体" w:eastAsia="宋体" w:cs="宋体"/>
              <w:bCs/>
              <w:color w:val="auto"/>
              <w:sz w:val="21"/>
              <w:szCs w:val="21"/>
              <w:highlight w:val="none"/>
            </w:rPr>
            <w:t>9.2  对投标人的纪律要求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_Toc27564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"_Toc31850" </w:instrText>
          </w:r>
          <w:r>
            <w:rPr>
              <w:color w:val="auto"/>
              <w:sz w:val="21"/>
              <w:szCs w:val="21"/>
              <w:highlight w:val="none"/>
            </w:rPr>
            <w:fldChar w:fldCharType="separate"/>
          </w:r>
          <w:r>
            <w:rPr>
              <w:rFonts w:hint="eastAsia" w:ascii="宋体" w:hAnsi="宋体" w:eastAsia="宋体" w:cs="宋体"/>
              <w:bCs/>
              <w:color w:val="auto"/>
              <w:sz w:val="21"/>
              <w:szCs w:val="21"/>
              <w:highlight w:val="none"/>
            </w:rPr>
            <w:t>9.3  对评标委员会成员的纪律要求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_Toc31850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"_Toc25039" </w:instrText>
          </w:r>
          <w:r>
            <w:rPr>
              <w:color w:val="auto"/>
              <w:sz w:val="21"/>
              <w:szCs w:val="21"/>
              <w:highlight w:val="none"/>
            </w:rPr>
            <w:fldChar w:fldCharType="separate"/>
          </w:r>
          <w:r>
            <w:rPr>
              <w:rFonts w:hint="eastAsia" w:ascii="宋体" w:hAnsi="宋体" w:eastAsia="宋体" w:cs="宋体"/>
              <w:bCs/>
              <w:color w:val="auto"/>
              <w:sz w:val="21"/>
              <w:szCs w:val="21"/>
              <w:highlight w:val="none"/>
            </w:rPr>
            <w:t>9.4  对与评标活动有关的工作人员的纪律要求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_Toc25039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"_Toc15281" </w:instrText>
          </w:r>
          <w:r>
            <w:rPr>
              <w:color w:val="auto"/>
              <w:sz w:val="21"/>
              <w:szCs w:val="21"/>
              <w:highlight w:val="none"/>
            </w:rPr>
            <w:fldChar w:fldCharType="separate"/>
          </w:r>
          <w:r>
            <w:rPr>
              <w:rFonts w:hint="eastAsia" w:ascii="宋体" w:hAnsi="宋体" w:eastAsia="宋体" w:cs="宋体"/>
              <w:bCs/>
              <w:color w:val="auto"/>
              <w:sz w:val="21"/>
              <w:szCs w:val="21"/>
              <w:highlight w:val="none"/>
            </w:rPr>
            <w:t>9.5  异议与投诉</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_Toc15281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"_Toc23816" </w:instrText>
          </w:r>
          <w:r>
            <w:rPr>
              <w:color w:val="auto"/>
              <w:sz w:val="21"/>
              <w:szCs w:val="21"/>
              <w:highlight w:val="none"/>
            </w:rPr>
            <w:fldChar w:fldCharType="separate"/>
          </w:r>
          <w:r>
            <w:rPr>
              <w:rFonts w:hint="eastAsia" w:ascii="宋体" w:hAnsi="宋体" w:eastAsia="宋体" w:cs="宋体"/>
              <w:bCs/>
              <w:color w:val="auto"/>
              <w:sz w:val="21"/>
              <w:szCs w:val="21"/>
              <w:highlight w:val="none"/>
            </w:rPr>
            <w:t>10  其他内容</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_Toc23816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"_Toc17537" </w:instrText>
          </w:r>
          <w:r>
            <w:rPr>
              <w:color w:val="auto"/>
              <w:sz w:val="21"/>
              <w:szCs w:val="21"/>
              <w:highlight w:val="none"/>
            </w:rPr>
            <w:fldChar w:fldCharType="separate"/>
          </w:r>
          <w:r>
            <w:rPr>
              <w:rFonts w:hint="eastAsia" w:ascii="宋体" w:hAnsi="宋体" w:eastAsia="宋体" w:cs="宋体"/>
              <w:bCs/>
              <w:color w:val="auto"/>
              <w:sz w:val="21"/>
              <w:szCs w:val="21"/>
              <w:highlight w:val="none"/>
            </w:rPr>
            <w:t>10.1  类似项目</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_Toc17537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"_Toc25165" </w:instrText>
          </w:r>
          <w:r>
            <w:rPr>
              <w:color w:val="auto"/>
              <w:sz w:val="21"/>
              <w:szCs w:val="21"/>
              <w:highlight w:val="none"/>
            </w:rPr>
            <w:fldChar w:fldCharType="separate"/>
          </w:r>
          <w:r>
            <w:rPr>
              <w:rFonts w:hint="eastAsia" w:ascii="宋体" w:hAnsi="宋体" w:eastAsia="宋体" w:cs="宋体"/>
              <w:bCs/>
              <w:color w:val="auto"/>
              <w:sz w:val="21"/>
              <w:szCs w:val="21"/>
              <w:highlight w:val="none"/>
            </w:rPr>
            <w:t>10.2  投标文件的澄清、质询</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_Toc25165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"_Toc10294" </w:instrText>
          </w:r>
          <w:r>
            <w:rPr>
              <w:color w:val="auto"/>
              <w:sz w:val="21"/>
              <w:szCs w:val="21"/>
              <w:highlight w:val="none"/>
            </w:rPr>
            <w:fldChar w:fldCharType="separate"/>
          </w:r>
          <w:r>
            <w:rPr>
              <w:rFonts w:hint="eastAsia" w:ascii="宋体" w:hAnsi="宋体" w:eastAsia="宋体" w:cs="宋体"/>
              <w:bCs/>
              <w:color w:val="auto"/>
              <w:sz w:val="21"/>
              <w:szCs w:val="21"/>
              <w:highlight w:val="none"/>
            </w:rPr>
            <w:t>10.3  实质性响应招标文件资料及评审打分资料</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_Toc10294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"_Toc25794" </w:instrText>
          </w:r>
          <w:r>
            <w:rPr>
              <w:color w:val="auto"/>
              <w:sz w:val="21"/>
              <w:szCs w:val="21"/>
              <w:highlight w:val="none"/>
            </w:rPr>
            <w:fldChar w:fldCharType="separate"/>
          </w:r>
          <w:r>
            <w:rPr>
              <w:rFonts w:hint="eastAsia" w:ascii="宋体" w:hAnsi="宋体" w:eastAsia="宋体" w:cs="宋体"/>
              <w:bCs/>
              <w:color w:val="auto"/>
              <w:sz w:val="21"/>
              <w:szCs w:val="21"/>
              <w:highlight w:val="none"/>
            </w:rPr>
            <w:t>10.4  中标人的投标文件</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_Toc25794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"_Toc32694" </w:instrText>
          </w:r>
          <w:r>
            <w:rPr>
              <w:color w:val="auto"/>
              <w:sz w:val="21"/>
              <w:szCs w:val="21"/>
              <w:highlight w:val="none"/>
            </w:rPr>
            <w:fldChar w:fldCharType="separate"/>
          </w:r>
          <w:r>
            <w:rPr>
              <w:rFonts w:hint="eastAsia" w:ascii="宋体" w:hAnsi="宋体" w:eastAsia="宋体" w:cs="宋体"/>
              <w:bCs/>
              <w:color w:val="auto"/>
              <w:sz w:val="21"/>
              <w:szCs w:val="21"/>
              <w:highlight w:val="none"/>
            </w:rPr>
            <w:t>10.5  招标人最高投标限价或其计算方法</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_Toc32694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"_Toc2756" </w:instrText>
          </w:r>
          <w:r>
            <w:rPr>
              <w:color w:val="auto"/>
              <w:sz w:val="21"/>
              <w:szCs w:val="21"/>
              <w:highlight w:val="none"/>
            </w:rPr>
            <w:fldChar w:fldCharType="separate"/>
          </w:r>
          <w:r>
            <w:rPr>
              <w:rFonts w:hint="eastAsia" w:ascii="宋体" w:hAnsi="宋体" w:eastAsia="宋体" w:cs="宋体"/>
              <w:bCs/>
              <w:color w:val="auto"/>
              <w:sz w:val="21"/>
              <w:szCs w:val="21"/>
              <w:highlight w:val="none"/>
            </w:rPr>
            <w:t>10.6  在建合同工程的认定及变更证明</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_Toc2756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2"/>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"_Toc11470" </w:instrText>
          </w:r>
          <w:r>
            <w:rPr>
              <w:color w:val="auto"/>
              <w:sz w:val="21"/>
              <w:szCs w:val="21"/>
              <w:highlight w:val="none"/>
            </w:rPr>
            <w:fldChar w:fldCharType="separate"/>
          </w:r>
          <w:r>
            <w:rPr>
              <w:rFonts w:hint="eastAsia" w:ascii="宋体" w:hAnsi="宋体" w:eastAsia="宋体" w:cs="宋体"/>
              <w:bCs/>
              <w:color w:val="auto"/>
              <w:sz w:val="21"/>
              <w:szCs w:val="21"/>
              <w:highlight w:val="none"/>
            </w:rPr>
            <w:t>10.7  特别说明</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_Toc11470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7"/>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"_Toc14401" </w:instrText>
          </w:r>
          <w:r>
            <w:rPr>
              <w:color w:val="auto"/>
              <w:sz w:val="21"/>
              <w:szCs w:val="21"/>
              <w:highlight w:val="none"/>
            </w:rPr>
            <w:fldChar w:fldCharType="separate"/>
          </w:r>
          <w:r>
            <w:rPr>
              <w:rFonts w:hint="eastAsia" w:ascii="宋体" w:hAnsi="宋体" w:eastAsia="宋体" w:cs="宋体"/>
              <w:bCs/>
              <w:color w:val="auto"/>
              <w:sz w:val="21"/>
              <w:szCs w:val="21"/>
              <w:highlight w:val="none"/>
            </w:rPr>
            <w:t>11  需要补充的内容</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_Toc14401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"_Toc28385" </w:instrText>
          </w:r>
          <w:r>
            <w:rPr>
              <w:color w:val="auto"/>
              <w:sz w:val="21"/>
              <w:szCs w:val="21"/>
              <w:highlight w:val="none"/>
            </w:rPr>
            <w:fldChar w:fldCharType="separate"/>
          </w:r>
          <w:r>
            <w:rPr>
              <w:rFonts w:ascii="黑体" w:hAnsi="黑体" w:eastAsia="黑体" w:cs="黑体"/>
              <w:color w:val="auto"/>
              <w:sz w:val="21"/>
              <w:szCs w:val="21"/>
              <w:highlight w:val="none"/>
            </w:rPr>
            <w:t>第三章</w:t>
          </w:r>
          <w:r>
            <w:rPr>
              <w:rFonts w:hint="eastAsia" w:ascii="黑体" w:hAnsi="黑体" w:eastAsia="黑体" w:cs="黑体"/>
              <w:color w:val="auto"/>
              <w:sz w:val="21"/>
              <w:szCs w:val="21"/>
              <w:highlight w:val="none"/>
            </w:rPr>
            <w:t xml:space="preserve"> 评标办法（</w:t>
          </w:r>
          <w:r>
            <w:rPr>
              <w:rFonts w:hint="eastAsia" w:ascii="黑体" w:hAnsi="黑体" w:eastAsia="黑体" w:cs="黑体"/>
              <w:color w:val="auto"/>
              <w:sz w:val="21"/>
              <w:szCs w:val="21"/>
              <w:highlight w:val="none"/>
              <w:lang w:val="en-US" w:eastAsia="zh-CN"/>
            </w:rPr>
            <w:t>有限数量制</w:t>
          </w:r>
          <w:r>
            <w:rPr>
              <w:rFonts w:hint="eastAsia" w:ascii="黑体" w:hAnsi="黑体" w:eastAsia="黑体" w:cs="黑体"/>
              <w:color w:val="auto"/>
              <w:sz w:val="21"/>
              <w:szCs w:val="21"/>
              <w:highlight w:val="none"/>
            </w:rPr>
            <w:t>的综合评估法）</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_Toc28385 \h </w:instrText>
          </w:r>
          <w:r>
            <w:rPr>
              <w:color w:val="auto"/>
              <w:sz w:val="21"/>
              <w:szCs w:val="21"/>
              <w:highlight w:val="none"/>
            </w:rPr>
            <w:fldChar w:fldCharType="separate"/>
          </w:r>
          <w:r>
            <w:rPr>
              <w:color w:val="auto"/>
              <w:sz w:val="21"/>
              <w:szCs w:val="21"/>
              <w:highlight w:val="none"/>
            </w:rPr>
            <w:t>35</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"_Toc13926" </w:instrText>
          </w:r>
          <w:r>
            <w:rPr>
              <w:color w:val="auto"/>
              <w:sz w:val="21"/>
              <w:szCs w:val="21"/>
              <w:highlight w:val="none"/>
            </w:rPr>
            <w:fldChar w:fldCharType="separate"/>
          </w:r>
          <w:r>
            <w:rPr>
              <w:rFonts w:hint="eastAsia" w:ascii="黑体" w:hAnsi="黑体" w:eastAsia="黑体" w:cs="黑体"/>
              <w:color w:val="auto"/>
              <w:sz w:val="21"/>
              <w:szCs w:val="21"/>
              <w:highlight w:val="none"/>
            </w:rPr>
            <w:t>第四章 合同价款及格式</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_Toc13926 \h </w:instrText>
          </w:r>
          <w:r>
            <w:rPr>
              <w:color w:val="auto"/>
              <w:sz w:val="21"/>
              <w:szCs w:val="21"/>
              <w:highlight w:val="none"/>
            </w:rPr>
            <w:fldChar w:fldCharType="separate"/>
          </w:r>
          <w:r>
            <w:rPr>
              <w:color w:val="auto"/>
              <w:sz w:val="21"/>
              <w:szCs w:val="21"/>
              <w:highlight w:val="none"/>
            </w:rPr>
            <w:t>44</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"_Toc18958" </w:instrText>
          </w:r>
          <w:r>
            <w:rPr>
              <w:color w:val="auto"/>
              <w:sz w:val="21"/>
              <w:szCs w:val="21"/>
              <w:highlight w:val="none"/>
            </w:rPr>
            <w:fldChar w:fldCharType="separate"/>
          </w:r>
          <w:r>
            <w:rPr>
              <w:rFonts w:hint="eastAsia" w:ascii="黑体" w:hAnsi="黑体" w:eastAsia="黑体" w:cs="黑体"/>
              <w:color w:val="auto"/>
              <w:sz w:val="21"/>
              <w:szCs w:val="21"/>
              <w:highlight w:val="none"/>
            </w:rPr>
            <w:t>第五章  工程量清单</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_Toc18958 \h </w:instrText>
          </w:r>
          <w:r>
            <w:rPr>
              <w:color w:val="auto"/>
              <w:sz w:val="21"/>
              <w:szCs w:val="21"/>
              <w:highlight w:val="none"/>
            </w:rPr>
            <w:fldChar w:fldCharType="separate"/>
          </w:r>
          <w:r>
            <w:rPr>
              <w:color w:val="auto"/>
              <w:sz w:val="21"/>
              <w:szCs w:val="21"/>
              <w:highlight w:val="none"/>
            </w:rPr>
            <w:t>60</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"_Toc11860" </w:instrText>
          </w:r>
          <w:r>
            <w:rPr>
              <w:color w:val="auto"/>
              <w:sz w:val="21"/>
              <w:szCs w:val="21"/>
              <w:highlight w:val="none"/>
            </w:rPr>
            <w:fldChar w:fldCharType="separate"/>
          </w:r>
          <w:r>
            <w:rPr>
              <w:rFonts w:hint="eastAsia" w:ascii="黑体" w:hAnsi="黑体" w:eastAsia="黑体" w:cs="黑体"/>
              <w:color w:val="auto"/>
              <w:sz w:val="21"/>
              <w:szCs w:val="21"/>
              <w:highlight w:val="none"/>
            </w:rPr>
            <w:t>第六章图纸（招标图纸）及其他资料</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_Toc11860 \h </w:instrText>
          </w:r>
          <w:r>
            <w:rPr>
              <w:color w:val="auto"/>
              <w:sz w:val="21"/>
              <w:szCs w:val="21"/>
              <w:highlight w:val="none"/>
            </w:rPr>
            <w:fldChar w:fldCharType="separate"/>
          </w:r>
          <w:r>
            <w:rPr>
              <w:color w:val="auto"/>
              <w:sz w:val="21"/>
              <w:szCs w:val="21"/>
              <w:highlight w:val="none"/>
            </w:rPr>
            <w:t>63</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rFonts w:hint="default" w:eastAsia="宋体"/>
              <w:color w:val="auto"/>
              <w:sz w:val="21"/>
              <w:szCs w:val="21"/>
              <w:highlight w:val="none"/>
              <w:lang w:val="en-US" w:eastAsia="zh-CN"/>
            </w:rPr>
          </w:pPr>
          <w:r>
            <w:rPr>
              <w:color w:val="auto"/>
              <w:sz w:val="21"/>
              <w:szCs w:val="21"/>
              <w:highlight w:val="none"/>
            </w:rPr>
            <w:fldChar w:fldCharType="begin"/>
          </w:r>
          <w:r>
            <w:rPr>
              <w:color w:val="auto"/>
              <w:sz w:val="21"/>
              <w:szCs w:val="21"/>
              <w:highlight w:val="none"/>
            </w:rPr>
            <w:instrText xml:space="preserve"> HYPERLINK \l "_Toc19784" </w:instrText>
          </w:r>
          <w:r>
            <w:rPr>
              <w:color w:val="auto"/>
              <w:sz w:val="21"/>
              <w:szCs w:val="21"/>
              <w:highlight w:val="none"/>
            </w:rPr>
            <w:fldChar w:fldCharType="separate"/>
          </w:r>
          <w:r>
            <w:rPr>
              <w:rFonts w:hint="eastAsia" w:ascii="黑体" w:hAnsi="黑体" w:eastAsia="黑体" w:cs="黑体"/>
              <w:color w:val="auto"/>
              <w:sz w:val="21"/>
              <w:szCs w:val="21"/>
              <w:highlight w:val="none"/>
            </w:rPr>
            <w:t>第七章  技术标准和要求（合同技术条款）</w:t>
          </w:r>
          <w:r>
            <w:rPr>
              <w:color w:val="auto"/>
              <w:sz w:val="21"/>
              <w:szCs w:val="21"/>
              <w:highlight w:val="none"/>
            </w:rPr>
            <w:tab/>
          </w:r>
          <w:r>
            <w:rPr>
              <w:color w:val="auto"/>
              <w:sz w:val="21"/>
              <w:szCs w:val="21"/>
              <w:highlight w:val="none"/>
            </w:rPr>
            <w:fldChar w:fldCharType="end"/>
          </w:r>
          <w:r>
            <w:rPr>
              <w:rFonts w:hint="eastAsia" w:eastAsia="宋体"/>
              <w:color w:val="auto"/>
              <w:sz w:val="21"/>
              <w:szCs w:val="21"/>
              <w:highlight w:val="none"/>
              <w:lang w:val="en-US" w:eastAsia="zh-CN"/>
            </w:rPr>
            <w:t>65</w:t>
          </w:r>
        </w:p>
        <w:p>
          <w:pPr>
            <w:pStyle w:val="16"/>
            <w:tabs>
              <w:tab w:val="right" w:leader="dot" w:pos="9071"/>
            </w:tabs>
            <w:rPr>
              <w:rFonts w:hint="default" w:eastAsia="宋体"/>
              <w:color w:val="auto"/>
              <w:sz w:val="21"/>
              <w:szCs w:val="21"/>
              <w:highlight w:val="none"/>
              <w:lang w:val="en-US" w:eastAsia="zh-CN"/>
            </w:rPr>
          </w:pPr>
          <w:r>
            <w:rPr>
              <w:color w:val="auto"/>
              <w:sz w:val="21"/>
              <w:szCs w:val="21"/>
              <w:highlight w:val="none"/>
            </w:rPr>
            <w:fldChar w:fldCharType="begin"/>
          </w:r>
          <w:r>
            <w:rPr>
              <w:color w:val="auto"/>
              <w:sz w:val="21"/>
              <w:szCs w:val="21"/>
              <w:highlight w:val="none"/>
            </w:rPr>
            <w:instrText xml:space="preserve"> HYPERLINK \l "_Toc12987" </w:instrText>
          </w:r>
          <w:r>
            <w:rPr>
              <w:color w:val="auto"/>
              <w:sz w:val="21"/>
              <w:szCs w:val="21"/>
              <w:highlight w:val="none"/>
            </w:rPr>
            <w:fldChar w:fldCharType="separate"/>
          </w:r>
          <w:r>
            <w:rPr>
              <w:rFonts w:ascii="黑体" w:hAnsi="黑体" w:eastAsia="黑体" w:cs="黑体"/>
              <w:color w:val="auto"/>
              <w:sz w:val="21"/>
              <w:szCs w:val="21"/>
              <w:highlight w:val="none"/>
            </w:rPr>
            <w:t>第八章</w:t>
          </w:r>
          <w:r>
            <w:rPr>
              <w:rFonts w:hint="eastAsia" w:ascii="黑体" w:hAnsi="黑体" w:eastAsia="黑体" w:cs="黑体"/>
              <w:color w:val="auto"/>
              <w:sz w:val="21"/>
              <w:szCs w:val="21"/>
              <w:highlight w:val="none"/>
            </w:rPr>
            <w:t xml:space="preserve">  </w:t>
          </w:r>
          <w:r>
            <w:rPr>
              <w:rFonts w:ascii="黑体" w:hAnsi="黑体" w:eastAsia="黑体" w:cs="黑体"/>
              <w:color w:val="auto"/>
              <w:sz w:val="21"/>
              <w:szCs w:val="21"/>
              <w:highlight w:val="none"/>
            </w:rPr>
            <w:t>投标文件格式</w:t>
          </w:r>
          <w:r>
            <w:rPr>
              <w:color w:val="auto"/>
              <w:sz w:val="21"/>
              <w:szCs w:val="21"/>
              <w:highlight w:val="none"/>
            </w:rPr>
            <w:tab/>
          </w:r>
          <w:r>
            <w:rPr>
              <w:color w:val="auto"/>
              <w:sz w:val="21"/>
              <w:szCs w:val="21"/>
              <w:highlight w:val="none"/>
            </w:rPr>
            <w:fldChar w:fldCharType="end"/>
          </w:r>
          <w:r>
            <w:rPr>
              <w:rFonts w:hint="eastAsia" w:eastAsia="宋体"/>
              <w:color w:val="auto"/>
              <w:sz w:val="21"/>
              <w:szCs w:val="21"/>
              <w:highlight w:val="none"/>
              <w:lang w:val="en-US" w:eastAsia="zh-CN"/>
            </w:rPr>
            <w:t>67</w:t>
          </w:r>
        </w:p>
        <w:p>
          <w:pPr>
            <w:pStyle w:val="16"/>
            <w:tabs>
              <w:tab w:val="right" w:leader="dot" w:pos="9071"/>
            </w:tabs>
            <w:rPr>
              <w:color w:val="auto"/>
              <w:sz w:val="21"/>
              <w:szCs w:val="21"/>
              <w:highlight w:val="none"/>
            </w:rPr>
          </w:pPr>
        </w:p>
        <w:p>
          <w:pPr>
            <w:kinsoku/>
            <w:autoSpaceDE/>
            <w:autoSpaceDN/>
            <w:adjustRightInd/>
            <w:snapToGrid/>
            <w:spacing w:line="360" w:lineRule="exact"/>
            <w:textAlignment w:val="auto"/>
            <w:rPr>
              <w:color w:val="auto"/>
              <w:highlight w:val="none"/>
            </w:rPr>
          </w:pPr>
          <w:r>
            <w:rPr>
              <w:color w:val="auto"/>
              <w:sz w:val="21"/>
              <w:szCs w:val="21"/>
              <w:highlight w:val="none"/>
            </w:rPr>
            <w:fldChar w:fldCharType="end"/>
          </w:r>
        </w:p>
      </w:sdtContent>
    </w:sdt>
    <w:p>
      <w:pPr>
        <w:spacing w:before="351" w:line="213" w:lineRule="auto"/>
        <w:jc w:val="center"/>
        <w:rPr>
          <w:rFonts w:ascii="黑体" w:hAnsi="黑体" w:eastAsia="黑体" w:cs="黑体"/>
          <w:color w:val="auto"/>
          <w:sz w:val="108"/>
          <w:szCs w:val="108"/>
          <w:highlight w:val="none"/>
        </w:rPr>
        <w:sectPr>
          <w:footerReference r:id="rId7" w:type="default"/>
          <w:pgSz w:w="11905" w:h="16838"/>
          <w:pgMar w:top="1247" w:right="1417" w:bottom="1247" w:left="1417" w:header="0" w:footer="850" w:gutter="0"/>
          <w:pgNumType w:fmt="decimal" w:start="2"/>
          <w:cols w:space="0" w:num="1"/>
        </w:sectPr>
      </w:pPr>
    </w:p>
    <w:p>
      <w:pPr>
        <w:spacing w:before="351" w:line="213" w:lineRule="auto"/>
        <w:jc w:val="center"/>
        <w:rPr>
          <w:rFonts w:ascii="黑体" w:hAnsi="黑体" w:eastAsia="黑体" w:cs="黑体"/>
          <w:color w:val="auto"/>
          <w:sz w:val="108"/>
          <w:szCs w:val="108"/>
          <w:highlight w:val="none"/>
        </w:rPr>
      </w:pPr>
    </w:p>
    <w:p>
      <w:pPr>
        <w:spacing w:before="351" w:line="213" w:lineRule="auto"/>
        <w:jc w:val="center"/>
        <w:rPr>
          <w:rFonts w:ascii="黑体" w:hAnsi="黑体" w:eastAsia="黑体" w:cs="黑体"/>
          <w:color w:val="auto"/>
          <w:sz w:val="108"/>
          <w:szCs w:val="108"/>
          <w:highlight w:val="none"/>
        </w:rPr>
      </w:pPr>
    </w:p>
    <w:p>
      <w:pPr>
        <w:spacing w:before="351" w:line="213" w:lineRule="auto"/>
        <w:jc w:val="center"/>
        <w:rPr>
          <w:rFonts w:ascii="黑体" w:hAnsi="黑体" w:eastAsia="黑体" w:cs="黑体"/>
          <w:color w:val="auto"/>
          <w:sz w:val="108"/>
          <w:szCs w:val="108"/>
          <w:highlight w:val="none"/>
        </w:rPr>
      </w:pPr>
    </w:p>
    <w:p>
      <w:pPr>
        <w:spacing w:before="351" w:line="213" w:lineRule="auto"/>
        <w:jc w:val="center"/>
        <w:outlineLvl w:val="0"/>
        <w:rPr>
          <w:rFonts w:ascii="黑体" w:hAnsi="黑体" w:eastAsia="黑体" w:cs="黑体"/>
          <w:color w:val="auto"/>
          <w:sz w:val="60"/>
          <w:szCs w:val="60"/>
          <w:highlight w:val="none"/>
        </w:rPr>
      </w:pPr>
      <w:bookmarkStart w:id="6" w:name="_Toc13896"/>
      <w:bookmarkStart w:id="7" w:name="_Toc9936"/>
      <w:r>
        <w:rPr>
          <w:rFonts w:ascii="黑体" w:hAnsi="黑体" w:eastAsia="黑体" w:cs="黑体"/>
          <w:color w:val="auto"/>
          <w:sz w:val="60"/>
          <w:szCs w:val="60"/>
          <w:highlight w:val="none"/>
        </w:rPr>
        <w:t>第一卷</w:t>
      </w:r>
      <w:bookmarkEnd w:id="6"/>
      <w:bookmarkEnd w:id="7"/>
    </w:p>
    <w:p>
      <w:pPr>
        <w:rPr>
          <w:rFonts w:ascii="黑体" w:hAnsi="黑体" w:eastAsia="黑体" w:cs="黑体"/>
          <w:b/>
          <w:bCs/>
          <w:color w:val="auto"/>
          <w:sz w:val="36"/>
          <w:szCs w:val="36"/>
          <w:highlight w:val="none"/>
        </w:rPr>
      </w:pPr>
      <w:r>
        <w:rPr>
          <w:rFonts w:ascii="黑体" w:hAnsi="黑体" w:eastAsia="黑体" w:cs="黑体"/>
          <w:b/>
          <w:bCs/>
          <w:color w:val="auto"/>
          <w:sz w:val="36"/>
          <w:szCs w:val="36"/>
          <w:highlight w:val="none"/>
        </w:rPr>
        <w:br w:type="page"/>
      </w:r>
    </w:p>
    <w:p>
      <w:pPr>
        <w:spacing w:line="360" w:lineRule="auto"/>
        <w:jc w:val="center"/>
        <w:outlineLvl w:val="0"/>
        <w:rPr>
          <w:rFonts w:ascii="黑体" w:hAnsi="黑体" w:eastAsia="黑体" w:cs="黑体"/>
          <w:color w:val="auto"/>
          <w:sz w:val="36"/>
          <w:szCs w:val="36"/>
          <w:highlight w:val="none"/>
        </w:rPr>
      </w:pPr>
      <w:bookmarkStart w:id="8" w:name="_Toc1108"/>
      <w:r>
        <w:rPr>
          <w:rFonts w:ascii="黑体" w:hAnsi="黑体" w:eastAsia="黑体" w:cs="黑体"/>
          <w:b/>
          <w:bCs/>
          <w:color w:val="auto"/>
          <w:sz w:val="36"/>
          <w:szCs w:val="36"/>
          <w:highlight w:val="none"/>
        </w:rPr>
        <w:t>第一章</w:t>
      </w:r>
      <w:r>
        <w:rPr>
          <w:rFonts w:hint="eastAsia" w:ascii="黑体" w:hAnsi="黑体" w:eastAsia="黑体" w:cs="黑体"/>
          <w:b/>
          <w:bCs/>
          <w:color w:val="auto"/>
          <w:sz w:val="36"/>
          <w:szCs w:val="36"/>
          <w:highlight w:val="none"/>
        </w:rPr>
        <w:t xml:space="preserve">  </w:t>
      </w:r>
      <w:r>
        <w:rPr>
          <w:rFonts w:ascii="黑体" w:hAnsi="黑体" w:eastAsia="黑体" w:cs="黑体"/>
          <w:b/>
          <w:bCs/>
          <w:color w:val="auto"/>
          <w:sz w:val="36"/>
          <w:szCs w:val="36"/>
          <w:highlight w:val="none"/>
        </w:rPr>
        <w:t>招标公告</w:t>
      </w:r>
      <w:bookmarkEnd w:id="8"/>
    </w:p>
    <w:p>
      <w:pPr>
        <w:keepNext w:val="0"/>
        <w:keepLines w:val="0"/>
        <w:pageBreakBefore w:val="0"/>
        <w:widowControl/>
        <w:tabs>
          <w:tab w:val="left" w:pos="3958"/>
        </w:tabs>
        <w:kinsoku w:val="0"/>
        <w:wordWrap/>
        <w:overflowPunct/>
        <w:topLinePunct w:val="0"/>
        <w:autoSpaceDE w:val="0"/>
        <w:autoSpaceDN w:val="0"/>
        <w:bidi w:val="0"/>
        <w:adjustRightInd w:val="0"/>
        <w:snapToGrid w:val="0"/>
        <w:spacing w:line="480" w:lineRule="exact"/>
        <w:jc w:val="center"/>
        <w:textAlignment w:val="baseline"/>
        <w:rPr>
          <w:rFonts w:hint="eastAsia" w:ascii="宋体" w:hAnsi="宋体" w:eastAsia="宋体" w:cs="宋体"/>
          <w:b/>
          <w:bCs/>
          <w:color w:val="auto"/>
          <w:sz w:val="30"/>
          <w:szCs w:val="30"/>
          <w:highlight w:val="none"/>
          <w:u w:val="none"/>
          <w:lang w:eastAsia="zh-CN"/>
        </w:rPr>
      </w:pPr>
      <w:r>
        <w:rPr>
          <w:rFonts w:hint="eastAsia" w:ascii="宋体" w:hAnsi="宋体" w:eastAsia="宋体" w:cs="宋体"/>
          <w:b/>
          <w:bCs/>
          <w:color w:val="auto"/>
          <w:sz w:val="30"/>
          <w:szCs w:val="30"/>
          <w:highlight w:val="none"/>
          <w:u w:val="none"/>
          <w:lang w:eastAsia="zh-CN"/>
        </w:rPr>
        <w:t>2023年度嵊州市小型水库（重要山塘）系统提升项目</w:t>
      </w:r>
    </w:p>
    <w:p>
      <w:pPr>
        <w:keepNext w:val="0"/>
        <w:keepLines w:val="0"/>
        <w:pageBreakBefore w:val="0"/>
        <w:widowControl/>
        <w:tabs>
          <w:tab w:val="left" w:pos="3958"/>
        </w:tabs>
        <w:kinsoku w:val="0"/>
        <w:wordWrap/>
        <w:overflowPunct/>
        <w:topLinePunct w:val="0"/>
        <w:autoSpaceDE w:val="0"/>
        <w:autoSpaceDN w:val="0"/>
        <w:bidi w:val="0"/>
        <w:adjustRightInd w:val="0"/>
        <w:snapToGrid w:val="0"/>
        <w:spacing w:line="480" w:lineRule="exact"/>
        <w:jc w:val="center"/>
        <w:textAlignment w:val="baseline"/>
        <w:rPr>
          <w:rFonts w:ascii="宋体" w:hAnsi="宋体" w:eastAsia="宋体" w:cs="宋体"/>
          <w:b/>
          <w:bCs/>
          <w:color w:val="auto"/>
          <w:sz w:val="30"/>
          <w:szCs w:val="30"/>
          <w:highlight w:val="none"/>
          <w:u w:val="none"/>
        </w:rPr>
      </w:pPr>
      <w:r>
        <w:rPr>
          <w:rFonts w:hint="eastAsia" w:ascii="宋体" w:hAnsi="宋体" w:eastAsia="宋体" w:cs="宋体"/>
          <w:b/>
          <w:bCs/>
          <w:color w:val="auto"/>
          <w:sz w:val="30"/>
          <w:szCs w:val="30"/>
          <w:highlight w:val="none"/>
          <w:u w:val="none"/>
          <w:lang w:eastAsia="zh-CN"/>
        </w:rPr>
        <w:t>—</w:t>
      </w:r>
      <w:r>
        <w:rPr>
          <w:rFonts w:hint="eastAsia" w:ascii="宋体" w:hAnsi="宋体" w:eastAsia="宋体" w:cs="宋体"/>
          <w:b/>
          <w:bCs/>
          <w:color w:val="auto"/>
          <w:sz w:val="30"/>
          <w:szCs w:val="30"/>
          <w:highlight w:val="none"/>
          <w:u w:val="none"/>
          <w:lang w:eastAsia="zh-CN"/>
        </w:rPr>
        <w:t>崇仁镇大山下水库</w:t>
      </w:r>
      <w:r>
        <w:rPr>
          <w:rFonts w:hint="eastAsia" w:ascii="宋体" w:hAnsi="宋体" w:eastAsia="宋体" w:cs="宋体"/>
          <w:b/>
          <w:bCs/>
          <w:color w:val="auto"/>
          <w:sz w:val="30"/>
          <w:szCs w:val="30"/>
          <w:highlight w:val="none"/>
          <w:u w:val="none"/>
        </w:rPr>
        <w:t>招标公告</w:t>
      </w:r>
    </w:p>
    <w:p>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outlineLvl w:val="1"/>
        <w:rPr>
          <w:rFonts w:ascii="宋体" w:hAnsi="宋体" w:eastAsia="宋体" w:cs="宋体"/>
          <w:color w:val="auto"/>
          <w:highlight w:val="none"/>
        </w:rPr>
      </w:pPr>
      <w:bookmarkStart w:id="9" w:name="_Toc19481"/>
      <w:r>
        <w:rPr>
          <w:rFonts w:hint="eastAsia" w:ascii="宋体" w:hAnsi="宋体" w:eastAsia="宋体" w:cs="宋体"/>
          <w:b/>
          <w:bCs/>
          <w:color w:val="auto"/>
          <w:highlight w:val="none"/>
        </w:rPr>
        <w:t>1 招标条件</w:t>
      </w:r>
      <w:bookmarkEnd w:id="9"/>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11" w:firstLineChars="196"/>
        <w:textAlignment w:val="baseline"/>
        <w:rPr>
          <w:rFonts w:ascii="宋体" w:hAnsi="宋体" w:eastAsia="宋体" w:cs="宋体"/>
          <w:color w:val="auto"/>
          <w:highlight w:val="none"/>
        </w:rPr>
      </w:pPr>
      <w:r>
        <w:rPr>
          <w:rFonts w:hint="eastAsia" w:ascii="宋体" w:hAnsi="宋体" w:eastAsia="宋体" w:cs="宋体"/>
          <w:color w:val="auto"/>
          <w:highlight w:val="none"/>
        </w:rPr>
        <w:t>本招标项目</w:t>
      </w:r>
      <w:r>
        <w:rPr>
          <w:rFonts w:hint="eastAsia" w:eastAsia="宋体"/>
          <w:snapToGrid w:val="0"/>
          <w:color w:val="auto"/>
          <w:kern w:val="0"/>
          <w:szCs w:val="21"/>
          <w:u w:val="single"/>
          <w:lang w:eastAsia="zh-CN"/>
        </w:rPr>
        <w:t>2023年度嵊州市小型水库（重要山塘）系统提升项目—</w:t>
      </w:r>
      <w:r>
        <w:rPr>
          <w:rFonts w:hint="eastAsia" w:eastAsia="宋体"/>
          <w:snapToGrid w:val="0"/>
          <w:color w:val="auto"/>
          <w:kern w:val="0"/>
          <w:szCs w:val="21"/>
          <w:u w:val="single"/>
          <w:lang w:eastAsia="zh-CN"/>
        </w:rPr>
        <w:t>崇仁镇大山下水库</w:t>
      </w:r>
      <w:r>
        <w:rPr>
          <w:rFonts w:hint="eastAsia" w:ascii="宋体" w:hAnsi="宋体" w:eastAsia="宋体" w:cs="宋体"/>
          <w:color w:val="auto"/>
          <w:highlight w:val="none"/>
        </w:rPr>
        <w:t>（项目名称）</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已由</w:t>
      </w:r>
      <w:r>
        <w:rPr>
          <w:rFonts w:hint="eastAsia" w:ascii="宋体" w:hAnsi="宋体" w:eastAsia="宋体" w:cs="宋体"/>
          <w:b w:val="0"/>
          <w:bCs w:val="0"/>
          <w:color w:val="auto"/>
          <w:highlight w:val="none"/>
          <w:u w:val="single"/>
          <w:lang w:val="en-US" w:eastAsia="zh-CN"/>
        </w:rPr>
        <w:t>嵊州</w:t>
      </w:r>
      <w:r>
        <w:rPr>
          <w:rFonts w:hint="eastAsia" w:ascii="宋体" w:hAnsi="宋体" w:eastAsia="宋体" w:cs="宋体"/>
          <w:b w:val="0"/>
          <w:bCs w:val="0"/>
          <w:color w:val="auto"/>
          <w:highlight w:val="none"/>
          <w:u w:val="single"/>
        </w:rPr>
        <w:t>市发展和改革局</w:t>
      </w:r>
      <w:r>
        <w:rPr>
          <w:rFonts w:hint="eastAsia" w:ascii="宋体" w:hAnsi="宋体" w:eastAsia="宋体" w:cs="宋体"/>
          <w:color w:val="auto"/>
          <w:highlight w:val="none"/>
        </w:rPr>
        <w:t>（项目审批、核准或备案机关名称）以</w:t>
      </w:r>
      <w:r>
        <w:rPr>
          <w:rFonts w:hint="eastAsia"/>
          <w:snapToGrid w:val="0"/>
          <w:color w:val="auto"/>
          <w:kern w:val="0"/>
          <w:szCs w:val="21"/>
          <w:u w:val="single"/>
        </w:rPr>
        <w:t>嵊发改中投[20</w:t>
      </w:r>
      <w:r>
        <w:rPr>
          <w:rFonts w:hint="eastAsia" w:eastAsia="宋体"/>
          <w:snapToGrid w:val="0"/>
          <w:color w:val="auto"/>
          <w:kern w:val="0"/>
          <w:szCs w:val="21"/>
          <w:u w:val="single"/>
          <w:lang w:val="en-US" w:eastAsia="zh-CN"/>
        </w:rPr>
        <w:t>23</w:t>
      </w:r>
      <w:r>
        <w:rPr>
          <w:rFonts w:hint="eastAsia"/>
          <w:snapToGrid w:val="0"/>
          <w:color w:val="auto"/>
          <w:kern w:val="0"/>
          <w:szCs w:val="21"/>
          <w:u w:val="single"/>
        </w:rPr>
        <w:t>]</w:t>
      </w:r>
      <w:r>
        <w:rPr>
          <w:rFonts w:hint="eastAsia" w:eastAsia="宋体"/>
          <w:snapToGrid w:val="0"/>
          <w:color w:val="auto"/>
          <w:kern w:val="0"/>
          <w:szCs w:val="21"/>
          <w:u w:val="single"/>
          <w:lang w:val="en-US" w:eastAsia="zh-CN"/>
        </w:rPr>
        <w:t xml:space="preserve"> 53</w:t>
      </w:r>
      <w:r>
        <w:rPr>
          <w:rFonts w:hint="eastAsia"/>
          <w:snapToGrid w:val="0"/>
          <w:color w:val="auto"/>
          <w:kern w:val="0"/>
          <w:szCs w:val="21"/>
          <w:u w:val="single"/>
        </w:rPr>
        <w:t>号</w:t>
      </w:r>
      <w:r>
        <w:rPr>
          <w:rFonts w:hint="eastAsia"/>
          <w:snapToGrid w:val="0"/>
          <w:color w:val="auto"/>
          <w:kern w:val="0"/>
          <w:szCs w:val="21"/>
        </w:rPr>
        <w:t>文件</w:t>
      </w:r>
      <w:r>
        <w:rPr>
          <w:rFonts w:hint="eastAsia" w:ascii="宋体" w:hAnsi="宋体" w:eastAsia="宋体" w:cs="宋体"/>
          <w:color w:val="auto"/>
          <w:highlight w:val="none"/>
        </w:rPr>
        <w:t>（批文名称及编号）批准建设，建设资金来自</w:t>
      </w:r>
      <w:r>
        <w:rPr>
          <w:rFonts w:hint="eastAsia" w:ascii="宋体" w:hAnsi="宋体" w:eastAsia="宋体" w:cs="宋体"/>
          <w:color w:val="auto"/>
          <w:highlight w:val="none"/>
          <w:u w:val="single"/>
          <w:lang w:val="en-US" w:eastAsia="zh-CN"/>
        </w:rPr>
        <w:t>财政</w:t>
      </w:r>
      <w:r>
        <w:rPr>
          <w:rFonts w:hint="eastAsia" w:ascii="宋体" w:hAnsi="宋体" w:eastAsia="宋体" w:cs="宋体"/>
          <w:color w:val="auto"/>
          <w:highlight w:val="none"/>
        </w:rPr>
        <w:t>（资金来源），</w:t>
      </w:r>
      <w:r>
        <w:rPr>
          <w:rFonts w:hint="eastAsia" w:ascii="宋体" w:hAnsi="宋体" w:eastAsia="宋体" w:cs="宋体"/>
          <w:color w:val="auto"/>
          <w:highlight w:val="none"/>
          <w:lang w:val="en-US" w:eastAsia="zh-CN"/>
        </w:rPr>
        <w:t>项目</w:t>
      </w:r>
      <w:r>
        <w:rPr>
          <w:rFonts w:hint="eastAsia"/>
          <w:snapToGrid w:val="0"/>
          <w:color w:val="auto"/>
          <w:kern w:val="0"/>
          <w:szCs w:val="21"/>
        </w:rPr>
        <w:t>法人为</w:t>
      </w:r>
      <w:r>
        <w:rPr>
          <w:rFonts w:hint="eastAsia"/>
          <w:snapToGrid w:val="0"/>
          <w:color w:val="auto"/>
          <w:kern w:val="0"/>
          <w:szCs w:val="21"/>
          <w:u w:val="single"/>
        </w:rPr>
        <w:t xml:space="preserve"> </w:t>
      </w:r>
      <w:r>
        <w:rPr>
          <w:rFonts w:hint="eastAsia" w:eastAsia="宋体"/>
          <w:snapToGrid w:val="0"/>
          <w:color w:val="auto"/>
          <w:kern w:val="0"/>
          <w:szCs w:val="21"/>
          <w:u w:val="single"/>
          <w:lang w:eastAsia="zh-CN"/>
        </w:rPr>
        <w:t>嵊州市崇仁镇人民政府</w:t>
      </w:r>
      <w:r>
        <w:rPr>
          <w:rFonts w:hint="eastAsia"/>
          <w:snapToGrid w:val="0"/>
          <w:color w:val="auto"/>
          <w:kern w:val="0"/>
          <w:szCs w:val="21"/>
        </w:rPr>
        <w:t>，招标人为</w:t>
      </w:r>
      <w:r>
        <w:rPr>
          <w:rFonts w:hint="eastAsia" w:eastAsia="宋体"/>
          <w:snapToGrid w:val="0"/>
          <w:color w:val="auto"/>
          <w:kern w:val="0"/>
          <w:szCs w:val="21"/>
          <w:u w:val="single"/>
          <w:lang w:eastAsia="zh-CN"/>
        </w:rPr>
        <w:t>嵊州市崇仁镇人民政府</w:t>
      </w:r>
      <w:r>
        <w:rPr>
          <w:rFonts w:hint="eastAsia"/>
          <w:snapToGrid w:val="0"/>
          <w:color w:val="auto"/>
          <w:kern w:val="0"/>
          <w:szCs w:val="21"/>
        </w:rPr>
        <w:t>，招标代理</w:t>
      </w:r>
      <w:r>
        <w:rPr>
          <w:rFonts w:hint="eastAsia" w:eastAsia="宋体"/>
          <w:snapToGrid w:val="0"/>
          <w:color w:val="auto"/>
          <w:kern w:val="0"/>
          <w:szCs w:val="21"/>
          <w:lang w:val="en-US" w:eastAsia="zh-CN"/>
        </w:rPr>
        <w:t>机构</w:t>
      </w:r>
      <w:r>
        <w:rPr>
          <w:rFonts w:hint="eastAsia"/>
          <w:snapToGrid w:val="0"/>
          <w:color w:val="auto"/>
          <w:kern w:val="0"/>
          <w:szCs w:val="21"/>
        </w:rPr>
        <w:t>为</w:t>
      </w:r>
      <w:r>
        <w:rPr>
          <w:rFonts w:hint="eastAsia"/>
          <w:snapToGrid w:val="0"/>
          <w:color w:val="auto"/>
          <w:kern w:val="0"/>
          <w:szCs w:val="21"/>
          <w:u w:val="single"/>
        </w:rPr>
        <w:t>浙江明业项目管理有限公司</w:t>
      </w:r>
      <w:r>
        <w:rPr>
          <w:rFonts w:hint="eastAsia"/>
          <w:snapToGrid w:val="0"/>
          <w:color w:val="auto"/>
          <w:kern w:val="0"/>
          <w:szCs w:val="21"/>
        </w:rPr>
        <w:t>。项目已具备招标条件，现对该项目的施工进行公开招标。</w:t>
      </w:r>
    </w:p>
    <w:p>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outlineLvl w:val="1"/>
        <w:rPr>
          <w:rFonts w:ascii="宋体" w:hAnsi="宋体" w:eastAsia="宋体" w:cs="宋体"/>
          <w:b/>
          <w:bCs/>
          <w:color w:val="auto"/>
          <w:highlight w:val="none"/>
        </w:rPr>
      </w:pPr>
      <w:bookmarkStart w:id="10" w:name="_Toc19197"/>
      <w:r>
        <w:rPr>
          <w:rFonts w:hint="eastAsia" w:ascii="宋体" w:hAnsi="宋体" w:eastAsia="宋体" w:cs="宋体"/>
          <w:b/>
          <w:bCs/>
          <w:color w:val="auto"/>
          <w:highlight w:val="none"/>
        </w:rPr>
        <w:t>2 项目概况与招标范围</w:t>
      </w:r>
      <w:bookmarkEnd w:id="10"/>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auto"/>
          <w:kern w:val="0"/>
          <w:szCs w:val="21"/>
        </w:rPr>
      </w:pPr>
      <w:bookmarkStart w:id="11" w:name="_Toc18413"/>
      <w:r>
        <w:rPr>
          <w:rFonts w:hint="eastAsia" w:ascii="宋体" w:hAnsi="宋体" w:eastAsia="宋体" w:cs="宋体"/>
          <w:color w:val="auto"/>
          <w:highlight w:val="none"/>
        </w:rPr>
        <w:t>2.1 项目概况：</w:t>
      </w:r>
      <w:r>
        <w:rPr>
          <w:rFonts w:hint="eastAsia"/>
          <w:snapToGrid w:val="0"/>
          <w:color w:val="auto"/>
          <w:kern w:val="0"/>
          <w:szCs w:val="21"/>
          <w:lang w:val="en-US" w:eastAsia="zh-CN"/>
        </w:rPr>
        <w:t>（1）对现状大坝坝面、坝顶进行清表，对大坝坝面风化块石进行更换，背水坡一级草皮护坡提升为粗料石护坡，二级护坡两侧清理后采用块石护坡；（2）提升溢洪道；（3） 提升输水建筑物，原有放水涵管封堵，原启闭机房及拉杆道拆除新建，非开挖定向钻新建放水涵洞，放水设施出水口新建消力池；（4）上坝道路硬化，对原有部分上坝道路及巡查道路提升硬化；（5）提升引水渠，增设水库标志标牌、水文、管理房等，对大坝及岸坡进行白蚁防治，新建大坝监测设施，包括位移沉降测点、工作基点、校核基点、测压管等。</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ascii="宋体" w:hAnsi="宋体" w:eastAsia="宋体" w:cs="宋体"/>
          <w:color w:val="auto"/>
          <w:highlight w:val="none"/>
          <w:u w:val="single"/>
          <w:lang w:eastAsia="zh-CN"/>
        </w:rPr>
      </w:pPr>
      <w:r>
        <w:rPr>
          <w:rFonts w:hint="eastAsia"/>
          <w:snapToGrid w:val="0"/>
          <w:color w:val="auto"/>
          <w:kern w:val="0"/>
          <w:szCs w:val="21"/>
        </w:rPr>
        <w:t>本工程概算总投资：</w:t>
      </w:r>
      <w:r>
        <w:rPr>
          <w:rFonts w:hint="eastAsia" w:eastAsia="宋体"/>
          <w:snapToGrid w:val="0"/>
          <w:color w:val="auto"/>
          <w:kern w:val="0"/>
          <w:szCs w:val="21"/>
          <w:u w:val="single"/>
          <w:lang w:val="en-US" w:eastAsia="zh-CN"/>
        </w:rPr>
        <w:t xml:space="preserve">16752200 </w:t>
      </w:r>
      <w:r>
        <w:rPr>
          <w:rFonts w:hint="eastAsia"/>
          <w:snapToGrid w:val="0"/>
          <w:color w:val="auto"/>
          <w:kern w:val="0"/>
          <w:szCs w:val="21"/>
        </w:rPr>
        <w:t>元，</w:t>
      </w:r>
      <w:r>
        <w:rPr>
          <w:rFonts w:hint="eastAsia"/>
          <w:snapToGrid w:val="0"/>
          <w:color w:val="auto"/>
          <w:szCs w:val="21"/>
        </w:rPr>
        <w:t>其中建安工程费</w:t>
      </w:r>
      <w:r>
        <w:rPr>
          <w:rFonts w:hint="eastAsia" w:eastAsia="宋体"/>
          <w:snapToGrid w:val="0"/>
          <w:color w:val="auto"/>
          <w:szCs w:val="21"/>
          <w:lang w:eastAsia="zh-CN"/>
        </w:rPr>
        <w:t>：</w:t>
      </w:r>
      <w:r>
        <w:rPr>
          <w:rFonts w:hint="eastAsia" w:eastAsia="宋体"/>
          <w:snapToGrid w:val="0"/>
          <w:color w:val="auto"/>
          <w:szCs w:val="21"/>
          <w:u w:val="single"/>
          <w:lang w:val="en-US" w:eastAsia="zh-CN"/>
        </w:rPr>
        <w:t>7159700</w:t>
      </w:r>
      <w:r>
        <w:rPr>
          <w:rFonts w:hint="eastAsia" w:eastAsia="宋体"/>
          <w:snapToGrid w:val="0"/>
          <w:color w:val="auto"/>
          <w:kern w:val="0"/>
          <w:szCs w:val="21"/>
          <w:u w:val="none"/>
          <w:lang w:val="en-US" w:eastAsia="zh-CN"/>
        </w:rPr>
        <w:t>元</w:t>
      </w:r>
      <w:r>
        <w:rPr>
          <w:rFonts w:hint="eastAsia"/>
          <w:snapToGrid w:val="0"/>
          <w:color w:val="auto"/>
          <w:szCs w:val="21"/>
        </w:rPr>
        <w:t>，</w:t>
      </w:r>
      <w:r>
        <w:rPr>
          <w:rFonts w:hint="eastAsia" w:asciiTheme="minorEastAsia" w:hAnsiTheme="minorEastAsia" w:eastAsiaTheme="minorEastAsia" w:cstheme="minorEastAsia"/>
          <w:color w:val="auto"/>
          <w:highlight w:val="none"/>
        </w:rPr>
        <w:t>招标预算</w:t>
      </w:r>
      <w:r>
        <w:rPr>
          <w:rFonts w:hint="eastAsia" w:asciiTheme="minorEastAsia" w:hAnsiTheme="minorEastAsia" w:eastAsiaTheme="minorEastAsia" w:cstheme="minorEastAsia"/>
          <w:color w:val="auto"/>
          <w:highlight w:val="none"/>
          <w:lang w:val="en-US" w:eastAsia="zh-CN"/>
        </w:rPr>
        <w:t>价</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u w:val="single"/>
          <w:lang w:val="en-US" w:eastAsia="zh-CN"/>
        </w:rPr>
        <w:t>5850228</w:t>
      </w:r>
      <w:r>
        <w:rPr>
          <w:rFonts w:hint="eastAsia" w:eastAsia="宋体"/>
          <w:snapToGrid w:val="0"/>
          <w:color w:val="auto"/>
          <w:szCs w:val="21"/>
          <w:u w:val="none"/>
          <w:lang w:val="en-US" w:eastAsia="zh-CN"/>
        </w:rPr>
        <w:t>元</w:t>
      </w:r>
      <w:r>
        <w:rPr>
          <w:rFonts w:hint="eastAsia" w:asciiTheme="minorEastAsia" w:hAnsiTheme="minorEastAsia" w:eastAsiaTheme="minorEastAsia" w:cstheme="minorEastAsia"/>
          <w:color w:val="auto"/>
          <w:highlight w:val="none"/>
          <w:u w:val="none"/>
          <w:lang w:val="en-US" w:eastAsia="zh-CN"/>
        </w:rPr>
        <w:t>，</w:t>
      </w:r>
      <w:r>
        <w:rPr>
          <w:rFonts w:hint="eastAsia" w:asciiTheme="minorEastAsia" w:hAnsiTheme="minorEastAsia" w:eastAsiaTheme="minorEastAsia" w:cstheme="minorEastAsia"/>
          <w:color w:val="auto"/>
          <w:highlight w:val="none"/>
          <w:u w:val="none"/>
        </w:rPr>
        <w:t xml:space="preserve"> </w:t>
      </w:r>
      <w:r>
        <w:rPr>
          <w:rFonts w:hint="eastAsia" w:asciiTheme="minorEastAsia" w:hAnsiTheme="minorEastAsia" w:eastAsiaTheme="minorEastAsia" w:cstheme="minorEastAsia"/>
          <w:color w:val="auto"/>
          <w:highlight w:val="none"/>
        </w:rPr>
        <w:t>预留金：</w:t>
      </w:r>
      <w:r>
        <w:rPr>
          <w:rFonts w:hint="eastAsia" w:eastAsia="宋体"/>
          <w:snapToGrid w:val="0"/>
          <w:color w:val="auto"/>
          <w:kern w:val="0"/>
          <w:szCs w:val="21"/>
          <w:u w:val="single"/>
          <w:lang w:val="en-US" w:eastAsia="zh-CN"/>
        </w:rPr>
        <w:t>250000元</w:t>
      </w:r>
      <w:r>
        <w:rPr>
          <w:rFonts w:hint="eastAsia" w:asciiTheme="minorEastAsia" w:hAnsiTheme="minorEastAsia" w:eastAsiaTheme="minorEastAsia" w:cstheme="minorEastAsia"/>
          <w:color w:val="auto"/>
          <w:highlight w:val="none"/>
          <w:u w:val="none"/>
          <w:lang w:val="en-US" w:eastAsia="zh-CN"/>
        </w:rPr>
        <w:t>，</w:t>
      </w:r>
      <w:r>
        <w:rPr>
          <w:rFonts w:hint="eastAsia" w:asciiTheme="minorEastAsia" w:hAnsiTheme="minorEastAsia" w:eastAsiaTheme="minorEastAsia" w:cstheme="minorEastAsia"/>
          <w:color w:val="auto"/>
          <w:highlight w:val="none"/>
        </w:rPr>
        <w:t>暂估价：</w:t>
      </w:r>
      <w:r>
        <w:rPr>
          <w:rFonts w:hint="eastAsia" w:eastAsia="宋体"/>
          <w:snapToGrid w:val="0"/>
          <w:color w:val="auto"/>
          <w:kern w:val="0"/>
          <w:szCs w:val="21"/>
          <w:u w:val="single"/>
          <w:lang w:val="en-US" w:eastAsia="zh-CN"/>
        </w:rPr>
        <w:t>145000元</w:t>
      </w:r>
      <w:r>
        <w:rPr>
          <w:rFonts w:hint="eastAsia" w:asciiTheme="minorEastAsia" w:hAnsiTheme="minorEastAsia" w:eastAsiaTheme="minorEastAsia" w:cstheme="minorEastAsia"/>
          <w:color w:val="auto"/>
          <w:highlight w:val="none"/>
        </w:rPr>
        <w:t>。</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ascii="宋体" w:hAnsi="宋体" w:eastAsia="宋体" w:cs="宋体"/>
          <w:color w:val="auto"/>
          <w:highlight w:val="none"/>
          <w:u w:val="single"/>
          <w:lang w:eastAsia="zh-CN"/>
        </w:rPr>
      </w:pPr>
      <w:r>
        <w:rPr>
          <w:rFonts w:hint="eastAsia" w:ascii="宋体" w:hAnsi="宋体" w:eastAsia="宋体" w:cs="宋体"/>
          <w:color w:val="auto"/>
          <w:highlight w:val="none"/>
          <w:u w:val="none"/>
          <w:lang w:eastAsia="zh-CN"/>
        </w:rPr>
        <w:t>招标范围：</w:t>
      </w:r>
      <w:r>
        <w:rPr>
          <w:rFonts w:hint="eastAsia" w:ascii="宋体" w:hAnsi="宋体" w:eastAsia="宋体" w:cs="宋体"/>
          <w:color w:val="auto"/>
          <w:highlight w:val="none"/>
          <w:u w:val="single"/>
          <w:lang w:eastAsia="zh-CN"/>
        </w:rPr>
        <w:t>2023年度嵊州市小型水库（重要山塘）系统提升项目</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lang w:eastAsia="zh-CN"/>
        </w:rPr>
        <w:t>崇仁镇大山下水库</w:t>
      </w:r>
      <w:r>
        <w:rPr>
          <w:rFonts w:hint="eastAsia" w:ascii="宋体" w:hAnsi="宋体" w:eastAsia="宋体" w:cs="宋体"/>
          <w:color w:val="auto"/>
          <w:highlight w:val="none"/>
          <w:u w:val="single"/>
          <w:lang w:eastAsia="zh-CN"/>
        </w:rPr>
        <w:t>施工图中的全部内容（详见工程量清单）。</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ascii="宋体" w:hAnsi="宋体" w:eastAsia="宋体" w:cs="宋体"/>
          <w:color w:val="auto"/>
          <w:highlight w:val="none"/>
          <w:u w:val="single"/>
          <w:lang w:eastAsia="zh-CN"/>
        </w:rPr>
      </w:pPr>
      <w:r>
        <w:rPr>
          <w:rFonts w:hint="eastAsia" w:ascii="宋体" w:hAnsi="宋体" w:eastAsia="宋体" w:cs="宋体"/>
          <w:color w:val="auto"/>
          <w:highlight w:val="none"/>
          <w:u w:val="single"/>
          <w:lang w:eastAsia="zh-CN"/>
        </w:rPr>
        <w:t>计划工期：</w:t>
      </w:r>
      <w:r>
        <w:rPr>
          <w:rFonts w:hint="eastAsia" w:ascii="宋体" w:hAnsi="宋体" w:eastAsia="宋体" w:cs="宋体"/>
          <w:color w:val="auto"/>
          <w:highlight w:val="none"/>
          <w:u w:val="single"/>
          <w:lang w:val="en-US" w:eastAsia="zh-CN"/>
        </w:rPr>
        <w:t xml:space="preserve"> 300</w:t>
      </w:r>
      <w:r>
        <w:rPr>
          <w:rFonts w:hint="eastAsia" w:ascii="宋体" w:hAnsi="宋体" w:eastAsia="宋体" w:cs="宋体"/>
          <w:color w:val="auto"/>
          <w:highlight w:val="none"/>
          <w:u w:val="single"/>
          <w:lang w:eastAsia="zh-CN"/>
        </w:rPr>
        <w:t>日历天</w:t>
      </w:r>
      <w:r>
        <w:rPr>
          <w:rFonts w:hint="eastAsia" w:ascii="宋体" w:hAnsi="宋体" w:eastAsia="宋体" w:cs="宋体"/>
          <w:color w:val="auto"/>
          <w:highlight w:val="none"/>
          <w:u w:val="singl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outlineLvl w:val="1"/>
        <w:rPr>
          <w:rFonts w:ascii="宋体" w:hAnsi="宋体" w:eastAsia="宋体" w:cs="宋体"/>
          <w:b/>
          <w:bCs/>
          <w:color w:val="auto"/>
          <w:highlight w:val="none"/>
        </w:rPr>
      </w:pPr>
      <w:r>
        <w:rPr>
          <w:rFonts w:hint="eastAsia" w:ascii="宋体" w:hAnsi="宋体" w:eastAsia="宋体" w:cs="宋体"/>
          <w:b/>
          <w:bCs/>
          <w:color w:val="auto"/>
          <w:highlight w:val="none"/>
        </w:rPr>
        <w:t>3 投标人资格要求</w:t>
      </w:r>
      <w:bookmarkEnd w:id="11"/>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3.1 本次招标要求投标人</w:t>
      </w:r>
      <w:r>
        <w:rPr>
          <w:rFonts w:hint="eastAsia" w:ascii="宋体" w:hAnsi="宋体" w:eastAsia="宋体" w:cs="宋体"/>
          <w:color w:val="auto"/>
          <w:highlight w:val="none"/>
          <w:u w:val="single"/>
        </w:rPr>
        <w:t>具备</w:t>
      </w:r>
      <w:r>
        <w:rPr>
          <w:rFonts w:hint="eastAsia" w:ascii="宋体" w:hAnsi="宋体" w:eastAsia="宋体" w:cs="宋体"/>
          <w:color w:val="auto"/>
          <w:highlight w:val="none"/>
          <w:u w:val="single"/>
        </w:rPr>
        <w:t>水利水电工程施工总承包</w:t>
      </w:r>
      <w:r>
        <w:rPr>
          <w:rFonts w:hint="eastAsia" w:ascii="宋体" w:hAnsi="宋体" w:eastAsia="宋体" w:cs="宋体"/>
          <w:color w:val="auto"/>
          <w:highlight w:val="none"/>
          <w:u w:val="single"/>
          <w:lang w:val="en-US" w:eastAsia="zh-CN"/>
        </w:rPr>
        <w:t>三</w:t>
      </w:r>
      <w:r>
        <w:rPr>
          <w:rFonts w:hint="eastAsia" w:ascii="宋体" w:hAnsi="宋体" w:eastAsia="宋体" w:cs="宋体"/>
          <w:color w:val="auto"/>
          <w:highlight w:val="none"/>
          <w:u w:val="single"/>
        </w:rPr>
        <w:t>级及以上资质</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rPr>
        <w:t>其他条件详见附表。</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3.2 本次招标</w:t>
      </w:r>
      <w:r>
        <w:rPr>
          <w:rFonts w:hint="eastAsia" w:ascii="宋体" w:hAnsi="宋体" w:eastAsia="宋体" w:cs="宋体"/>
          <w:color w:val="auto"/>
          <w:highlight w:val="none"/>
          <w:u w:val="single"/>
        </w:rPr>
        <w:t xml:space="preserve"> 不接受 </w:t>
      </w:r>
      <w:r>
        <w:rPr>
          <w:rFonts w:hint="eastAsia" w:ascii="宋体" w:hAnsi="宋体" w:eastAsia="宋体" w:cs="宋体"/>
          <w:color w:val="auto"/>
          <w:highlight w:val="none"/>
        </w:rPr>
        <w:t>（接受或不接受）联合体投标。</w:t>
      </w:r>
    </w:p>
    <w:p>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outlineLvl w:val="1"/>
        <w:rPr>
          <w:rFonts w:ascii="宋体" w:hAnsi="宋体" w:eastAsia="宋体" w:cs="宋体"/>
          <w:b/>
          <w:bCs/>
          <w:color w:val="auto"/>
          <w:highlight w:val="none"/>
        </w:rPr>
      </w:pPr>
      <w:bookmarkStart w:id="12" w:name="_Toc12217"/>
      <w:r>
        <w:rPr>
          <w:rFonts w:hint="eastAsia" w:ascii="宋体" w:hAnsi="宋体" w:eastAsia="宋体" w:cs="宋体"/>
          <w:b/>
          <w:bCs/>
          <w:color w:val="auto"/>
          <w:highlight w:val="none"/>
        </w:rPr>
        <w:t>4 招标文件的获取</w:t>
      </w:r>
      <w:bookmarkEnd w:id="12"/>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77"/>
        <w:jc w:val="both"/>
        <w:textAlignment w:val="baseline"/>
        <w:rPr>
          <w:rFonts w:hint="eastAsia" w:ascii="宋体" w:hAnsi="宋体" w:eastAsia="宋体" w:cs="宋体"/>
          <w:color w:val="auto"/>
          <w:highlight w:val="none"/>
          <w:lang w:bidi="ar"/>
        </w:rPr>
      </w:pPr>
      <w:bookmarkStart w:id="13" w:name="_Toc14897"/>
      <w:r>
        <w:rPr>
          <w:rFonts w:hint="eastAsia" w:ascii="宋体" w:hAnsi="宋体" w:eastAsia="宋体" w:cs="宋体"/>
          <w:color w:val="auto"/>
          <w:highlight w:val="none"/>
          <w:lang w:val="en-US" w:eastAsia="zh-CN" w:bidi="ar"/>
        </w:rPr>
        <w:t>4</w:t>
      </w:r>
      <w:r>
        <w:rPr>
          <w:rFonts w:hint="eastAsia" w:ascii="宋体" w:hAnsi="宋体" w:eastAsia="宋体" w:cs="宋体"/>
          <w:color w:val="auto"/>
          <w:highlight w:val="none"/>
          <w:lang w:bidi="ar"/>
        </w:rPr>
        <w:t>.1 本项目招标文件和补充（答疑、澄清）、修改文件在“嵊州市公共资源电子交易系统”发布，由投标人自行下载获取。</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77"/>
        <w:jc w:val="both"/>
        <w:textAlignment w:val="baseline"/>
        <w:rPr>
          <w:rFonts w:hint="eastAsia" w:ascii="宋体" w:hAnsi="宋体" w:eastAsia="宋体" w:cs="宋体"/>
          <w:color w:val="auto"/>
          <w:highlight w:val="none"/>
          <w:lang w:bidi="ar"/>
        </w:rPr>
      </w:pPr>
      <w:r>
        <w:rPr>
          <w:rFonts w:hint="eastAsia" w:ascii="宋体" w:hAnsi="宋体" w:eastAsia="宋体" w:cs="宋体"/>
          <w:color w:val="auto"/>
          <w:highlight w:val="none"/>
          <w:lang w:val="en-US" w:eastAsia="zh-CN" w:bidi="ar"/>
        </w:rPr>
        <w:t>4</w:t>
      </w:r>
      <w:r>
        <w:rPr>
          <w:rFonts w:hint="eastAsia" w:ascii="宋体" w:hAnsi="宋体" w:eastAsia="宋体" w:cs="宋体"/>
          <w:color w:val="auto"/>
          <w:highlight w:val="none"/>
          <w:lang w:bidi="ar"/>
        </w:rPr>
        <w:t>.2 招标文件领取时间从公告公布之日起至</w:t>
      </w:r>
      <w:r>
        <w:rPr>
          <w:rFonts w:hint="eastAsia" w:ascii="宋体" w:hAnsi="宋体" w:eastAsia="宋体" w:cs="宋体"/>
          <w:color w:val="auto"/>
          <w:highlight w:val="none"/>
          <w:u w:val="single"/>
          <w:lang w:bidi="ar"/>
        </w:rPr>
        <w:t>2023</w:t>
      </w:r>
      <w:r>
        <w:rPr>
          <w:rFonts w:hint="eastAsia" w:ascii="宋体" w:hAnsi="宋体" w:eastAsia="宋体" w:cs="宋体"/>
          <w:color w:val="auto"/>
          <w:highlight w:val="none"/>
          <w:u w:val="single"/>
          <w:lang w:val="en-US" w:eastAsia="zh-CN" w:bidi="ar"/>
        </w:rPr>
        <w:t xml:space="preserve"> </w:t>
      </w:r>
      <w:r>
        <w:rPr>
          <w:rFonts w:hint="eastAsia" w:ascii="宋体" w:hAnsi="宋体" w:eastAsia="宋体" w:cs="宋体"/>
          <w:color w:val="auto"/>
          <w:highlight w:val="none"/>
          <w:u w:val="single"/>
          <w:lang w:bidi="ar"/>
        </w:rPr>
        <w:t>年</w:t>
      </w:r>
      <w:r>
        <w:rPr>
          <w:rFonts w:hint="eastAsia" w:ascii="宋体" w:hAnsi="宋体" w:eastAsia="宋体" w:cs="宋体"/>
          <w:color w:val="auto"/>
          <w:highlight w:val="none"/>
          <w:u w:val="single"/>
          <w:lang w:val="en-US" w:eastAsia="zh-CN" w:bidi="ar"/>
        </w:rPr>
        <w:t xml:space="preserve"> 11 </w:t>
      </w:r>
      <w:r>
        <w:rPr>
          <w:rFonts w:hint="eastAsia" w:ascii="宋体" w:hAnsi="宋体" w:eastAsia="宋体" w:cs="宋体"/>
          <w:color w:val="auto"/>
          <w:highlight w:val="none"/>
          <w:u w:val="single"/>
          <w:lang w:bidi="ar"/>
        </w:rPr>
        <w:t>月</w:t>
      </w:r>
      <w:r>
        <w:rPr>
          <w:rFonts w:hint="eastAsia" w:ascii="宋体" w:hAnsi="宋体" w:eastAsia="宋体" w:cs="宋体"/>
          <w:color w:val="auto"/>
          <w:highlight w:val="none"/>
          <w:u w:val="single"/>
          <w:lang w:val="en-US" w:eastAsia="zh-CN" w:bidi="ar"/>
        </w:rPr>
        <w:t xml:space="preserve"> 8 </w:t>
      </w:r>
      <w:r>
        <w:rPr>
          <w:rFonts w:hint="eastAsia" w:ascii="宋体" w:hAnsi="宋体" w:eastAsia="宋体" w:cs="宋体"/>
          <w:color w:val="auto"/>
          <w:highlight w:val="none"/>
          <w:u w:val="single"/>
          <w:lang w:bidi="ar"/>
        </w:rPr>
        <w:t>日</w:t>
      </w:r>
      <w:r>
        <w:rPr>
          <w:rFonts w:hint="eastAsia" w:ascii="宋体" w:hAnsi="宋体" w:eastAsia="宋体" w:cs="宋体"/>
          <w:color w:val="auto"/>
          <w:highlight w:val="none"/>
          <w:lang w:bidi="ar"/>
        </w:rPr>
        <w:t>止</w:t>
      </w:r>
      <w:r>
        <w:rPr>
          <w:rFonts w:hint="eastAsia" w:ascii="宋体" w:hAnsi="宋体" w:eastAsia="宋体" w:cs="宋体"/>
          <w:color w:val="auto"/>
          <w:highlight w:val="none"/>
          <w:lang w:bidi="ar"/>
        </w:rPr>
        <w:t>。潜在投标人应自行关注“嵊州市公共资源电子交易系统”，招标人不再一一通知。投标人因自身贻误行为导致投标失败的，一律视为不响应招标文件，投标文件不予接受。</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77"/>
        <w:jc w:val="both"/>
        <w:textAlignment w:val="baseline"/>
        <w:rPr>
          <w:rFonts w:hint="eastAsia" w:ascii="宋体" w:hAnsi="宋体" w:eastAsia="宋体" w:cs="宋体"/>
          <w:color w:val="auto"/>
          <w:highlight w:val="none"/>
          <w:lang w:bidi="ar"/>
        </w:rPr>
      </w:pPr>
      <w:r>
        <w:rPr>
          <w:rFonts w:hint="eastAsia" w:ascii="宋体" w:hAnsi="宋体" w:eastAsia="宋体" w:cs="宋体"/>
          <w:color w:val="auto"/>
          <w:highlight w:val="none"/>
          <w:lang w:val="en-US" w:eastAsia="zh-CN" w:bidi="ar"/>
        </w:rPr>
        <w:t>4</w:t>
      </w:r>
      <w:r>
        <w:rPr>
          <w:rFonts w:hint="eastAsia" w:ascii="宋体" w:hAnsi="宋体" w:eastAsia="宋体" w:cs="宋体"/>
          <w:color w:val="auto"/>
          <w:highlight w:val="none"/>
          <w:lang w:bidi="ar"/>
        </w:rPr>
        <w:t>.3 潜在投标人须凭本企业适用于嵊州市公共资源交易中心的 CA 数字证书登录“嵊州市公共资源电子交易系统”，在对应的公告下方自行下载招标文件，投标文件须填写相关信息，未填写相关信息的，投标文件不予接受。未取得嵊州市公共资源交易中心 CA 数字证书的潜在投标人，应先办理交易主体注册手续，取得嵊州市公共资源交易中心 CA 数字证书。</w:t>
      </w:r>
    </w:p>
    <w:p>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outlineLvl w:val="1"/>
        <w:rPr>
          <w:rFonts w:ascii="宋体" w:hAnsi="宋体" w:eastAsia="宋体" w:cs="宋体"/>
          <w:b/>
          <w:bCs/>
          <w:color w:val="auto"/>
          <w:highlight w:val="none"/>
        </w:rPr>
      </w:pPr>
      <w:r>
        <w:rPr>
          <w:rFonts w:hint="eastAsia" w:ascii="宋体" w:hAnsi="宋体" w:eastAsia="宋体" w:cs="宋体"/>
          <w:b/>
          <w:bCs/>
          <w:color w:val="auto"/>
          <w:highlight w:val="none"/>
        </w:rPr>
        <w:t>5 投标文件的递交</w:t>
      </w:r>
      <w:bookmarkEnd w:id="13"/>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77"/>
        <w:jc w:val="both"/>
        <w:textAlignment w:val="baseline"/>
        <w:rPr>
          <w:rFonts w:hint="eastAsia" w:ascii="宋体" w:hAnsi="宋体" w:eastAsia="宋体" w:cs="宋体"/>
          <w:color w:val="auto"/>
          <w:highlight w:val="none"/>
          <w:lang w:bidi="ar"/>
        </w:rPr>
      </w:pPr>
      <w:r>
        <w:rPr>
          <w:rFonts w:hint="eastAsia" w:ascii="宋体" w:hAnsi="宋体" w:eastAsia="宋体" w:cs="宋体"/>
          <w:color w:val="auto"/>
          <w:highlight w:val="none"/>
          <w:lang w:val="en-US" w:eastAsia="zh-CN" w:bidi="ar"/>
        </w:rPr>
        <w:t>5</w:t>
      </w:r>
      <w:r>
        <w:rPr>
          <w:rFonts w:hint="eastAsia" w:ascii="宋体" w:hAnsi="宋体" w:eastAsia="宋体" w:cs="宋体"/>
          <w:color w:val="auto"/>
          <w:highlight w:val="none"/>
          <w:lang w:bidi="ar"/>
        </w:rPr>
        <w:t>.1 投标文件递交的截止时间（投标截止时间，下同）为</w:t>
      </w:r>
      <w:r>
        <w:rPr>
          <w:rFonts w:hint="eastAsia" w:ascii="宋体" w:hAnsi="宋体" w:eastAsia="宋体" w:cs="宋体"/>
          <w:color w:val="auto"/>
          <w:highlight w:val="none"/>
          <w:u w:val="single"/>
          <w:lang w:bidi="ar"/>
        </w:rPr>
        <w:t>2023</w:t>
      </w:r>
      <w:r>
        <w:rPr>
          <w:rFonts w:hint="eastAsia" w:ascii="宋体" w:hAnsi="宋体" w:eastAsia="宋体" w:cs="宋体"/>
          <w:color w:val="auto"/>
          <w:highlight w:val="none"/>
          <w:u w:val="none"/>
          <w:lang w:bidi="ar"/>
        </w:rPr>
        <w:t>年</w:t>
      </w:r>
      <w:r>
        <w:rPr>
          <w:rFonts w:hint="eastAsia" w:ascii="宋体" w:hAnsi="宋体" w:eastAsia="宋体" w:cs="宋体"/>
          <w:color w:val="auto"/>
          <w:highlight w:val="none"/>
          <w:u w:val="single"/>
          <w:lang w:bidi="ar"/>
        </w:rPr>
        <w:t xml:space="preserve"> </w:t>
      </w:r>
      <w:r>
        <w:rPr>
          <w:rFonts w:hint="eastAsia" w:ascii="宋体" w:hAnsi="宋体" w:eastAsia="宋体" w:cs="宋体"/>
          <w:color w:val="auto"/>
          <w:highlight w:val="none"/>
          <w:u w:val="single"/>
          <w:lang w:val="en-US" w:eastAsia="zh-CN" w:bidi="ar"/>
        </w:rPr>
        <w:t xml:space="preserve">11 </w:t>
      </w:r>
      <w:r>
        <w:rPr>
          <w:rFonts w:hint="eastAsia" w:ascii="宋体" w:hAnsi="宋体" w:eastAsia="宋体" w:cs="宋体"/>
          <w:color w:val="auto"/>
          <w:highlight w:val="none"/>
          <w:u w:val="none"/>
          <w:lang w:bidi="ar"/>
        </w:rPr>
        <w:t>月</w:t>
      </w:r>
      <w:r>
        <w:rPr>
          <w:rFonts w:hint="eastAsia" w:ascii="宋体" w:hAnsi="宋体" w:eastAsia="宋体" w:cs="宋体"/>
          <w:color w:val="auto"/>
          <w:highlight w:val="none"/>
          <w:u w:val="single"/>
          <w:lang w:bidi="ar"/>
        </w:rPr>
        <w:t xml:space="preserve"> </w:t>
      </w:r>
      <w:r>
        <w:rPr>
          <w:rFonts w:hint="eastAsia" w:ascii="宋体" w:hAnsi="宋体" w:eastAsia="宋体" w:cs="宋体"/>
          <w:color w:val="auto"/>
          <w:highlight w:val="none"/>
          <w:u w:val="single"/>
          <w:lang w:val="en-US" w:eastAsia="zh-CN" w:bidi="ar"/>
        </w:rPr>
        <w:t xml:space="preserve">8 </w:t>
      </w:r>
      <w:r>
        <w:rPr>
          <w:rFonts w:hint="eastAsia" w:ascii="宋体" w:hAnsi="宋体" w:eastAsia="宋体" w:cs="宋体"/>
          <w:color w:val="auto"/>
          <w:highlight w:val="none"/>
          <w:u w:val="none"/>
          <w:lang w:bidi="ar"/>
        </w:rPr>
        <w:t>日</w:t>
      </w:r>
      <w:r>
        <w:rPr>
          <w:rFonts w:hint="eastAsia" w:ascii="宋体" w:hAnsi="宋体" w:eastAsia="宋体" w:cs="宋体"/>
          <w:color w:val="auto"/>
          <w:highlight w:val="none"/>
          <w:u w:val="single"/>
          <w:lang w:bidi="ar"/>
        </w:rPr>
        <w:t xml:space="preserve"> 9 </w:t>
      </w:r>
      <w:r>
        <w:rPr>
          <w:rFonts w:hint="eastAsia" w:ascii="宋体" w:hAnsi="宋体" w:eastAsia="宋体" w:cs="宋体"/>
          <w:color w:val="auto"/>
          <w:highlight w:val="none"/>
          <w:u w:val="none"/>
          <w:lang w:bidi="ar"/>
        </w:rPr>
        <w:t xml:space="preserve">时 </w:t>
      </w:r>
      <w:r>
        <w:rPr>
          <w:rFonts w:hint="eastAsia" w:ascii="宋体" w:hAnsi="宋体" w:eastAsia="宋体" w:cs="宋体"/>
          <w:color w:val="auto"/>
          <w:highlight w:val="none"/>
          <w:u w:val="single"/>
          <w:lang w:bidi="ar"/>
        </w:rPr>
        <w:t xml:space="preserve">00 </w:t>
      </w:r>
      <w:r>
        <w:rPr>
          <w:rFonts w:hint="eastAsia" w:ascii="宋体" w:hAnsi="宋体" w:eastAsia="宋体" w:cs="宋体"/>
          <w:color w:val="auto"/>
          <w:highlight w:val="none"/>
          <w:u w:val="none"/>
          <w:lang w:bidi="ar"/>
        </w:rPr>
        <w:t>分</w:t>
      </w:r>
      <w:r>
        <w:rPr>
          <w:rFonts w:hint="eastAsia" w:ascii="宋体" w:hAnsi="宋体" w:eastAsia="宋体" w:cs="宋体"/>
          <w:color w:val="auto"/>
          <w:highlight w:val="none"/>
          <w:lang w:bidi="ar"/>
        </w:rPr>
        <w:t>（北京时间，下同）。投标文件递交方式：投标人可采用现场递交的方式，由招标人及招标代理机构安排专人于</w:t>
      </w:r>
      <w:r>
        <w:rPr>
          <w:rFonts w:hint="eastAsia" w:ascii="宋体" w:hAnsi="宋体" w:eastAsia="宋体" w:cs="宋体"/>
          <w:color w:val="auto"/>
          <w:highlight w:val="none"/>
          <w:u w:val="single"/>
          <w:lang w:bidi="ar"/>
        </w:rPr>
        <w:t>2023年</w:t>
      </w:r>
      <w:r>
        <w:rPr>
          <w:rFonts w:hint="eastAsia" w:ascii="宋体" w:hAnsi="宋体" w:eastAsia="宋体" w:cs="宋体"/>
          <w:color w:val="auto"/>
          <w:highlight w:val="none"/>
          <w:u w:val="single"/>
          <w:lang w:val="en-US" w:eastAsia="zh-CN" w:bidi="ar"/>
        </w:rPr>
        <w:t xml:space="preserve"> 11 </w:t>
      </w:r>
      <w:r>
        <w:rPr>
          <w:rFonts w:hint="eastAsia" w:ascii="宋体" w:hAnsi="宋体" w:eastAsia="宋体" w:cs="宋体"/>
          <w:color w:val="auto"/>
          <w:highlight w:val="none"/>
          <w:u w:val="single"/>
          <w:lang w:bidi="ar"/>
        </w:rPr>
        <w:t>月</w:t>
      </w:r>
      <w:r>
        <w:rPr>
          <w:rFonts w:hint="eastAsia" w:ascii="宋体" w:hAnsi="宋体" w:eastAsia="宋体" w:cs="宋体"/>
          <w:color w:val="auto"/>
          <w:highlight w:val="none"/>
          <w:u w:val="single"/>
          <w:lang w:val="en-US" w:eastAsia="zh-CN" w:bidi="ar"/>
        </w:rPr>
        <w:t xml:space="preserve"> 8 </w:t>
      </w:r>
      <w:r>
        <w:rPr>
          <w:rFonts w:hint="eastAsia" w:ascii="宋体" w:hAnsi="宋体" w:eastAsia="宋体" w:cs="宋体"/>
          <w:color w:val="auto"/>
          <w:highlight w:val="none"/>
          <w:u w:val="single"/>
          <w:lang w:bidi="ar"/>
        </w:rPr>
        <w:t>日8 时</w:t>
      </w:r>
      <w:r>
        <w:rPr>
          <w:rFonts w:hint="eastAsia" w:ascii="宋体" w:hAnsi="宋体" w:eastAsia="宋体" w:cs="宋体"/>
          <w:color w:val="auto"/>
          <w:highlight w:val="none"/>
          <w:u w:val="single"/>
          <w:lang w:val="en-US" w:eastAsia="zh-CN" w:bidi="ar"/>
        </w:rPr>
        <w:t>1</w:t>
      </w:r>
      <w:r>
        <w:rPr>
          <w:rFonts w:hint="eastAsia" w:ascii="宋体" w:hAnsi="宋体" w:eastAsia="宋体" w:cs="宋体"/>
          <w:color w:val="auto"/>
          <w:highlight w:val="none"/>
          <w:u w:val="single"/>
          <w:lang w:bidi="ar"/>
        </w:rPr>
        <w:t>0分~ 9时00分</w:t>
      </w:r>
      <w:r>
        <w:rPr>
          <w:rFonts w:hint="eastAsia" w:ascii="宋体" w:hAnsi="宋体" w:eastAsia="宋体" w:cs="宋体"/>
          <w:color w:val="auto"/>
          <w:highlight w:val="none"/>
          <w:lang w:bidi="ar"/>
        </w:rPr>
        <w:t>负责投标文件接收，地点：嵊州市官河南路699号（嵊州市国际会展中心）北楼三楼二号开标室（嵊州市公共资源交易中心），逾期送达的或者未送达指定地点的投标文件，招标人不予受理。</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5.2 逾期送达的或者未送达指定地点的投标文件，招标人不予受理。</w:t>
      </w:r>
    </w:p>
    <w:p>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outlineLvl w:val="1"/>
        <w:rPr>
          <w:rFonts w:ascii="宋体" w:hAnsi="宋体" w:eastAsia="宋体" w:cs="宋体"/>
          <w:b/>
          <w:bCs/>
          <w:color w:val="auto"/>
          <w:highlight w:val="none"/>
        </w:rPr>
      </w:pPr>
      <w:bookmarkStart w:id="14" w:name="_Toc31779"/>
      <w:r>
        <w:rPr>
          <w:rFonts w:hint="eastAsia" w:ascii="宋体" w:hAnsi="宋体" w:eastAsia="宋体" w:cs="宋体"/>
          <w:b/>
          <w:bCs/>
          <w:color w:val="auto"/>
          <w:highlight w:val="none"/>
        </w:rPr>
        <w:t>6 发布公告的媒介</w:t>
      </w:r>
      <w:bookmarkEnd w:id="14"/>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376" w:firstLineChars="200"/>
        <w:jc w:val="both"/>
        <w:textAlignment w:val="baseline"/>
        <w:rPr>
          <w:rFonts w:ascii="宋体" w:hAnsi="宋体" w:eastAsia="宋体" w:cs="宋体"/>
          <w:color w:val="auto"/>
          <w:spacing w:val="-11"/>
          <w:sz w:val="21"/>
          <w:highlight w:val="none"/>
        </w:rPr>
      </w:pPr>
      <w:r>
        <w:rPr>
          <w:rFonts w:hint="eastAsia" w:ascii="宋体" w:hAnsi="宋体" w:eastAsia="宋体" w:cs="宋体"/>
          <w:color w:val="auto"/>
          <w:spacing w:val="-11"/>
          <w:sz w:val="21"/>
          <w:highlight w:val="none"/>
        </w:rPr>
        <w:t>本次招标公告同时在</w:t>
      </w:r>
      <w:r>
        <w:rPr>
          <w:rFonts w:hint="eastAsia" w:ascii="宋体" w:hAnsi="宋体" w:eastAsia="宋体" w:cs="宋体"/>
          <w:color w:val="auto"/>
          <w:spacing w:val="-11"/>
          <w:sz w:val="21"/>
          <w:highlight w:val="none"/>
          <w:u w:val="single"/>
        </w:rPr>
        <w:t>嵊州市人民政府门户网站公共资源交易平台</w:t>
      </w:r>
      <w:r>
        <w:rPr>
          <w:rFonts w:hint="eastAsia" w:ascii="宋体" w:hAnsi="宋体" w:eastAsia="宋体" w:cs="宋体"/>
          <w:color w:val="auto"/>
          <w:spacing w:val="-11"/>
          <w:sz w:val="21"/>
          <w:highlight w:val="none"/>
        </w:rPr>
        <w:t>（发布公告的媒介名称）上发布。</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4978" w:hanging="4006" w:hangingChars="1900"/>
        <w:textAlignment w:val="baseline"/>
        <w:rPr>
          <w:rFonts w:hint="eastAsia" w:ascii="宋体" w:hAnsi="宋体" w:eastAsia="宋体" w:cs="宋体"/>
          <w:b/>
          <w:bCs/>
          <w:color w:val="auto"/>
          <w:highlight w:val="none"/>
        </w:rPr>
      </w:pPr>
      <w:bookmarkStart w:id="15" w:name="_Toc23921"/>
      <w:r>
        <w:rPr>
          <w:rFonts w:hint="eastAsia" w:ascii="宋体" w:hAnsi="宋体" w:eastAsia="宋体" w:cs="宋体"/>
          <w:b/>
          <w:bCs/>
          <w:color w:val="auto"/>
          <w:highlight w:val="none"/>
        </w:rPr>
        <w:t>7 联系方式</w:t>
      </w:r>
      <w:bookmarkEnd w:id="15"/>
      <w:bookmarkStart w:id="16" w:name="_Toc8841"/>
    </w:p>
    <w:p>
      <w:pPr>
        <w:widowControl/>
        <w:spacing w:line="460" w:lineRule="exact"/>
        <w:ind w:right="-210" w:rightChars="-100"/>
        <w:jc w:val="left"/>
        <w:rPr>
          <w:color w:val="auto"/>
          <w:sz w:val="21"/>
          <w:szCs w:val="21"/>
          <w:u w:val="single"/>
        </w:rPr>
      </w:pPr>
      <w:r>
        <w:rPr>
          <w:rFonts w:hint="eastAsia"/>
          <w:color w:val="auto"/>
          <w:sz w:val="21"/>
          <w:szCs w:val="21"/>
        </w:rPr>
        <w:t>招 标 人：</w:t>
      </w:r>
      <w:r>
        <w:rPr>
          <w:rFonts w:hint="eastAsia"/>
          <w:color w:val="auto"/>
          <w:sz w:val="21"/>
          <w:szCs w:val="21"/>
          <w:u w:val="single"/>
        </w:rPr>
        <w:t xml:space="preserve"> </w:t>
      </w:r>
      <w:r>
        <w:rPr>
          <w:rFonts w:hint="eastAsia" w:eastAsia="宋体"/>
          <w:color w:val="auto"/>
          <w:sz w:val="21"/>
          <w:szCs w:val="21"/>
          <w:u w:val="single"/>
          <w:lang w:eastAsia="zh-CN"/>
        </w:rPr>
        <w:t>嵊州市崇仁镇人民政府</w:t>
      </w:r>
      <w:r>
        <w:rPr>
          <w:rFonts w:hint="eastAsia"/>
          <w:color w:val="auto"/>
          <w:sz w:val="21"/>
          <w:szCs w:val="21"/>
          <w:u w:val="single"/>
        </w:rPr>
        <w:t xml:space="preserve">  </w:t>
      </w:r>
      <w:r>
        <w:rPr>
          <w:rFonts w:hint="eastAsia"/>
          <w:color w:val="auto"/>
          <w:sz w:val="21"/>
          <w:szCs w:val="21"/>
        </w:rPr>
        <w:t xml:space="preserve"> </w:t>
      </w:r>
      <w:r>
        <w:rPr>
          <w:rFonts w:hint="eastAsia"/>
          <w:color w:val="auto"/>
          <w:sz w:val="21"/>
          <w:szCs w:val="21"/>
          <w:lang w:val="en-US" w:eastAsia="zh-CN"/>
        </w:rPr>
        <w:t xml:space="preserve">                   </w:t>
      </w:r>
      <w:r>
        <w:rPr>
          <w:rFonts w:hint="eastAsia"/>
          <w:color w:val="auto"/>
          <w:sz w:val="21"/>
          <w:szCs w:val="21"/>
        </w:rPr>
        <w:t>招标代理机构：</w:t>
      </w:r>
      <w:r>
        <w:rPr>
          <w:rFonts w:hint="eastAsia"/>
          <w:color w:val="auto"/>
          <w:sz w:val="21"/>
          <w:szCs w:val="21"/>
          <w:u w:val="single"/>
        </w:rPr>
        <w:t xml:space="preserve">浙江明业项目管理有限公司 </w:t>
      </w:r>
      <w:r>
        <w:rPr>
          <w:rFonts w:hint="eastAsia"/>
          <w:color w:val="auto"/>
          <w:sz w:val="21"/>
          <w:szCs w:val="21"/>
        </w:rPr>
        <w:t>　　</w:t>
      </w:r>
    </w:p>
    <w:p>
      <w:pPr>
        <w:widowControl/>
        <w:spacing w:line="460" w:lineRule="exact"/>
        <w:jc w:val="left"/>
        <w:rPr>
          <w:color w:val="auto"/>
          <w:sz w:val="21"/>
          <w:szCs w:val="21"/>
        </w:rPr>
      </w:pPr>
      <w:r>
        <w:rPr>
          <w:rFonts w:hint="eastAsia"/>
          <w:color w:val="auto"/>
          <w:sz w:val="21"/>
          <w:szCs w:val="21"/>
        </w:rPr>
        <w:t>地　　址：</w:t>
      </w:r>
      <w:r>
        <w:rPr>
          <w:rFonts w:hint="eastAsia"/>
          <w:snapToGrid w:val="0"/>
          <w:color w:val="auto"/>
          <w:kern w:val="0"/>
          <w:sz w:val="21"/>
          <w:szCs w:val="21"/>
          <w:u w:val="single"/>
        </w:rPr>
        <w:t>嵊州市</w:t>
      </w:r>
      <w:r>
        <w:rPr>
          <w:rFonts w:hint="eastAsia" w:eastAsia="宋体"/>
          <w:snapToGrid w:val="0"/>
          <w:color w:val="auto"/>
          <w:kern w:val="0"/>
          <w:sz w:val="21"/>
          <w:szCs w:val="21"/>
          <w:u w:val="single"/>
          <w:lang w:eastAsia="zh-CN"/>
        </w:rPr>
        <w:t>崇仁</w:t>
      </w:r>
      <w:r>
        <w:rPr>
          <w:rFonts w:hint="eastAsia"/>
          <w:snapToGrid w:val="0"/>
          <w:color w:val="auto"/>
          <w:kern w:val="0"/>
          <w:sz w:val="21"/>
          <w:szCs w:val="21"/>
          <w:u w:val="single"/>
        </w:rPr>
        <w:t>镇</w:t>
      </w:r>
      <w:r>
        <w:rPr>
          <w:rFonts w:hint="eastAsia" w:eastAsia="宋体"/>
          <w:snapToGrid w:val="0"/>
          <w:color w:val="auto"/>
          <w:kern w:val="0"/>
          <w:sz w:val="21"/>
          <w:szCs w:val="21"/>
          <w:u w:val="single"/>
          <w:lang w:val="en-US" w:eastAsia="zh-CN"/>
        </w:rPr>
        <w:t>镇南街68号</w:t>
      </w:r>
      <w:r>
        <w:rPr>
          <w:rFonts w:hint="eastAsia"/>
          <w:color w:val="auto"/>
          <w:sz w:val="21"/>
          <w:szCs w:val="21"/>
        </w:rPr>
        <w:t xml:space="preserve"> </w:t>
      </w:r>
      <w:r>
        <w:rPr>
          <w:rFonts w:hint="eastAsia"/>
          <w:color w:val="auto"/>
          <w:sz w:val="21"/>
          <w:szCs w:val="21"/>
          <w:lang w:val="en-US" w:eastAsia="zh-CN"/>
        </w:rPr>
        <w:t xml:space="preserve">                </w:t>
      </w:r>
      <w:r>
        <w:rPr>
          <w:rFonts w:hint="eastAsia"/>
          <w:color w:val="auto"/>
          <w:sz w:val="21"/>
          <w:szCs w:val="21"/>
        </w:rPr>
        <w:t>地</w:t>
      </w:r>
      <w:r>
        <w:rPr>
          <w:rFonts w:hint="eastAsia" w:eastAsia="宋体"/>
          <w:color w:val="auto"/>
          <w:sz w:val="21"/>
          <w:szCs w:val="21"/>
          <w:lang w:val="en-US" w:eastAsia="zh-CN"/>
        </w:rPr>
        <w:t xml:space="preserve">  </w:t>
      </w:r>
      <w:r>
        <w:rPr>
          <w:rFonts w:hint="eastAsia"/>
          <w:color w:val="auto"/>
          <w:sz w:val="21"/>
          <w:szCs w:val="21"/>
        </w:rPr>
        <w:t>址：</w:t>
      </w:r>
      <w:r>
        <w:rPr>
          <w:rFonts w:hint="eastAsia" w:cs="宋体"/>
          <w:iCs/>
          <w:color w:val="auto"/>
          <w:spacing w:val="-8"/>
          <w:sz w:val="21"/>
          <w:szCs w:val="21"/>
          <w:u w:val="single"/>
        </w:rPr>
        <w:t>嵊州市官河南路489号君泰大厦北楼14楼</w:t>
      </w:r>
      <w:r>
        <w:rPr>
          <w:rFonts w:hint="eastAsia" w:cs="宋体"/>
          <w:color w:val="auto"/>
          <w:spacing w:val="-8"/>
          <w:kern w:val="0"/>
          <w:sz w:val="21"/>
          <w:szCs w:val="21"/>
          <w:u w:val="single"/>
        </w:rPr>
        <w:t xml:space="preserve"> </w:t>
      </w:r>
      <w:r>
        <w:rPr>
          <w:rFonts w:hint="eastAsia"/>
          <w:color w:val="auto"/>
          <w:spacing w:val="-8"/>
          <w:sz w:val="21"/>
          <w:szCs w:val="21"/>
        </w:rPr>
        <w:t xml:space="preserve">  </w:t>
      </w:r>
      <w:r>
        <w:rPr>
          <w:rFonts w:hint="eastAsia"/>
          <w:color w:val="auto"/>
          <w:sz w:val="21"/>
          <w:szCs w:val="21"/>
        </w:rPr>
        <w:t xml:space="preserve">                                        </w:t>
      </w:r>
    </w:p>
    <w:p>
      <w:pPr>
        <w:spacing w:line="460" w:lineRule="exact"/>
        <w:rPr>
          <w:color w:val="auto"/>
          <w:sz w:val="21"/>
          <w:szCs w:val="21"/>
        </w:rPr>
      </w:pPr>
      <w:r>
        <w:rPr>
          <w:rFonts w:hint="eastAsia"/>
          <w:color w:val="auto"/>
          <w:sz w:val="21"/>
          <w:szCs w:val="21"/>
        </w:rPr>
        <w:t>邮    编：</w:t>
      </w:r>
      <w:r>
        <w:rPr>
          <w:rFonts w:hint="eastAsia"/>
          <w:color w:val="auto"/>
          <w:sz w:val="21"/>
          <w:szCs w:val="21"/>
          <w:u w:val="single"/>
        </w:rPr>
        <w:t xml:space="preserve">          </w:t>
      </w:r>
      <w:r>
        <w:rPr>
          <w:rFonts w:hint="eastAsia" w:eastAsia="宋体"/>
          <w:snapToGrid w:val="0"/>
          <w:color w:val="auto"/>
          <w:kern w:val="0"/>
          <w:sz w:val="21"/>
          <w:szCs w:val="21"/>
          <w:u w:val="single"/>
          <w:lang w:eastAsia="zh-CN"/>
        </w:rPr>
        <w:t xml:space="preserve">  3124</w:t>
      </w:r>
      <w:r>
        <w:rPr>
          <w:rFonts w:hint="eastAsia" w:eastAsia="宋体"/>
          <w:snapToGrid w:val="0"/>
          <w:color w:val="auto"/>
          <w:kern w:val="0"/>
          <w:sz w:val="21"/>
          <w:szCs w:val="21"/>
          <w:u w:val="single"/>
          <w:lang w:val="en-US" w:eastAsia="zh-CN"/>
        </w:rPr>
        <w:t>73</w:t>
      </w:r>
      <w:r>
        <w:rPr>
          <w:rFonts w:hint="eastAsia" w:eastAsia="宋体"/>
          <w:snapToGrid w:val="0"/>
          <w:color w:val="auto"/>
          <w:kern w:val="0"/>
          <w:sz w:val="21"/>
          <w:szCs w:val="21"/>
          <w:u w:val="single"/>
          <w:lang w:eastAsia="zh-CN"/>
        </w:rPr>
        <w:t xml:space="preserve">     </w:t>
      </w:r>
      <w:r>
        <w:rPr>
          <w:rFonts w:hint="eastAsia"/>
          <w:color w:val="auto"/>
          <w:sz w:val="21"/>
          <w:szCs w:val="21"/>
          <w:u w:val="single"/>
        </w:rPr>
        <w:t xml:space="preserve">      　　   </w:t>
      </w:r>
      <w:r>
        <w:rPr>
          <w:rFonts w:hint="eastAsia"/>
          <w:color w:val="auto"/>
          <w:sz w:val="21"/>
          <w:szCs w:val="21"/>
        </w:rPr>
        <w:t xml:space="preserve">   </w:t>
      </w:r>
      <w:r>
        <w:rPr>
          <w:rFonts w:hint="eastAsia"/>
          <w:color w:val="auto"/>
          <w:sz w:val="21"/>
          <w:szCs w:val="21"/>
          <w:lang w:val="en-US" w:eastAsia="zh-CN"/>
        </w:rPr>
        <w:t xml:space="preserve">            </w:t>
      </w:r>
      <w:r>
        <w:rPr>
          <w:rFonts w:hint="eastAsia"/>
          <w:color w:val="auto"/>
          <w:sz w:val="21"/>
          <w:szCs w:val="21"/>
        </w:rPr>
        <w:t>邮    编：</w:t>
      </w:r>
      <w:r>
        <w:rPr>
          <w:rFonts w:hint="eastAsia"/>
          <w:color w:val="auto"/>
          <w:sz w:val="21"/>
          <w:szCs w:val="21"/>
          <w:u w:val="single"/>
        </w:rPr>
        <w:t xml:space="preserve">              312400         </w:t>
      </w:r>
      <w:r>
        <w:rPr>
          <w:rFonts w:hint="eastAsia" w:eastAsia="宋体"/>
          <w:color w:val="auto"/>
          <w:sz w:val="21"/>
          <w:szCs w:val="21"/>
          <w:u w:val="single"/>
          <w:lang w:val="en-US" w:eastAsia="zh-CN"/>
        </w:rPr>
        <w:t xml:space="preserve">               </w:t>
      </w:r>
      <w:r>
        <w:rPr>
          <w:rFonts w:hint="eastAsia"/>
          <w:color w:val="auto"/>
          <w:sz w:val="21"/>
          <w:szCs w:val="21"/>
          <w:u w:val="single"/>
        </w:rPr>
        <w:t xml:space="preserve">    </w:t>
      </w:r>
      <w:r>
        <w:rPr>
          <w:rFonts w:hint="eastAsia"/>
          <w:color w:val="auto"/>
          <w:sz w:val="21"/>
          <w:szCs w:val="21"/>
        </w:rPr>
        <w:t xml:space="preserve">    </w:t>
      </w:r>
    </w:p>
    <w:p>
      <w:pPr>
        <w:spacing w:line="460" w:lineRule="exact"/>
        <w:rPr>
          <w:color w:val="auto"/>
          <w:sz w:val="21"/>
          <w:szCs w:val="21"/>
        </w:rPr>
      </w:pPr>
      <w:r>
        <w:rPr>
          <w:rFonts w:hint="eastAsia"/>
          <w:color w:val="auto"/>
          <w:sz w:val="21"/>
          <w:szCs w:val="21"/>
        </w:rPr>
        <w:t>联 系 人：</w:t>
      </w:r>
      <w:r>
        <w:rPr>
          <w:rFonts w:hint="eastAsia"/>
          <w:color w:val="auto"/>
          <w:sz w:val="21"/>
          <w:szCs w:val="21"/>
          <w:u w:val="single"/>
        </w:rPr>
        <w:t xml:space="preserve">        </w:t>
      </w:r>
      <w:r>
        <w:rPr>
          <w:rFonts w:hint="eastAsia"/>
          <w:snapToGrid w:val="0"/>
          <w:color w:val="auto"/>
          <w:kern w:val="0"/>
          <w:sz w:val="21"/>
          <w:szCs w:val="21"/>
          <w:u w:val="single"/>
          <w:lang w:val="en-US" w:eastAsia="zh-CN"/>
        </w:rPr>
        <w:t xml:space="preserve"> </w:t>
      </w:r>
      <w:r>
        <w:rPr>
          <w:rFonts w:hint="eastAsia"/>
          <w:snapToGrid w:val="0"/>
          <w:color w:val="auto"/>
          <w:kern w:val="0"/>
          <w:sz w:val="21"/>
          <w:szCs w:val="21"/>
          <w:u w:val="single"/>
        </w:rPr>
        <w:t>张峥嵘   　</w:t>
      </w:r>
      <w:r>
        <w:rPr>
          <w:rFonts w:hint="eastAsia"/>
          <w:color w:val="auto"/>
          <w:sz w:val="21"/>
          <w:szCs w:val="21"/>
          <w:u w:val="single"/>
        </w:rPr>
        <w:t xml:space="preserve">  　  </w:t>
      </w:r>
      <w:r>
        <w:rPr>
          <w:rFonts w:hint="eastAsia"/>
          <w:color w:val="auto"/>
          <w:sz w:val="21"/>
          <w:szCs w:val="21"/>
        </w:rPr>
        <w:t xml:space="preserve">          </w:t>
      </w:r>
      <w:r>
        <w:rPr>
          <w:rFonts w:hint="eastAsia"/>
          <w:color w:val="auto"/>
          <w:sz w:val="21"/>
          <w:szCs w:val="21"/>
          <w:lang w:val="en-US" w:eastAsia="zh-CN"/>
        </w:rPr>
        <w:t xml:space="preserve">               </w:t>
      </w:r>
      <w:r>
        <w:rPr>
          <w:rFonts w:hint="eastAsia"/>
          <w:color w:val="auto"/>
          <w:sz w:val="21"/>
          <w:szCs w:val="21"/>
        </w:rPr>
        <w:t>联 系 人：</w:t>
      </w:r>
      <w:r>
        <w:rPr>
          <w:rFonts w:hint="eastAsia"/>
          <w:color w:val="auto"/>
          <w:sz w:val="21"/>
          <w:szCs w:val="21"/>
          <w:u w:val="single"/>
        </w:rPr>
        <w:t xml:space="preserve">              任燕    </w:t>
      </w:r>
      <w:r>
        <w:rPr>
          <w:rFonts w:hint="eastAsia" w:eastAsia="宋体"/>
          <w:color w:val="auto"/>
          <w:sz w:val="21"/>
          <w:szCs w:val="21"/>
          <w:u w:val="single"/>
          <w:lang w:val="en-US" w:eastAsia="zh-CN"/>
        </w:rPr>
        <w:t xml:space="preserve">                  </w:t>
      </w:r>
      <w:r>
        <w:rPr>
          <w:rFonts w:hint="eastAsia"/>
          <w:color w:val="auto"/>
          <w:sz w:val="21"/>
          <w:szCs w:val="21"/>
          <w:u w:val="single"/>
        </w:rPr>
        <w:t xml:space="preserve">        </w:t>
      </w:r>
    </w:p>
    <w:p>
      <w:pPr>
        <w:spacing w:line="440" w:lineRule="exact"/>
        <w:rPr>
          <w:color w:val="auto"/>
          <w:sz w:val="21"/>
          <w:szCs w:val="21"/>
        </w:rPr>
      </w:pPr>
      <w:r>
        <w:rPr>
          <w:rFonts w:hint="eastAsia"/>
          <w:color w:val="auto"/>
          <w:sz w:val="21"/>
          <w:szCs w:val="21"/>
        </w:rPr>
        <w:t>电    话：</w:t>
      </w:r>
      <w:r>
        <w:rPr>
          <w:rFonts w:hint="eastAsia"/>
          <w:color w:val="auto"/>
          <w:sz w:val="21"/>
          <w:szCs w:val="21"/>
          <w:u w:val="single"/>
        </w:rPr>
        <w:t xml:space="preserve">    </w:t>
      </w:r>
      <w:r>
        <w:rPr>
          <w:rFonts w:hint="eastAsia" w:ascii="宋体" w:hAnsi="宋体" w:eastAsia="宋体" w:cs="Times New Roman"/>
          <w:color w:val="auto"/>
          <w:sz w:val="21"/>
          <w:szCs w:val="21"/>
          <w:u w:val="single"/>
          <w:lang w:val="en-US" w:eastAsia="zh-CN"/>
        </w:rPr>
        <w:t xml:space="preserve">  </w:t>
      </w:r>
      <w:r>
        <w:rPr>
          <w:rFonts w:hint="eastAsia"/>
          <w:snapToGrid w:val="0"/>
          <w:color w:val="auto"/>
          <w:kern w:val="0"/>
          <w:sz w:val="21"/>
          <w:szCs w:val="21"/>
          <w:u w:val="single"/>
          <w:lang w:val="en-US" w:eastAsia="zh-CN"/>
        </w:rPr>
        <w:t xml:space="preserve">18357590975　    　 </w:t>
      </w:r>
      <w:r>
        <w:rPr>
          <w:rFonts w:hint="eastAsia"/>
          <w:color w:val="auto"/>
          <w:sz w:val="21"/>
          <w:szCs w:val="21"/>
          <w:u w:val="single"/>
        </w:rPr>
        <w:t xml:space="preserve"> </w:t>
      </w:r>
      <w:r>
        <w:rPr>
          <w:rFonts w:hint="eastAsia"/>
          <w:color w:val="auto"/>
          <w:sz w:val="21"/>
          <w:szCs w:val="21"/>
        </w:rPr>
        <w:t xml:space="preserve">         </w:t>
      </w:r>
      <w:r>
        <w:rPr>
          <w:rFonts w:hint="eastAsia"/>
          <w:color w:val="auto"/>
          <w:sz w:val="21"/>
          <w:szCs w:val="21"/>
          <w:lang w:val="en-US" w:eastAsia="zh-CN"/>
        </w:rPr>
        <w:t xml:space="preserve">   </w:t>
      </w:r>
      <w:r>
        <w:rPr>
          <w:rFonts w:hint="eastAsia"/>
          <w:color w:val="auto"/>
          <w:sz w:val="21"/>
          <w:szCs w:val="21"/>
        </w:rPr>
        <w:t xml:space="preserve"> </w:t>
      </w:r>
      <w:r>
        <w:rPr>
          <w:rFonts w:hint="eastAsia" w:eastAsia="宋体"/>
          <w:color w:val="auto"/>
          <w:sz w:val="21"/>
          <w:szCs w:val="21"/>
          <w:lang w:val="en-US" w:eastAsia="zh-CN"/>
        </w:rPr>
        <w:t xml:space="preserve">   </w:t>
      </w:r>
      <w:r>
        <w:rPr>
          <w:rFonts w:hint="eastAsia"/>
          <w:color w:val="auto"/>
          <w:sz w:val="21"/>
          <w:szCs w:val="21"/>
        </w:rPr>
        <w:t>电    话：</w:t>
      </w:r>
      <w:r>
        <w:rPr>
          <w:rFonts w:hint="eastAsia"/>
          <w:color w:val="auto"/>
          <w:sz w:val="21"/>
          <w:szCs w:val="21"/>
          <w:u w:val="single"/>
        </w:rPr>
        <w:t xml:space="preserve">   0575-83338198</w:t>
      </w:r>
      <w:r>
        <w:rPr>
          <w:rFonts w:hint="eastAsia" w:eastAsia="宋体"/>
          <w:color w:val="auto"/>
          <w:sz w:val="21"/>
          <w:szCs w:val="21"/>
          <w:u w:val="single"/>
          <w:lang w:val="en-US" w:eastAsia="zh-CN"/>
        </w:rPr>
        <w:t xml:space="preserve">  </w:t>
      </w:r>
      <w:r>
        <w:rPr>
          <w:rFonts w:hint="eastAsia"/>
          <w:color w:val="auto"/>
          <w:sz w:val="21"/>
          <w:szCs w:val="21"/>
          <w:u w:val="single"/>
        </w:rPr>
        <w:t xml:space="preserve">13757539220      </w:t>
      </w:r>
    </w:p>
    <w:p>
      <w:pPr>
        <w:spacing w:line="440" w:lineRule="exact"/>
        <w:rPr>
          <w:color w:val="auto"/>
          <w:sz w:val="21"/>
          <w:szCs w:val="21"/>
          <w:u w:val="single"/>
        </w:rPr>
      </w:pPr>
      <w:r>
        <w:rPr>
          <w:rFonts w:hint="eastAsia"/>
          <w:color w:val="auto"/>
          <w:sz w:val="21"/>
          <w:szCs w:val="21"/>
        </w:rPr>
        <w:t>传    真：</w:t>
      </w:r>
      <w:r>
        <w:rPr>
          <w:rFonts w:hint="eastAsia"/>
          <w:color w:val="auto"/>
          <w:sz w:val="21"/>
          <w:szCs w:val="21"/>
          <w:u w:val="single"/>
        </w:rPr>
        <w:t xml:space="preserve">                              　</w:t>
      </w:r>
      <w:r>
        <w:rPr>
          <w:rFonts w:hint="eastAsia" w:eastAsia="宋体"/>
          <w:color w:val="auto"/>
          <w:sz w:val="21"/>
          <w:szCs w:val="21"/>
          <w:u w:val="single"/>
          <w:lang w:val="en-US" w:eastAsia="zh-CN"/>
        </w:rPr>
        <w:t xml:space="preserve">       </w:t>
      </w:r>
      <w:r>
        <w:rPr>
          <w:rFonts w:hint="eastAsia"/>
          <w:color w:val="auto"/>
          <w:sz w:val="21"/>
          <w:szCs w:val="21"/>
          <w:u w:val="single"/>
        </w:rPr>
        <w:t xml:space="preserve">　  </w:t>
      </w:r>
      <w:r>
        <w:rPr>
          <w:rFonts w:hint="eastAsia"/>
          <w:color w:val="auto"/>
          <w:sz w:val="21"/>
          <w:szCs w:val="21"/>
        </w:rPr>
        <w:t xml:space="preserve">   </w:t>
      </w:r>
      <w:r>
        <w:rPr>
          <w:rFonts w:hint="eastAsia"/>
          <w:color w:val="auto"/>
          <w:sz w:val="21"/>
          <w:szCs w:val="21"/>
          <w:lang w:val="en-US" w:eastAsia="zh-CN"/>
        </w:rPr>
        <w:t xml:space="preserve">           </w:t>
      </w:r>
      <w:r>
        <w:rPr>
          <w:rFonts w:hint="eastAsia"/>
          <w:color w:val="auto"/>
          <w:sz w:val="21"/>
          <w:szCs w:val="21"/>
        </w:rPr>
        <w:t>传    真：</w:t>
      </w:r>
      <w:r>
        <w:rPr>
          <w:rFonts w:hint="eastAsia"/>
          <w:color w:val="auto"/>
          <w:sz w:val="21"/>
          <w:szCs w:val="21"/>
          <w:u w:val="single"/>
        </w:rPr>
        <w:t xml:space="preserve">                                 </w:t>
      </w:r>
      <w:r>
        <w:rPr>
          <w:rFonts w:hint="eastAsia"/>
          <w:color w:val="auto"/>
          <w:sz w:val="21"/>
          <w:szCs w:val="21"/>
        </w:rPr>
        <w:t xml:space="preserve">    </w:t>
      </w:r>
    </w:p>
    <w:p>
      <w:pPr>
        <w:keepNext w:val="0"/>
        <w:keepLines w:val="0"/>
        <w:pageBreakBefore w:val="0"/>
        <w:widowControl/>
        <w:kinsoku w:val="0"/>
        <w:wordWrap/>
        <w:overflowPunct/>
        <w:topLinePunct w:val="0"/>
        <w:autoSpaceDE w:val="0"/>
        <w:autoSpaceDN w:val="0"/>
        <w:bidi w:val="0"/>
        <w:adjustRightInd w:val="0"/>
        <w:snapToGrid w:val="0"/>
        <w:spacing w:line="460" w:lineRule="exact"/>
        <w:jc w:val="both"/>
        <w:textAlignment w:val="baseline"/>
        <w:outlineLvl w:val="0"/>
        <w:rPr>
          <w:rFonts w:hint="eastAsia" w:ascii="宋体" w:hAnsi="宋体" w:eastAsia="宋体" w:cs="宋体"/>
          <w:color w:val="auto"/>
          <w:highlight w:val="none"/>
        </w:rPr>
      </w:pPr>
      <w:r>
        <w:rPr>
          <w:rFonts w:hint="eastAsia"/>
          <w:color w:val="auto"/>
          <w:sz w:val="21"/>
          <w:szCs w:val="21"/>
        </w:rPr>
        <w:t>电子</w:t>
      </w:r>
      <w:r>
        <w:rPr>
          <w:rFonts w:hint="eastAsia" w:eastAsia="宋体"/>
          <w:color w:val="auto"/>
          <w:sz w:val="21"/>
          <w:szCs w:val="21"/>
          <w:lang w:val="en-US" w:eastAsia="zh-CN"/>
        </w:rPr>
        <w:t>信箱</w:t>
      </w:r>
      <w:r>
        <w:rPr>
          <w:rFonts w:hint="eastAsia"/>
          <w:color w:val="auto"/>
          <w:sz w:val="21"/>
          <w:szCs w:val="21"/>
        </w:rPr>
        <w:t>：</w:t>
      </w:r>
      <w:r>
        <w:rPr>
          <w:rFonts w:hint="eastAsia"/>
          <w:color w:val="auto"/>
          <w:sz w:val="21"/>
          <w:szCs w:val="21"/>
          <w:u w:val="single"/>
        </w:rPr>
        <w:t xml:space="preserve">                              　　</w:t>
      </w:r>
      <w:r>
        <w:rPr>
          <w:rFonts w:hint="eastAsia" w:eastAsia="宋体"/>
          <w:color w:val="auto"/>
          <w:sz w:val="21"/>
          <w:szCs w:val="21"/>
          <w:u w:val="single"/>
          <w:lang w:val="en-US" w:eastAsia="zh-CN"/>
        </w:rPr>
        <w:t xml:space="preserve">    </w:t>
      </w:r>
      <w:r>
        <w:rPr>
          <w:rFonts w:hint="eastAsia"/>
          <w:color w:val="auto"/>
          <w:sz w:val="21"/>
          <w:szCs w:val="21"/>
          <w:u w:val="single"/>
        </w:rPr>
        <w:t xml:space="preserve">  </w:t>
      </w:r>
      <w:r>
        <w:rPr>
          <w:rFonts w:hint="eastAsia"/>
          <w:color w:val="auto"/>
          <w:sz w:val="21"/>
          <w:szCs w:val="21"/>
        </w:rPr>
        <w:t xml:space="preserve">   </w:t>
      </w:r>
      <w:r>
        <w:rPr>
          <w:rFonts w:hint="eastAsia"/>
          <w:color w:val="auto"/>
          <w:sz w:val="21"/>
          <w:szCs w:val="21"/>
          <w:lang w:val="en-US" w:eastAsia="zh-CN"/>
        </w:rPr>
        <w:t xml:space="preserve">           </w:t>
      </w:r>
      <w:r>
        <w:rPr>
          <w:rFonts w:hint="eastAsia"/>
          <w:color w:val="auto"/>
          <w:sz w:val="21"/>
          <w:szCs w:val="21"/>
        </w:rPr>
        <w:t>电子</w:t>
      </w:r>
      <w:r>
        <w:rPr>
          <w:rFonts w:hint="eastAsia" w:eastAsia="宋体"/>
          <w:color w:val="auto"/>
          <w:sz w:val="21"/>
          <w:szCs w:val="21"/>
          <w:lang w:val="en-US" w:eastAsia="zh-CN"/>
        </w:rPr>
        <w:t>信箱</w:t>
      </w:r>
      <w:r>
        <w:rPr>
          <w:rFonts w:hint="eastAsia"/>
          <w:color w:val="auto"/>
          <w:sz w:val="21"/>
          <w:szCs w:val="21"/>
        </w:rPr>
        <w:t>：</w:t>
      </w:r>
      <w:r>
        <w:rPr>
          <w:rFonts w:hint="eastAsia"/>
          <w:color w:val="auto"/>
          <w:sz w:val="21"/>
          <w:szCs w:val="21"/>
          <w:u w:val="single"/>
        </w:rPr>
        <w:t xml:space="preserve">                            </w:t>
      </w:r>
      <w:r>
        <w:rPr>
          <w:rFonts w:hint="eastAsia"/>
          <w:color w:val="auto"/>
          <w:szCs w:val="21"/>
          <w:u w:val="single"/>
        </w:rPr>
        <w:t xml:space="preserve"> </w:t>
      </w: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hint="eastAsia" w:ascii="宋体" w:hAnsi="宋体" w:eastAsia="宋体" w:cs="宋体"/>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hint="eastAsia" w:ascii="宋体" w:hAnsi="宋体" w:eastAsia="宋体" w:cs="宋体"/>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hint="eastAsia" w:ascii="宋体" w:hAnsi="宋体" w:eastAsia="宋体" w:cs="宋体"/>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both"/>
        <w:textAlignment w:val="baseline"/>
        <w:outlineLvl w:val="0"/>
        <w:rPr>
          <w:rFonts w:hint="eastAsia" w:ascii="宋体" w:hAnsi="宋体" w:eastAsia="宋体" w:cs="宋体"/>
          <w:color w:val="auto"/>
          <w:highlight w:val="none"/>
        </w:rPr>
      </w:pPr>
    </w:p>
    <w:p>
      <w:pPr>
        <w:pStyle w:val="19"/>
        <w:rPr>
          <w:rFonts w:hint="eastAsia" w:ascii="宋体" w:hAnsi="宋体" w:eastAsia="宋体" w:cs="宋体"/>
          <w:color w:val="auto"/>
          <w:highlight w:val="none"/>
        </w:rPr>
      </w:pPr>
    </w:p>
    <w:p>
      <w:pPr>
        <w:pStyle w:val="19"/>
        <w:rPr>
          <w:rFonts w:hint="eastAsia" w:ascii="宋体" w:hAnsi="宋体" w:eastAsia="宋体" w:cs="宋体"/>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both"/>
        <w:textAlignment w:val="baseline"/>
        <w:outlineLvl w:val="0"/>
        <w:rPr>
          <w:rFonts w:hint="eastAsia" w:ascii="宋体" w:hAnsi="宋体" w:eastAsia="宋体" w:cs="宋体"/>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r>
        <w:rPr>
          <w:rFonts w:ascii="黑体" w:hAnsi="黑体" w:eastAsia="黑体" w:cs="黑体"/>
          <w:b/>
          <w:bCs/>
          <w:color w:val="auto"/>
          <w:sz w:val="36"/>
          <w:szCs w:val="36"/>
          <w:highlight w:val="none"/>
        </w:rPr>
        <w:t>投标人资格条件要求附表</w:t>
      </w:r>
      <w:bookmarkEnd w:id="16"/>
    </w:p>
    <w:tbl>
      <w:tblPr>
        <w:tblStyle w:val="20"/>
        <w:tblW w:w="9779" w:type="dxa"/>
        <w:tblInd w:w="-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1"/>
        <w:gridCol w:w="8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spacing w:line="320" w:lineRule="exact"/>
              <w:jc w:val="center"/>
              <w:rPr>
                <w:rFonts w:ascii="宋体" w:hAnsi="宋体" w:eastAsia="宋体" w:cs="宋体"/>
                <w:color w:val="auto"/>
                <w:highlight w:val="none"/>
              </w:rPr>
            </w:pPr>
            <w:r>
              <w:rPr>
                <w:rFonts w:hint="eastAsia" w:ascii="宋体" w:hAnsi="宋体" w:eastAsia="宋体" w:cs="宋体"/>
                <w:color w:val="auto"/>
                <w:highlight w:val="none"/>
              </w:rPr>
              <w:t>序号</w:t>
            </w:r>
          </w:p>
        </w:tc>
        <w:tc>
          <w:tcPr>
            <w:tcW w:w="8988" w:type="dxa"/>
            <w:vAlign w:val="center"/>
          </w:tcPr>
          <w:p>
            <w:pPr>
              <w:spacing w:line="320" w:lineRule="exact"/>
              <w:jc w:val="center"/>
              <w:rPr>
                <w:rFonts w:ascii="宋体" w:hAnsi="宋体" w:eastAsia="宋体" w:cs="宋体"/>
                <w:color w:val="auto"/>
                <w:highlight w:val="none"/>
              </w:rPr>
            </w:pPr>
            <w:r>
              <w:rPr>
                <w:rFonts w:hint="eastAsia" w:ascii="宋体" w:hAnsi="宋体" w:eastAsia="宋体" w:cs="宋体"/>
                <w:color w:val="auto"/>
                <w:highlight w:val="none"/>
              </w:rPr>
              <w:t>资格条件内容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一</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both"/>
              <w:textAlignment w:val="baseline"/>
              <w:rPr>
                <w:rFonts w:ascii="宋体" w:hAnsi="宋体" w:eastAsia="宋体" w:cs="宋体"/>
                <w:color w:val="auto"/>
                <w:highlight w:val="none"/>
              </w:rPr>
            </w:pPr>
            <w:r>
              <w:rPr>
                <w:rFonts w:hint="eastAsia" w:ascii="宋体" w:hAnsi="宋体" w:eastAsia="宋体" w:cs="宋体"/>
                <w:color w:val="auto"/>
                <w:highlight w:val="none"/>
              </w:rPr>
              <w:t>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1</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auto"/>
                <w:highlight w:val="none"/>
              </w:rPr>
            </w:pPr>
            <w:r>
              <w:rPr>
                <w:rFonts w:hint="eastAsia" w:ascii="宋体" w:hAnsi="宋体" w:eastAsia="宋体" w:cs="宋体"/>
                <w:color w:val="auto"/>
                <w:highlight w:val="none"/>
              </w:rPr>
              <w:t>应</w:t>
            </w:r>
            <w:r>
              <w:rPr>
                <w:rFonts w:hint="eastAsia" w:ascii="宋体" w:hAnsi="宋体" w:eastAsia="宋体" w:cs="宋体"/>
                <w:color w:val="auto"/>
                <w:kern w:val="2"/>
                <w:highlight w:val="none"/>
              </w:rPr>
              <w:t>具备</w:t>
            </w:r>
            <w:r>
              <w:rPr>
                <w:rFonts w:hint="eastAsia" w:ascii="宋体" w:hAnsi="宋体" w:eastAsia="宋体" w:cs="宋体"/>
                <w:color w:val="auto"/>
                <w:kern w:val="2"/>
                <w:highlight w:val="none"/>
                <w:u w:val="single"/>
              </w:rPr>
              <w:t>水利水电工程施工总承包</w:t>
            </w:r>
            <w:r>
              <w:rPr>
                <w:rFonts w:hint="eastAsia" w:ascii="宋体" w:hAnsi="宋体" w:eastAsia="宋体" w:cs="宋体"/>
                <w:color w:val="auto"/>
                <w:kern w:val="2"/>
                <w:highlight w:val="none"/>
                <w:u w:val="single"/>
                <w:lang w:val="en-US" w:eastAsia="zh-CN"/>
              </w:rPr>
              <w:t>三</w:t>
            </w:r>
            <w:r>
              <w:rPr>
                <w:rFonts w:hint="eastAsia" w:ascii="宋体" w:hAnsi="宋体" w:eastAsia="宋体" w:cs="宋体"/>
                <w:color w:val="auto"/>
                <w:kern w:val="2"/>
                <w:highlight w:val="none"/>
                <w:u w:val="single"/>
              </w:rPr>
              <w:t>级及以上</w:t>
            </w:r>
            <w:r>
              <w:rPr>
                <w:rFonts w:hint="eastAsia" w:ascii="宋体" w:hAnsi="宋体" w:eastAsia="宋体" w:cs="宋体"/>
                <w:color w:val="auto"/>
                <w:kern w:val="2"/>
                <w:highlight w:val="none"/>
              </w:rPr>
              <w:t>资质</w:t>
            </w:r>
            <w:r>
              <w:rPr>
                <w:rFonts w:hint="eastAsia" w:ascii="宋体" w:hAnsi="宋体" w:eastAsia="宋体" w:cs="宋体"/>
                <w:color w:val="auto"/>
                <w:highlight w:val="none"/>
              </w:rPr>
              <w:t>，具有有效的营业执照和安全生产许可证。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2</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auto"/>
                <w:highlight w:val="none"/>
              </w:rPr>
            </w:pPr>
            <w:r>
              <w:rPr>
                <w:rFonts w:hint="eastAsia" w:ascii="宋体" w:hAnsi="宋体" w:eastAsia="宋体" w:cs="宋体"/>
                <w:color w:val="auto"/>
                <w:highlight w:val="none"/>
                <w:u w:val="single"/>
              </w:rPr>
              <w:t xml:space="preserve">不接受 </w:t>
            </w:r>
            <w:r>
              <w:rPr>
                <w:rFonts w:hint="eastAsia" w:ascii="宋体" w:hAnsi="宋体" w:eastAsia="宋体" w:cs="宋体"/>
                <w:color w:val="auto"/>
                <w:highlight w:val="none"/>
              </w:rPr>
              <w:t>（接受或不接受）联合体投标。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3</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auto"/>
                <w:highlight w:val="none"/>
              </w:rPr>
            </w:pPr>
            <w:r>
              <w:rPr>
                <w:rFonts w:hint="eastAsia" w:ascii="宋体" w:hAnsi="宋体" w:eastAsia="宋体" w:cs="宋体"/>
                <w:color w:val="auto"/>
                <w:highlight w:val="none"/>
              </w:rPr>
              <w:t>投标人及其法定代表人自</w:t>
            </w:r>
            <w:r>
              <w:rPr>
                <w:rFonts w:hint="eastAsia" w:ascii="宋体" w:hAnsi="宋体" w:eastAsia="宋体" w:cs="宋体"/>
                <w:color w:val="auto"/>
                <w:highlight w:val="none"/>
                <w:u w:val="single"/>
              </w:rPr>
              <w:t xml:space="preserve"> 2020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9</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1 </w:t>
            </w:r>
            <w:r>
              <w:rPr>
                <w:rFonts w:hint="eastAsia" w:ascii="宋体" w:hAnsi="宋体" w:eastAsia="宋体" w:cs="宋体"/>
                <w:color w:val="auto"/>
                <w:highlight w:val="none"/>
              </w:rPr>
              <w:t>日</w:t>
            </w:r>
            <w:r>
              <w:rPr>
                <w:rFonts w:hint="eastAsia" w:ascii="宋体" w:hAnsi="宋体" w:eastAsia="宋体" w:cs="宋体"/>
                <w:color w:val="auto"/>
                <w:highlight w:val="none"/>
              </w:rPr>
              <w:t>至投标截止时间无行贿犯罪记录[以中国裁判文书网（</w:t>
            </w:r>
            <w:r>
              <w:rPr>
                <w:color w:val="auto"/>
                <w:highlight w:val="none"/>
              </w:rPr>
              <w:fldChar w:fldCharType="begin"/>
            </w:r>
            <w:r>
              <w:rPr>
                <w:color w:val="auto"/>
                <w:highlight w:val="none"/>
              </w:rPr>
              <w:instrText xml:space="preserve"> HYPERLINK "http://wenshu.court.gov.cn/" </w:instrText>
            </w:r>
            <w:r>
              <w:rPr>
                <w:color w:val="auto"/>
                <w:highlight w:val="none"/>
              </w:rPr>
              <w:fldChar w:fldCharType="separate"/>
            </w:r>
            <w:r>
              <w:rPr>
                <w:rFonts w:hint="eastAsia" w:ascii="宋体" w:hAnsi="宋体" w:eastAsia="宋体" w:cs="宋体"/>
                <w:color w:val="auto"/>
                <w:highlight w:val="none"/>
              </w:rPr>
              <w:t>http：//wenshu.court.gov.cn/</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t>）的查询结果为准]。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二</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auto"/>
                <w:highlight w:val="none"/>
              </w:rPr>
            </w:pPr>
            <w:r>
              <w:rPr>
                <w:rFonts w:hint="eastAsia" w:ascii="宋体" w:hAnsi="宋体" w:eastAsia="宋体" w:cs="宋体"/>
                <w:color w:val="auto"/>
                <w:highlight w:val="none"/>
              </w:rPr>
              <w:t>拟派项目组主要人员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4"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1</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auto"/>
                <w:highlight w:val="none"/>
              </w:rPr>
            </w:pPr>
            <w:r>
              <w:rPr>
                <w:rFonts w:hint="eastAsia" w:ascii="宋体" w:hAnsi="宋体" w:eastAsia="宋体" w:cs="宋体"/>
                <w:color w:val="auto"/>
                <w:highlight w:val="none"/>
              </w:rPr>
              <w:t>项目负责人应持有注册在投标人单位的</w:t>
            </w:r>
            <w:r>
              <w:rPr>
                <w:rFonts w:hint="eastAsia" w:ascii="宋体" w:hAnsi="宋体" w:eastAsia="宋体" w:cs="宋体"/>
                <w:color w:val="auto"/>
                <w:highlight w:val="none"/>
                <w:u w:val="single"/>
              </w:rPr>
              <w:t xml:space="preserve"> </w:t>
            </w:r>
            <w:r>
              <w:rPr>
                <w:rFonts w:hint="eastAsia" w:ascii="宋体" w:hAnsi="宋体" w:eastAsia="宋体" w:cs="宋体"/>
                <w:b/>
                <w:bCs/>
                <w:color w:val="auto"/>
                <w:highlight w:val="none"/>
                <w:u w:val="single"/>
              </w:rPr>
              <w:t>水利水电工程二级及以上建造师执业资格</w:t>
            </w:r>
            <w:r>
              <w:rPr>
                <w:rFonts w:hint="eastAsia" w:ascii="宋体" w:hAnsi="宋体" w:eastAsia="宋体" w:cs="宋体"/>
                <w:color w:val="auto"/>
                <w:highlight w:val="none"/>
              </w:rPr>
              <w:t>证书。投标人拟派的项目负责人在投标截止时间不得在其他任何在建合同工程中担任项目负责人（包括工程总承包项目中的施工负责人）。在建合同工程的开始时间为合同工程中标通知书发出之日（不通过招标方式的，开始时间为合同签订之日），结束时间为该合同工程通过验收或合同解除之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2</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auto"/>
                <w:highlight w:val="none"/>
              </w:rPr>
            </w:pPr>
            <w:r>
              <w:rPr>
                <w:rFonts w:hint="eastAsia" w:ascii="宋体" w:hAnsi="宋体" w:eastAsia="宋体" w:cs="宋体"/>
                <w:color w:val="auto"/>
                <w:highlight w:val="none"/>
              </w:rPr>
              <w:t>项目负责人自</w:t>
            </w:r>
            <w:r>
              <w:rPr>
                <w:rFonts w:hint="eastAsia" w:ascii="宋体" w:hAnsi="宋体" w:eastAsia="宋体" w:cs="宋体"/>
                <w:color w:val="auto"/>
                <w:highlight w:val="none"/>
                <w:u w:val="single"/>
              </w:rPr>
              <w:t xml:space="preserve">2020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9</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1 </w:t>
            </w:r>
            <w:r>
              <w:rPr>
                <w:rFonts w:hint="eastAsia" w:ascii="宋体" w:hAnsi="宋体" w:eastAsia="宋体" w:cs="宋体"/>
                <w:color w:val="auto"/>
                <w:highlight w:val="none"/>
              </w:rPr>
              <w:t>日</w:t>
            </w:r>
            <w:r>
              <w:rPr>
                <w:rFonts w:hint="eastAsia" w:ascii="宋体" w:hAnsi="宋体" w:eastAsia="宋体" w:cs="宋体"/>
                <w:color w:val="auto"/>
                <w:highlight w:val="none"/>
              </w:rPr>
              <w:t>至投标截止时间无行贿犯罪记录[以中国裁判文书网（</w:t>
            </w:r>
            <w:r>
              <w:rPr>
                <w:color w:val="auto"/>
                <w:highlight w:val="none"/>
              </w:rPr>
              <w:fldChar w:fldCharType="begin"/>
            </w:r>
            <w:r>
              <w:rPr>
                <w:color w:val="auto"/>
                <w:highlight w:val="none"/>
              </w:rPr>
              <w:instrText xml:space="preserve"> HYPERLINK "http://wenshu.court.gov.cn/" </w:instrText>
            </w:r>
            <w:r>
              <w:rPr>
                <w:color w:val="auto"/>
                <w:highlight w:val="none"/>
              </w:rPr>
              <w:fldChar w:fldCharType="separate"/>
            </w:r>
            <w:r>
              <w:rPr>
                <w:rFonts w:hint="eastAsia" w:ascii="宋体" w:hAnsi="宋体" w:eastAsia="宋体" w:cs="宋体"/>
                <w:color w:val="auto"/>
                <w:highlight w:val="none"/>
              </w:rPr>
              <w:t>http：//wenshu.court.gov.cn/</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t>）的查询结果为准]。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 xml:space="preserve">项目技术负责人（不得与项目负责人相互兼任）应持有水利水电工程专业注册建造师或水利 </w:t>
            </w:r>
          </w:p>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专业工程师及以上职称证书。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 xml:space="preserve">项目安全员、质检员和施工员应持有中国水利工程协会或中国水利企业协会颁发的全国水利 </w:t>
            </w:r>
          </w:p>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 xml:space="preserve">水电工程施工现场管理人员培训合格证书。（项目负责人、项目技术负责人、质检员、施工 </w:t>
            </w:r>
          </w:p>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员、安全员不得兼任）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三</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both"/>
              <w:textAlignment w:val="baseline"/>
              <w:rPr>
                <w:rFonts w:ascii="宋体" w:hAnsi="宋体" w:eastAsia="宋体" w:cs="宋体"/>
                <w:color w:val="auto"/>
                <w:highlight w:val="none"/>
              </w:rPr>
            </w:pPr>
            <w:r>
              <w:rPr>
                <w:rFonts w:hint="eastAsia" w:ascii="宋体" w:hAnsi="宋体" w:eastAsia="宋体" w:cs="宋体"/>
                <w:color w:val="auto"/>
                <w:highlight w:val="none"/>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tcBorders>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1</w:t>
            </w:r>
          </w:p>
        </w:tc>
        <w:tc>
          <w:tcPr>
            <w:tcW w:w="8988" w:type="dxa"/>
            <w:tcBorders>
              <w:bottom w:val="single" w:color="auto" w:sz="4" w:space="0"/>
            </w:tcBorders>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ind w:firstLine="420" w:firstLineChars="200"/>
              <w:jc w:val="left"/>
              <w:textAlignment w:val="baseline"/>
              <w:rPr>
                <w:color w:val="auto"/>
              </w:rPr>
            </w:pPr>
            <w:r>
              <w:rPr>
                <w:rFonts w:hint="eastAsia" w:ascii="宋体" w:hAnsi="宋体" w:eastAsia="宋体" w:cs="宋体"/>
                <w:snapToGrid w:val="0"/>
                <w:color w:val="auto"/>
                <w:kern w:val="0"/>
                <w:sz w:val="21"/>
                <w:szCs w:val="21"/>
                <w:lang w:val="en-US" w:eastAsia="zh-CN" w:bidi="ar"/>
              </w:rPr>
              <w:t xml:space="preserve">投标人的“三类人员”（企业主要负责人、项目负责人、专职安全生产管理人员，下同）必须持有省级及以上水行政主管部门颁发的安全生产考核合格证书（A、B、C证）。其中企业经 </w:t>
            </w:r>
          </w:p>
          <w:p>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textAlignment w:val="baseline"/>
              <w:rPr>
                <w:color w:val="auto"/>
              </w:rPr>
            </w:pPr>
            <w:r>
              <w:rPr>
                <w:rFonts w:hint="eastAsia" w:ascii="宋体" w:hAnsi="宋体" w:eastAsia="宋体" w:cs="宋体"/>
                <w:snapToGrid w:val="0"/>
                <w:color w:val="auto"/>
                <w:kern w:val="0"/>
                <w:sz w:val="21"/>
                <w:szCs w:val="21"/>
                <w:lang w:val="en-US" w:eastAsia="zh-CN" w:bidi="ar"/>
              </w:rPr>
              <w:t xml:space="preserve">理、企业技术负责人、企业分管安全生产的副总经理应有任命文件；专职安全生产管理人员 </w:t>
            </w:r>
          </w:p>
          <w:p>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textAlignment w:val="baseline"/>
              <w:rPr>
                <w:rFonts w:ascii="宋体" w:hAnsi="宋体" w:eastAsia="宋体" w:cs="宋体"/>
                <w:color w:val="auto"/>
                <w:highlight w:val="none"/>
              </w:rPr>
            </w:pPr>
            <w:r>
              <w:rPr>
                <w:rFonts w:hint="eastAsia" w:ascii="宋体" w:hAnsi="宋体" w:eastAsia="宋体" w:cs="宋体"/>
                <w:snapToGrid w:val="0"/>
                <w:color w:val="auto"/>
                <w:kern w:val="0"/>
                <w:sz w:val="21"/>
                <w:szCs w:val="21"/>
                <w:lang w:val="en-US" w:eastAsia="zh-CN" w:bidi="ar"/>
              </w:rPr>
              <w:t xml:space="preserve">不少于 1 人，且不得与拟派项目组其他主要人员相互兼任。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2</w:t>
            </w:r>
          </w:p>
        </w:tc>
        <w:tc>
          <w:tcPr>
            <w:tcW w:w="8988"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color w:val="auto"/>
              </w:rPr>
            </w:pPr>
            <w:r>
              <w:rPr>
                <w:rFonts w:hint="eastAsia" w:ascii="宋体" w:hAnsi="宋体" w:eastAsia="宋体" w:cs="宋体"/>
                <w:snapToGrid w:val="0"/>
                <w:color w:val="auto"/>
                <w:kern w:val="0"/>
                <w:sz w:val="21"/>
                <w:szCs w:val="21"/>
                <w:lang w:val="en-US" w:eastAsia="zh-CN" w:bidi="ar"/>
              </w:rPr>
              <w:t xml:space="preserve">拟派项目组主要人员（指项目负责人、项目技术负责人、专职安全生产管理人员、安全员、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ascii="宋体" w:hAnsi="宋体" w:eastAsia="宋体" w:cs="宋体"/>
                <w:color w:val="auto"/>
                <w:highlight w:val="none"/>
              </w:rPr>
            </w:pPr>
            <w:r>
              <w:rPr>
                <w:rFonts w:hint="eastAsia" w:ascii="宋体" w:hAnsi="宋体" w:eastAsia="宋体" w:cs="宋体"/>
                <w:snapToGrid w:val="0"/>
                <w:color w:val="auto"/>
                <w:kern w:val="0"/>
                <w:sz w:val="21"/>
                <w:szCs w:val="21"/>
                <w:lang w:val="en-US" w:eastAsia="zh-CN" w:bidi="ar"/>
              </w:rPr>
              <w:t>质检员、施工员，下同）必须已在浙江省水利厅“透明工程”应用上公示。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3</w:t>
            </w:r>
          </w:p>
        </w:tc>
        <w:tc>
          <w:tcPr>
            <w:tcW w:w="8988"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ascii="宋体" w:hAnsi="宋体" w:eastAsia="宋体" w:cs="宋体"/>
                <w:color w:val="auto"/>
                <w:highlight w:val="none"/>
              </w:rPr>
            </w:pPr>
            <w:r>
              <w:rPr>
                <w:rFonts w:hint="eastAsia" w:ascii="宋体" w:hAnsi="宋体" w:eastAsia="宋体" w:cs="宋体"/>
                <w:snapToGrid w:val="0"/>
                <w:color w:val="auto"/>
                <w:kern w:val="0"/>
                <w:sz w:val="21"/>
                <w:szCs w:val="21"/>
                <w:lang w:val="en-US" w:eastAsia="zh-CN" w:bidi="ar"/>
              </w:rPr>
              <w:t>法定代表人的委托代理人（如有）及拟派项目组主要人员应为投标人本单位正式员工。项目负责人</w:t>
            </w:r>
            <w:r>
              <w:rPr>
                <w:rFonts w:hint="eastAsia" w:ascii="宋体" w:hAnsi="宋体"/>
                <w:snapToGrid w:val="0"/>
                <w:color w:val="auto"/>
                <w:szCs w:val="21"/>
              </w:rPr>
              <w:t>须提供开标前</w:t>
            </w:r>
            <w:r>
              <w:rPr>
                <w:rFonts w:hint="eastAsia" w:ascii="宋体" w:hAnsi="宋体"/>
                <w:snapToGrid w:val="0"/>
                <w:color w:val="auto"/>
                <w:szCs w:val="21"/>
                <w:lang w:val="en-US" w:eastAsia="zh-CN"/>
              </w:rPr>
              <w:t>六</w:t>
            </w:r>
            <w:r>
              <w:rPr>
                <w:rFonts w:hint="eastAsia" w:ascii="宋体" w:hAnsi="宋体"/>
                <w:snapToGrid w:val="0"/>
                <w:color w:val="auto"/>
                <w:szCs w:val="21"/>
              </w:rPr>
              <w:t>个月投标申请人所属社保机构养老保险交纳清单或证明</w:t>
            </w:r>
            <w:r>
              <w:rPr>
                <w:rFonts w:hint="eastAsia" w:ascii="宋体" w:hAnsi="宋体" w:eastAsia="宋体"/>
                <w:snapToGrid w:val="0"/>
                <w:color w:val="auto"/>
                <w:szCs w:val="21"/>
                <w:lang w:eastAsia="zh-CN"/>
              </w:rPr>
              <w:t>，</w:t>
            </w:r>
            <w:r>
              <w:rPr>
                <w:rFonts w:hint="eastAsia" w:ascii="宋体" w:hAnsi="宋体" w:eastAsia="宋体" w:cs="宋体"/>
                <w:snapToGrid w:val="0"/>
                <w:color w:val="auto"/>
                <w:kern w:val="0"/>
                <w:sz w:val="21"/>
                <w:szCs w:val="21"/>
                <w:highlight w:val="none"/>
                <w:lang w:val="en-US" w:eastAsia="zh-CN" w:bidi="ar"/>
              </w:rPr>
              <w:t>如</w:t>
            </w:r>
            <w:r>
              <w:rPr>
                <w:rFonts w:hint="eastAsia" w:ascii="宋体" w:hAnsi="宋体"/>
                <w:snapToGrid w:val="0"/>
                <w:color w:val="auto"/>
                <w:szCs w:val="21"/>
                <w:highlight w:val="none"/>
              </w:rPr>
              <w:t>为离退休返聘人员的，须提供退休证明及单位聘用证明。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4</w:t>
            </w:r>
          </w:p>
        </w:tc>
        <w:tc>
          <w:tcPr>
            <w:tcW w:w="8988"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color w:val="auto"/>
              </w:rPr>
            </w:pPr>
            <w:r>
              <w:rPr>
                <w:rFonts w:hint="eastAsia" w:ascii="宋体" w:hAnsi="宋体" w:eastAsia="宋体" w:cs="宋体"/>
                <w:snapToGrid w:val="0"/>
                <w:color w:val="auto"/>
                <w:kern w:val="0"/>
                <w:sz w:val="21"/>
                <w:szCs w:val="21"/>
                <w:lang w:val="en-US" w:eastAsia="zh-CN" w:bidi="ar"/>
              </w:rPr>
              <w:t xml:space="preserve">投标人及其法定代表人、拟派项目负责人未被列入失信被执行人名单[ 以“信用中国”网站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ascii="宋体" w:hAnsi="宋体" w:eastAsia="宋体" w:cs="宋体"/>
                <w:color w:val="auto"/>
                <w:highlight w:val="none"/>
              </w:rPr>
            </w:pPr>
            <w:r>
              <w:rPr>
                <w:rFonts w:hint="eastAsia" w:ascii="宋体" w:hAnsi="宋体" w:eastAsia="宋体" w:cs="宋体"/>
                <w:snapToGrid w:val="0"/>
                <w:color w:val="auto"/>
                <w:kern w:val="0"/>
                <w:sz w:val="21"/>
                <w:szCs w:val="21"/>
                <w:lang w:val="en-US" w:eastAsia="zh-CN" w:bidi="ar"/>
              </w:rPr>
              <w:t xml:space="preserve">（www.creditchina.gov.cn）查询为准]。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5</w:t>
            </w:r>
          </w:p>
        </w:tc>
        <w:tc>
          <w:tcPr>
            <w:tcW w:w="8988"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hint="eastAsia" w:ascii="宋体" w:hAnsi="宋体" w:eastAsia="宋体" w:cs="宋体"/>
                <w:color w:val="auto"/>
                <w:highlight w:val="none"/>
              </w:rPr>
            </w:pPr>
            <w:r>
              <w:rPr>
                <w:rFonts w:hint="eastAsia" w:ascii="宋体" w:hAnsi="宋体" w:eastAsia="宋体" w:cs="宋体"/>
                <w:snapToGrid w:val="0"/>
                <w:color w:val="auto"/>
                <w:kern w:val="0"/>
                <w:sz w:val="21"/>
                <w:szCs w:val="21"/>
                <w:lang w:val="en-US" w:eastAsia="zh-CN" w:bidi="ar"/>
              </w:rPr>
              <w:t xml:space="preserve">投标人及其法定代表人、拟派项目负责人未被列入招标投标失信黑名单（以浙江省发改委公布的披露期内的失信黑名单为准）。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6</w:t>
            </w:r>
          </w:p>
        </w:tc>
        <w:tc>
          <w:tcPr>
            <w:tcW w:w="8988"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color w:val="auto"/>
              </w:rPr>
            </w:pPr>
            <w:r>
              <w:rPr>
                <w:rFonts w:hint="eastAsia" w:ascii="宋体" w:hAnsi="宋体" w:eastAsia="宋体" w:cs="宋体"/>
                <w:snapToGrid w:val="0"/>
                <w:color w:val="auto"/>
                <w:kern w:val="0"/>
                <w:sz w:val="21"/>
                <w:szCs w:val="21"/>
                <w:lang w:val="en-US" w:eastAsia="zh-CN" w:bidi="ar"/>
              </w:rPr>
              <w:t xml:space="preserve">投标人、投标人的“三类人员”、拟派项目主要人员未被列入全国水利建设市场信用平台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hint="eastAsia" w:ascii="宋体" w:hAnsi="宋体" w:eastAsia="宋体" w:cs="宋体"/>
                <w:color w:val="auto"/>
                <w:highlight w:val="none"/>
              </w:rPr>
            </w:pPr>
            <w:r>
              <w:rPr>
                <w:rFonts w:hint="eastAsia" w:ascii="宋体" w:hAnsi="宋体" w:eastAsia="宋体" w:cs="宋体"/>
                <w:snapToGrid w:val="0"/>
                <w:color w:val="auto"/>
                <w:kern w:val="0"/>
                <w:sz w:val="21"/>
                <w:szCs w:val="21"/>
                <w:lang w:val="en-US" w:eastAsia="zh-CN" w:bidi="ar"/>
              </w:rPr>
              <w:t xml:space="preserve">“黑名单”。 </w:t>
            </w:r>
          </w:p>
        </w:tc>
      </w:tr>
    </w:tbl>
    <w:p>
      <w:pPr>
        <w:rPr>
          <w:rFonts w:ascii="黑体" w:hAnsi="黑体" w:eastAsia="黑体" w:cs="黑体"/>
          <w:b/>
          <w:bCs/>
          <w:color w:val="auto"/>
          <w:sz w:val="36"/>
          <w:szCs w:val="36"/>
          <w:highlight w:val="none"/>
        </w:rPr>
      </w:pPr>
      <w:r>
        <w:rPr>
          <w:rFonts w:ascii="黑体" w:hAnsi="黑体" w:eastAsia="黑体" w:cs="黑体"/>
          <w:b/>
          <w:bCs/>
          <w:color w:val="auto"/>
          <w:sz w:val="36"/>
          <w:szCs w:val="36"/>
          <w:highlight w:val="none"/>
        </w:rPr>
        <w:br w:type="page"/>
      </w:r>
    </w:p>
    <w:p>
      <w:pPr>
        <w:spacing w:line="360" w:lineRule="auto"/>
        <w:jc w:val="center"/>
        <w:outlineLvl w:val="0"/>
        <w:rPr>
          <w:rFonts w:ascii="黑体" w:hAnsi="黑体" w:eastAsia="黑体" w:cs="黑体"/>
          <w:b/>
          <w:bCs/>
          <w:color w:val="auto"/>
          <w:sz w:val="36"/>
          <w:szCs w:val="36"/>
          <w:highlight w:val="none"/>
        </w:rPr>
      </w:pPr>
      <w:bookmarkStart w:id="17" w:name="_Toc15595"/>
      <w:r>
        <w:rPr>
          <w:rFonts w:ascii="黑体" w:hAnsi="黑体" w:eastAsia="黑体" w:cs="黑体"/>
          <w:b/>
          <w:bCs/>
          <w:color w:val="auto"/>
          <w:sz w:val="36"/>
          <w:szCs w:val="36"/>
          <w:highlight w:val="none"/>
        </w:rPr>
        <w:t>第二章</w:t>
      </w:r>
      <w:r>
        <w:rPr>
          <w:rFonts w:hint="eastAsia" w:ascii="黑体" w:hAnsi="黑体" w:eastAsia="黑体" w:cs="黑体"/>
          <w:b/>
          <w:bCs/>
          <w:color w:val="auto"/>
          <w:sz w:val="36"/>
          <w:szCs w:val="36"/>
          <w:highlight w:val="none"/>
        </w:rPr>
        <w:t xml:space="preserve">  </w:t>
      </w:r>
      <w:r>
        <w:rPr>
          <w:rFonts w:ascii="黑体" w:hAnsi="黑体" w:eastAsia="黑体" w:cs="黑体"/>
          <w:b/>
          <w:bCs/>
          <w:color w:val="auto"/>
          <w:sz w:val="36"/>
          <w:szCs w:val="36"/>
          <w:highlight w:val="none"/>
        </w:rPr>
        <w:t>投标人须知</w:t>
      </w:r>
      <w:bookmarkEnd w:id="17"/>
    </w:p>
    <w:p>
      <w:pPr>
        <w:rPr>
          <w:rFonts w:asciiTheme="minorEastAsia" w:hAnsiTheme="minorEastAsia" w:eastAsiaTheme="minorEastAsia" w:cstheme="minorEastAsia"/>
          <w:color w:val="auto"/>
          <w:highlight w:val="none"/>
        </w:rPr>
      </w:pPr>
      <w:r>
        <w:rPr>
          <w:rFonts w:ascii="黑体" w:hAnsi="黑体" w:eastAsia="黑体" w:cs="黑体"/>
          <w:color w:val="auto"/>
          <w:sz w:val="30"/>
          <w:szCs w:val="30"/>
          <w:highlight w:val="none"/>
        </w:rPr>
        <w:t>投标人须知前附表</w:t>
      </w:r>
    </w:p>
    <w:tbl>
      <w:tblPr>
        <w:tblStyle w:val="26"/>
        <w:tblW w:w="9630" w:type="dxa"/>
        <w:tblInd w:w="-2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5"/>
        <w:gridCol w:w="2385"/>
        <w:gridCol w:w="62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条款号</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条款名称</w:t>
            </w:r>
          </w:p>
        </w:tc>
        <w:tc>
          <w:tcPr>
            <w:tcW w:w="6240" w:type="dxa"/>
            <w:vAlign w:val="center"/>
          </w:tcPr>
          <w:p>
            <w:pPr>
              <w:spacing w:line="360" w:lineRule="exact"/>
              <w:ind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编列内容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w:t>
            </w:r>
          </w:p>
        </w:tc>
        <w:tc>
          <w:tcPr>
            <w:tcW w:w="6240" w:type="dxa"/>
            <w:vAlign w:val="center"/>
          </w:tcPr>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u w:val="single"/>
                <w:lang w:eastAsia="zh-CN"/>
              </w:rPr>
            </w:pPr>
            <w:r>
              <w:rPr>
                <w:rFonts w:hint="eastAsia" w:asciiTheme="minorEastAsia" w:hAnsiTheme="minorEastAsia" w:eastAsiaTheme="minorEastAsia" w:cstheme="minorEastAsia"/>
                <w:color w:val="auto"/>
                <w:highlight w:val="none"/>
              </w:rPr>
              <w:t>名称：</w:t>
            </w:r>
            <w:r>
              <w:rPr>
                <w:rFonts w:hint="eastAsia" w:eastAsiaTheme="minorEastAsia"/>
                <w:color w:val="auto"/>
                <w:sz w:val="21"/>
                <w:szCs w:val="21"/>
                <w:u w:val="none"/>
                <w:lang w:eastAsia="zh-CN"/>
              </w:rPr>
              <w:t>嵊州市崇仁镇人民政府</w:t>
            </w:r>
          </w:p>
          <w:p>
            <w:pPr>
              <w:spacing w:before="10" w:after="10" w:line="360" w:lineRule="exact"/>
              <w:ind w:left="42" w:leftChars="20" w:right="42" w:rightChars="20"/>
              <w:jc w:val="both"/>
              <w:rPr>
                <w:rFonts w:hint="default" w:eastAsiaTheme="minorEastAsia"/>
                <w:color w:val="auto"/>
                <w:sz w:val="21"/>
                <w:szCs w:val="21"/>
                <w:u w:val="none"/>
                <w:lang w:val="en-US" w:eastAsia="zh-CN"/>
              </w:rPr>
            </w:pPr>
            <w:r>
              <w:rPr>
                <w:rFonts w:hint="eastAsia" w:asciiTheme="minorEastAsia" w:hAnsiTheme="minorEastAsia" w:eastAsiaTheme="minorEastAsia" w:cstheme="minorEastAsia"/>
                <w:color w:val="auto"/>
                <w:highlight w:val="none"/>
              </w:rPr>
              <w:t>地址：</w:t>
            </w:r>
            <w:r>
              <w:rPr>
                <w:rFonts w:hint="eastAsia" w:eastAsiaTheme="minorEastAsia"/>
                <w:color w:val="auto"/>
                <w:sz w:val="21"/>
                <w:szCs w:val="21"/>
                <w:u w:val="none"/>
                <w:lang w:eastAsia="zh-CN"/>
              </w:rPr>
              <w:t>嵊州市崇仁镇</w:t>
            </w:r>
            <w:r>
              <w:rPr>
                <w:rFonts w:hint="eastAsia" w:eastAsiaTheme="minorEastAsia"/>
                <w:color w:val="auto"/>
                <w:sz w:val="21"/>
                <w:szCs w:val="21"/>
                <w:u w:val="none"/>
                <w:lang w:val="en-US" w:eastAsia="zh-CN"/>
              </w:rPr>
              <w:t>镇南街68号</w:t>
            </w:r>
            <w:r>
              <w:rPr>
                <w:rFonts w:hint="eastAsia" w:eastAsiaTheme="minorEastAsia"/>
                <w:color w:val="auto"/>
                <w:sz w:val="21"/>
                <w:szCs w:val="21"/>
                <w:u w:val="none"/>
                <w:lang w:eastAsia="zh-CN"/>
              </w:rPr>
              <w:t xml:space="preserve"> </w:t>
            </w:r>
          </w:p>
          <w:p>
            <w:pPr>
              <w:spacing w:before="10" w:after="10" w:line="360" w:lineRule="exact"/>
              <w:ind w:left="42" w:leftChars="20" w:right="42" w:rightChars="20"/>
              <w:jc w:val="both"/>
              <w:rPr>
                <w:rFonts w:hint="eastAsia" w:eastAsiaTheme="minorEastAsia"/>
                <w:color w:val="auto"/>
                <w:sz w:val="21"/>
                <w:szCs w:val="21"/>
                <w:u w:val="none"/>
                <w:lang w:eastAsia="zh-CN"/>
              </w:rPr>
            </w:pPr>
            <w:r>
              <w:rPr>
                <w:rFonts w:hint="eastAsia" w:asciiTheme="minorEastAsia" w:hAnsiTheme="minorEastAsia" w:eastAsiaTheme="minorEastAsia" w:cstheme="minorEastAsia"/>
                <w:color w:val="auto"/>
                <w:highlight w:val="none"/>
              </w:rPr>
              <w:t>联系人：</w:t>
            </w:r>
            <w:r>
              <w:rPr>
                <w:rFonts w:hint="eastAsia" w:eastAsiaTheme="minorEastAsia"/>
                <w:color w:val="auto"/>
                <w:sz w:val="21"/>
                <w:szCs w:val="21"/>
                <w:u w:val="none"/>
                <w:lang w:eastAsia="zh-CN"/>
              </w:rPr>
              <w:t xml:space="preserve"> 张峥嵘</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电话：</w:t>
            </w:r>
            <w:r>
              <w:rPr>
                <w:rFonts w:hint="eastAsia"/>
                <w:snapToGrid w:val="0"/>
                <w:color w:val="auto"/>
                <w:kern w:val="0"/>
                <w:sz w:val="21"/>
                <w:szCs w:val="21"/>
                <w:u w:val="none"/>
                <w:lang w:val="en-US" w:eastAsia="zh-CN"/>
              </w:rPr>
              <w:t xml:space="preserve"> </w:t>
            </w:r>
            <w:r>
              <w:rPr>
                <w:rFonts w:hint="eastAsia" w:eastAsiaTheme="minorEastAsia"/>
                <w:color w:val="auto"/>
                <w:sz w:val="21"/>
                <w:szCs w:val="21"/>
                <w:u w:val="none"/>
                <w:lang w:val="en-US" w:eastAsia="zh-CN"/>
              </w:rPr>
              <w:t xml:space="preserve">18357590975      </w:t>
            </w:r>
            <w:r>
              <w:rPr>
                <w:rFonts w:hint="eastAsia" w:asciiTheme="minorEastAsia" w:hAnsiTheme="minorEastAsia" w:eastAsiaTheme="minorEastAsia" w:cstheme="minorEastAsia"/>
                <w:color w:val="auto"/>
                <w:highlight w:val="none"/>
              </w:rPr>
              <w:t>传真：</w:t>
            </w:r>
            <w:r>
              <w:rPr>
                <w:rFonts w:hint="eastAsia" w:asciiTheme="minorEastAsia" w:hAnsiTheme="minorEastAsia" w:eastAsiaTheme="minorEastAsia" w:cstheme="minorEastAsia"/>
                <w:color w:val="auto"/>
                <w:highlight w:val="none"/>
                <w:u w:val="none"/>
              </w:rPr>
              <w:t xml:space="preserve">   /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电子信箱：</w:t>
            </w:r>
            <w:r>
              <w:rPr>
                <w:rFonts w:hint="eastAsia" w:asciiTheme="minorEastAsia" w:hAnsiTheme="minorEastAsia" w:eastAsiaTheme="minorEastAsia" w:cstheme="minorEastAsia"/>
                <w:color w:val="auto"/>
                <w:highlight w:val="none"/>
                <w:u w:val="none"/>
              </w:rPr>
              <w:t xml:space="preserve">    /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招标代理机构</w:t>
            </w:r>
          </w:p>
        </w:tc>
        <w:tc>
          <w:tcPr>
            <w:tcW w:w="6240" w:type="dxa"/>
            <w:vAlign w:val="center"/>
          </w:tcPr>
          <w:p>
            <w:pPr>
              <w:spacing w:line="400" w:lineRule="exact"/>
              <w:rPr>
                <w:rFonts w:hint="eastAsia"/>
                <w:snapToGrid w:val="0"/>
                <w:color w:val="auto"/>
                <w:szCs w:val="21"/>
              </w:rPr>
            </w:pPr>
            <w:r>
              <w:rPr>
                <w:snapToGrid w:val="0"/>
                <w:color w:val="auto"/>
                <w:szCs w:val="21"/>
              </w:rPr>
              <w:t>名</w:t>
            </w:r>
            <w:r>
              <w:rPr>
                <w:rFonts w:hint="eastAsia"/>
                <w:snapToGrid w:val="0"/>
                <w:color w:val="auto"/>
                <w:szCs w:val="21"/>
              </w:rPr>
              <w:t>称：浙江明业项目管理有限公司</w:t>
            </w:r>
          </w:p>
          <w:p>
            <w:pPr>
              <w:spacing w:line="400" w:lineRule="exact"/>
              <w:rPr>
                <w:rFonts w:hint="eastAsia"/>
                <w:snapToGrid w:val="0"/>
                <w:color w:val="auto"/>
                <w:szCs w:val="21"/>
              </w:rPr>
            </w:pPr>
            <w:r>
              <w:rPr>
                <w:rFonts w:hint="eastAsia"/>
                <w:snapToGrid w:val="0"/>
                <w:color w:val="auto"/>
                <w:szCs w:val="21"/>
              </w:rPr>
              <w:t>地址：嵊州市官河南路489号君泰大厦北楼14层</w:t>
            </w:r>
          </w:p>
          <w:p>
            <w:pPr>
              <w:spacing w:line="400" w:lineRule="exact"/>
              <w:rPr>
                <w:rFonts w:hint="eastAsia"/>
                <w:snapToGrid w:val="0"/>
                <w:color w:val="auto"/>
                <w:szCs w:val="21"/>
              </w:rPr>
            </w:pPr>
            <w:r>
              <w:rPr>
                <w:rFonts w:hint="eastAsia"/>
                <w:snapToGrid w:val="0"/>
                <w:color w:val="auto"/>
                <w:szCs w:val="21"/>
              </w:rPr>
              <w:t xml:space="preserve">联系人：任  燕 </w:t>
            </w:r>
          </w:p>
          <w:p>
            <w:pPr>
              <w:spacing w:line="400" w:lineRule="exact"/>
              <w:rPr>
                <w:rFonts w:hint="default" w:eastAsia="宋体"/>
                <w:snapToGrid w:val="0"/>
                <w:color w:val="auto"/>
                <w:szCs w:val="21"/>
                <w:lang w:val="en-US" w:eastAsia="zh-CN"/>
              </w:rPr>
            </w:pPr>
            <w:r>
              <w:rPr>
                <w:rFonts w:hint="eastAsia"/>
                <w:snapToGrid w:val="0"/>
                <w:color w:val="auto"/>
                <w:szCs w:val="21"/>
              </w:rPr>
              <w:t>电话：13757539220</w:t>
            </w:r>
            <w:r>
              <w:rPr>
                <w:rFonts w:hint="eastAsia"/>
                <w:snapToGrid w:val="0"/>
                <w:color w:val="auto"/>
                <w:szCs w:val="21"/>
                <w:lang w:val="en-US" w:eastAsia="zh-CN"/>
              </w:rPr>
              <w:t xml:space="preserve"> </w:t>
            </w:r>
            <w:r>
              <w:rPr>
                <w:rFonts w:hint="eastAsia" w:eastAsia="宋体"/>
                <w:snapToGrid w:val="0"/>
                <w:color w:val="auto"/>
                <w:szCs w:val="21"/>
                <w:lang w:val="en-US" w:eastAsia="zh-CN"/>
              </w:rPr>
              <w:t xml:space="preserve">               </w:t>
            </w:r>
            <w:r>
              <w:rPr>
                <w:rFonts w:hint="eastAsia" w:asciiTheme="minorEastAsia" w:hAnsiTheme="minorEastAsia" w:eastAsiaTheme="minorEastAsia" w:cstheme="minorEastAsia"/>
                <w:color w:val="auto"/>
                <w:highlight w:val="none"/>
              </w:rPr>
              <w:t xml:space="preserve"> 传真：</w:t>
            </w:r>
            <w:r>
              <w:rPr>
                <w:rFonts w:hint="eastAsia" w:asciiTheme="minorEastAsia" w:hAnsiTheme="minorEastAsia" w:eastAsiaTheme="minorEastAsia" w:cstheme="minorEastAsia"/>
                <w:color w:val="auto"/>
                <w:highlight w:val="none"/>
                <w:u w:val="none"/>
              </w:rPr>
              <w:t xml:space="preserve">   /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电子信箱：</w:t>
            </w:r>
            <w:r>
              <w:rPr>
                <w:rFonts w:hint="eastAsia" w:asciiTheme="minorEastAsia" w:hAnsiTheme="minorEastAsia" w:eastAsiaTheme="minorEastAsia" w:cstheme="minorEastAsia"/>
                <w:color w:val="auto"/>
                <w:highlight w:val="none"/>
                <w:u w:val="single"/>
                <w:lang w:val="en-US" w:eastAsia="zh-CN"/>
              </w:rPr>
              <w:t>517809671@qq.com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1.1.4</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项目名称</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2023年度嵊州市小型水库（重要山塘）系统提升项目—</w:t>
            </w:r>
            <w:r>
              <w:rPr>
                <w:rFonts w:hint="eastAsia" w:asciiTheme="minorEastAsia" w:hAnsiTheme="minorEastAsia" w:eastAsiaTheme="minorEastAsia" w:cstheme="minorEastAsia"/>
                <w:color w:val="auto"/>
                <w:highlight w:val="none"/>
                <w:lang w:eastAsia="zh-CN"/>
              </w:rPr>
              <w:t>崇仁镇大山下水库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1.1.5</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建设地点</w:t>
            </w:r>
          </w:p>
        </w:tc>
        <w:tc>
          <w:tcPr>
            <w:tcW w:w="6240" w:type="dxa"/>
            <w:vAlign w:val="center"/>
          </w:tcPr>
          <w:p>
            <w:pPr>
              <w:spacing w:before="10" w:after="10" w:line="360" w:lineRule="exact"/>
              <w:ind w:left="42" w:leftChars="20" w:right="42" w:rightChars="20"/>
              <w:jc w:val="both"/>
              <w:rPr>
                <w:rFonts w:hint="default" w:asciiTheme="minorEastAsia" w:hAnsiTheme="minorEastAsia" w:eastAsiaTheme="minorEastAsia" w:cstheme="minorEastAsia"/>
                <w:color w:val="auto"/>
                <w:highlight w:val="none"/>
                <w:lang w:val="en-US"/>
              </w:rPr>
            </w:pPr>
            <w:r>
              <w:rPr>
                <w:rFonts w:hint="eastAsia" w:asciiTheme="minorEastAsia" w:hAnsiTheme="minorEastAsia" w:eastAsiaTheme="minorEastAsia" w:cstheme="minorEastAsia"/>
                <w:color w:val="auto"/>
                <w:highlight w:val="none"/>
                <w:lang w:eastAsia="zh-CN"/>
              </w:rPr>
              <w:t>嵊州市</w:t>
            </w:r>
            <w:r>
              <w:rPr>
                <w:rFonts w:hint="eastAsia" w:asciiTheme="minorEastAsia" w:hAnsiTheme="minorEastAsia" w:eastAsiaTheme="minorEastAsia" w:cstheme="minorEastAsia"/>
                <w:color w:val="auto"/>
                <w:highlight w:val="none"/>
                <w:lang w:val="en-US" w:eastAsia="zh-CN"/>
              </w:rPr>
              <w:t>崇仁镇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1.1.6</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现场管理机构</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1.1.7</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设计人</w:t>
            </w:r>
          </w:p>
        </w:tc>
        <w:tc>
          <w:tcPr>
            <w:tcW w:w="6240" w:type="dxa"/>
            <w:vAlign w:val="center"/>
          </w:tcPr>
          <w:p>
            <w:pPr>
              <w:spacing w:beforeLines="0" w:afterLines="0"/>
              <w:jc w:val="left"/>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绍兴市水利水电勘测设计院有限公司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1.1.8</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监理人</w:t>
            </w:r>
          </w:p>
        </w:tc>
        <w:tc>
          <w:tcPr>
            <w:tcW w:w="6240" w:type="dxa"/>
            <w:vAlign w:val="center"/>
          </w:tcPr>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1.1.9</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代建机构</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资金来源</w:t>
            </w:r>
          </w:p>
        </w:tc>
        <w:tc>
          <w:tcPr>
            <w:tcW w:w="6240" w:type="dxa"/>
            <w:vAlign w:val="center"/>
          </w:tcPr>
          <w:p>
            <w:pPr>
              <w:spacing w:before="10" w:after="10" w:line="360" w:lineRule="exact"/>
              <w:ind w:right="42" w:rightChars="20"/>
              <w:jc w:val="both"/>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国有资金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出资比例</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资金落实情况</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已落实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招标范围</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2023年度嵊州市小型水库（重要山塘）系统提升项目—</w:t>
            </w:r>
            <w:r>
              <w:rPr>
                <w:rFonts w:hint="eastAsia" w:asciiTheme="minorEastAsia" w:hAnsiTheme="minorEastAsia" w:eastAsiaTheme="minorEastAsia" w:cstheme="minorEastAsia"/>
                <w:color w:val="auto"/>
                <w:highlight w:val="none"/>
                <w:lang w:eastAsia="zh-CN"/>
              </w:rPr>
              <w:t>崇仁镇大山下水库</w:t>
            </w:r>
            <w:r>
              <w:rPr>
                <w:rFonts w:hint="eastAsia" w:asciiTheme="minorEastAsia" w:hAnsiTheme="minorEastAsia" w:eastAsiaTheme="minorEastAsia" w:cstheme="minorEastAsia"/>
                <w:color w:val="auto"/>
                <w:highlight w:val="none"/>
              </w:rPr>
              <w:t>施工图中的全部内容（详见工程量清单）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计划工期</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计划工期：</w:t>
            </w:r>
            <w:r>
              <w:rPr>
                <w:rFonts w:hint="eastAsia" w:asciiTheme="minorEastAsia" w:hAnsiTheme="minorEastAsia" w:eastAsiaTheme="minorEastAsia" w:cstheme="minorEastAsia"/>
                <w:color w:val="auto"/>
                <w:highlight w:val="none"/>
                <w:lang w:val="en-US" w:eastAsia="zh-CN"/>
              </w:rPr>
              <w:t>300</w:t>
            </w:r>
            <w:r>
              <w:rPr>
                <w:rFonts w:hint="eastAsia" w:asciiTheme="minorEastAsia" w:hAnsiTheme="minorEastAsia" w:eastAsiaTheme="minorEastAsia" w:cstheme="minorEastAsia"/>
                <w:color w:val="auto"/>
                <w:highlight w:val="none"/>
              </w:rPr>
              <w:t>日历天</w:t>
            </w:r>
            <w:r>
              <w:rPr>
                <w:rFonts w:hint="eastAsia" w:asciiTheme="minorEastAsia" w:hAnsiTheme="minorEastAsia" w:eastAsiaTheme="minorEastAsia" w:cstheme="minorEastAsia"/>
                <w:color w:val="auto"/>
                <w:highlight w:val="none"/>
              </w:rPr>
              <w:t>。投标承诺工期不得超过该计划工期。</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计划开工日期：</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日</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计划完工日期：</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日</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节点工期：     /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实际开工日期以总监理工程师签发的开工通知为准。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质量要求</w:t>
            </w:r>
          </w:p>
        </w:tc>
        <w:tc>
          <w:tcPr>
            <w:tcW w:w="6240" w:type="dxa"/>
            <w:vAlign w:val="center"/>
          </w:tcPr>
          <w:p>
            <w:pPr>
              <w:keepNext w:val="0"/>
              <w:keepLines w:val="0"/>
              <w:widowControl/>
              <w:suppressLineNumbers w:val="0"/>
              <w:ind w:firstLine="210" w:firstLineChars="100"/>
              <w:jc w:val="left"/>
              <w:rPr>
                <w:rFonts w:asciiTheme="minorEastAsia" w:hAnsiTheme="minorEastAsia" w:eastAsiaTheme="minorEastAsia" w:cstheme="minorEastAsia"/>
                <w:color w:val="auto"/>
                <w:highlight w:val="none"/>
              </w:rPr>
            </w:pPr>
            <w:r>
              <w:rPr>
                <w:rFonts w:hint="eastAsia" w:ascii="宋体" w:hAnsi="宋体" w:eastAsia="宋体" w:cs="宋体"/>
                <w:snapToGrid w:val="0"/>
                <w:color w:val="auto"/>
                <w:kern w:val="0"/>
                <w:sz w:val="21"/>
                <w:szCs w:val="21"/>
                <w:lang w:val="en-US" w:eastAsia="zh-CN" w:bidi="ar"/>
              </w:rPr>
              <w:t>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投标人资质条件、能力和信誉</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详见招标公告要求。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是否接受联合体投标</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sym w:font="Wingdings 2" w:char="0052"/>
            </w:r>
            <w:r>
              <w:rPr>
                <w:rFonts w:hint="eastAsia" w:asciiTheme="minorEastAsia" w:hAnsiTheme="minorEastAsia" w:eastAsiaTheme="minorEastAsia" w:cstheme="minorEastAsia"/>
                <w:color w:val="auto"/>
                <w:highlight w:val="none"/>
              </w:rPr>
              <w:t>不接受</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sym w:font="Wingdings 2" w:char="00A3"/>
            </w:r>
            <w:r>
              <w:rPr>
                <w:rFonts w:hint="eastAsia" w:asciiTheme="minorEastAsia" w:hAnsiTheme="minorEastAsia" w:eastAsiaTheme="minorEastAsia" w:cstheme="minorEastAsia"/>
                <w:color w:val="auto"/>
                <w:highlight w:val="none"/>
              </w:rPr>
              <w:t>接受，应满足下列要求：</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1.联合体所有成员数量不得超过</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个；</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2.应以</w:t>
            </w:r>
            <w:r>
              <w:rPr>
                <w:rFonts w:hint="eastAsia" w:asciiTheme="minorEastAsia" w:hAnsiTheme="minorEastAsia" w:eastAsiaTheme="minorEastAsia" w:cstheme="minorEastAsia"/>
                <w:color w:val="auto"/>
                <w:highlight w:val="none"/>
                <w:u w:val="single"/>
              </w:rPr>
              <w:t xml:space="preserve"> </w:t>
            </w:r>
            <w:r>
              <w:rPr>
                <w:rFonts w:hint="eastAsia" w:ascii="宋体" w:hAnsi="宋体" w:eastAsia="宋体" w:cs="宋体"/>
                <w:color w:val="auto"/>
                <w:sz w:val="22"/>
                <w:highlight w:val="none"/>
                <w:u w:val="single"/>
              </w:rPr>
              <w:t xml:space="preserve">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方作为联合体牵头人</w:t>
            </w:r>
          </w:p>
          <w:p>
            <w:pPr>
              <w:spacing w:before="10" w:after="10" w:line="360" w:lineRule="exact"/>
              <w:ind w:right="42" w:rightChars="2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3.拟派项目主要成员的委派要求：</w:t>
            </w:r>
            <w:r>
              <w:rPr>
                <w:rFonts w:hint="eastAsia" w:asciiTheme="minorEastAsia" w:hAnsiTheme="minorEastAsia" w:eastAsiaTheme="minorEastAsia" w:cstheme="minorEastAsia"/>
                <w:color w:val="auto"/>
                <w:highlight w:val="none"/>
                <w:u w:val="single"/>
              </w:rPr>
              <w:t xml:space="preserve">  </w:t>
            </w:r>
            <w:r>
              <w:rPr>
                <w:rFonts w:hint="eastAsia" w:ascii="宋体" w:hAnsi="宋体" w:eastAsia="宋体" w:cs="宋体"/>
                <w:color w:val="auto"/>
                <w:highlight w:val="none"/>
                <w:u w:val="single"/>
              </w:rPr>
              <w:t>见附表</w:t>
            </w:r>
            <w:r>
              <w:rPr>
                <w:rFonts w:hint="eastAsia" w:asciiTheme="minorEastAsia" w:hAnsiTheme="minorEastAsia" w:eastAsiaTheme="minorEastAsia" w:cstheme="minorEastAsia"/>
                <w:color w:val="auto"/>
                <w:highlight w:val="none"/>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1.9.1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踏勘现场</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□组织。投标人可自愿参加，除</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外，交通工具及食宿均自理。踏勘现场联系人：</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，联系电话：</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，踏勘时间：</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，踏勘集中地点：</w:t>
            </w:r>
            <w:r>
              <w:rPr>
                <w:rFonts w:hint="eastAsia" w:asciiTheme="minorEastAsia" w:hAnsiTheme="minorEastAsia" w:eastAsiaTheme="minorEastAsia" w:cstheme="minorEastAsia"/>
                <w:color w:val="auto"/>
                <w:highlight w:val="none"/>
                <w:u w:val="single"/>
              </w:rPr>
              <w:t xml:space="preserve">   /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☑不组织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1.10.1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投标预备会</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□召开，定于</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（具体时间）在</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（投标预备会地点）召开投标预备会，投标人可自愿参加，除</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外，交通工具及食宿均自理。</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1.10.3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投标截止时间</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b/>
                <w:bCs/>
                <w:color w:val="auto"/>
                <w:highlight w:val="none"/>
              </w:rPr>
            </w:pPr>
            <w:r>
              <w:rPr>
                <w:rFonts w:hint="eastAsia" w:ascii="宋体" w:hAnsi="宋体" w:cs="宋体"/>
                <w:b/>
                <w:bCs/>
                <w:color w:val="auto"/>
                <w:spacing w:val="-2"/>
                <w:highlight w:val="none"/>
                <w:u w:val="single"/>
              </w:rPr>
              <w:t>202</w:t>
            </w:r>
            <w:r>
              <w:rPr>
                <w:rFonts w:hint="eastAsia" w:ascii="宋体" w:hAnsi="宋体" w:eastAsia="宋体" w:cs="宋体"/>
                <w:b/>
                <w:bCs/>
                <w:color w:val="auto"/>
                <w:spacing w:val="-2"/>
                <w:highlight w:val="none"/>
                <w:u w:val="single"/>
              </w:rPr>
              <w:t>3</w:t>
            </w:r>
            <w:r>
              <w:rPr>
                <w:rFonts w:hint="eastAsia" w:ascii="宋体" w:hAnsi="宋体" w:cs="宋体"/>
                <w:b/>
                <w:bCs/>
                <w:color w:val="auto"/>
                <w:spacing w:val="-2"/>
                <w:highlight w:val="none"/>
                <w:u w:val="none"/>
              </w:rPr>
              <w:t>年</w:t>
            </w:r>
            <w:r>
              <w:rPr>
                <w:rFonts w:hint="eastAsia" w:ascii="宋体" w:hAnsi="宋体" w:eastAsia="宋体" w:cs="宋体"/>
                <w:b/>
                <w:bCs/>
                <w:color w:val="auto"/>
                <w:spacing w:val="-2"/>
                <w:highlight w:val="none"/>
                <w:u w:val="single"/>
                <w:lang w:val="en-US" w:eastAsia="zh-CN"/>
              </w:rPr>
              <w:t xml:space="preserve"> 11 </w:t>
            </w:r>
            <w:r>
              <w:rPr>
                <w:rFonts w:hint="eastAsia" w:ascii="宋体" w:hAnsi="宋体" w:cs="宋体"/>
                <w:b/>
                <w:bCs/>
                <w:color w:val="auto"/>
                <w:spacing w:val="-2"/>
                <w:highlight w:val="none"/>
                <w:u w:val="none"/>
              </w:rPr>
              <w:t>月</w:t>
            </w:r>
            <w:r>
              <w:rPr>
                <w:rFonts w:hint="eastAsia" w:ascii="宋体" w:hAnsi="宋体" w:eastAsia="宋体" w:cs="宋体"/>
                <w:b/>
                <w:bCs/>
                <w:color w:val="auto"/>
                <w:spacing w:val="-2"/>
                <w:highlight w:val="none"/>
                <w:u w:val="single"/>
                <w:lang w:val="en-US" w:eastAsia="zh-CN"/>
              </w:rPr>
              <w:t xml:space="preserve"> </w:t>
            </w:r>
            <w:bookmarkStart w:id="592" w:name="_GoBack"/>
            <w:bookmarkEnd w:id="592"/>
            <w:r>
              <w:rPr>
                <w:rFonts w:hint="eastAsia" w:ascii="宋体" w:hAnsi="宋体" w:eastAsia="宋体" w:cs="宋体"/>
                <w:b/>
                <w:bCs/>
                <w:color w:val="auto"/>
                <w:spacing w:val="-2"/>
                <w:highlight w:val="none"/>
                <w:u w:val="single"/>
                <w:lang w:val="en-US" w:eastAsia="zh-CN"/>
              </w:rPr>
              <w:t xml:space="preserve">8 </w:t>
            </w:r>
            <w:r>
              <w:rPr>
                <w:rFonts w:hint="eastAsia" w:ascii="宋体" w:hAnsi="宋体" w:cs="宋体"/>
                <w:b/>
                <w:bCs/>
                <w:color w:val="auto"/>
                <w:spacing w:val="-2"/>
                <w:highlight w:val="none"/>
                <w:u w:val="none"/>
              </w:rPr>
              <w:t>日</w:t>
            </w:r>
            <w:r>
              <w:rPr>
                <w:rFonts w:hint="eastAsia" w:ascii="宋体" w:hAnsi="宋体" w:eastAsia="宋体" w:cs="宋体"/>
                <w:b/>
                <w:bCs/>
                <w:color w:val="auto"/>
                <w:spacing w:val="-2"/>
                <w:highlight w:val="none"/>
                <w:u w:val="single"/>
                <w:lang w:val="en-US" w:eastAsia="zh-CN"/>
              </w:rPr>
              <w:t xml:space="preserve"> 9 </w:t>
            </w:r>
            <w:r>
              <w:rPr>
                <w:rFonts w:hint="eastAsia" w:ascii="宋体" w:hAnsi="宋体" w:cs="宋体"/>
                <w:b/>
                <w:bCs/>
                <w:color w:val="auto"/>
                <w:spacing w:val="-2"/>
                <w:highlight w:val="none"/>
                <w:u w:val="none"/>
              </w:rPr>
              <w:t>时</w:t>
            </w:r>
            <w:r>
              <w:rPr>
                <w:rFonts w:hint="eastAsia" w:ascii="宋体" w:hAnsi="宋体" w:eastAsia="宋体" w:cs="宋体"/>
                <w:b/>
                <w:bCs/>
                <w:color w:val="auto"/>
                <w:spacing w:val="-2"/>
                <w:highlight w:val="none"/>
                <w:u w:val="single"/>
                <w:lang w:val="en-US" w:eastAsia="zh-CN"/>
              </w:rPr>
              <w:t xml:space="preserve"> 00 </w:t>
            </w:r>
            <w:r>
              <w:rPr>
                <w:rFonts w:hint="eastAsia" w:ascii="宋体" w:hAnsi="宋体" w:cs="宋体"/>
                <w:b/>
                <w:bCs/>
                <w:color w:val="auto"/>
                <w:spacing w:val="-2"/>
                <w:highlight w:val="none"/>
                <w:u w:val="none"/>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分包</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□允许，工程分包内容要求：</w:t>
            </w:r>
            <w:r>
              <w:rPr>
                <w:rFonts w:hint="eastAsia" w:asciiTheme="minorEastAsia" w:hAnsiTheme="minorEastAsia" w:eastAsiaTheme="minorEastAsia" w:cstheme="minorEastAsia"/>
                <w:color w:val="auto"/>
                <w:highlight w:val="none"/>
                <w:u w:val="single"/>
              </w:rPr>
              <w:t xml:space="preserve"> 非工程主体、非关键性工作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工程分包金额要求：</w:t>
            </w:r>
            <w:r>
              <w:rPr>
                <w:rFonts w:hint="eastAsia" w:asciiTheme="minorEastAsia" w:hAnsiTheme="minorEastAsia" w:eastAsiaTheme="minorEastAsia" w:cstheme="minorEastAsia"/>
                <w:color w:val="auto"/>
                <w:highlight w:val="none"/>
                <w:u w:val="single"/>
              </w:rPr>
              <w:t xml:space="preserve"> 符合专业分包相关规定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接受工程分包的第三人资质要求：</w:t>
            </w:r>
            <w:r>
              <w:rPr>
                <w:rFonts w:hint="eastAsia" w:asciiTheme="minorEastAsia" w:hAnsiTheme="minorEastAsia" w:eastAsiaTheme="minorEastAsia" w:cstheme="minorEastAsia"/>
                <w:color w:val="auto"/>
                <w:highlight w:val="none"/>
                <w:u w:val="single"/>
              </w:rPr>
              <w:t xml:space="preserve"> 符合专业分包相关规定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sym w:font="Wingdings 2" w:char="0052"/>
            </w:r>
            <w:r>
              <w:rPr>
                <w:rFonts w:hint="eastAsia" w:asciiTheme="minorEastAsia" w:hAnsiTheme="minorEastAsia" w:eastAsiaTheme="minorEastAsia" w:cstheme="minorEastAsia"/>
                <w:color w:val="auto"/>
                <w:highlight w:val="none"/>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p>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偏离</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☑不允许</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□允许偏离的内容、范围和幅度：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p>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2.2.1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投标人提出澄清申请的时间及形式</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时间：投标截止时间</w:t>
            </w:r>
            <w:r>
              <w:rPr>
                <w:rFonts w:hint="eastAsia" w:asciiTheme="minorEastAsia" w:hAnsiTheme="minorEastAsia" w:eastAsiaTheme="minorEastAsia" w:cstheme="minorEastAsia"/>
                <w:color w:val="auto"/>
                <w:highlight w:val="none"/>
                <w:u w:val="single"/>
              </w:rPr>
              <w:t xml:space="preserve"> 1</w:t>
            </w:r>
            <w:r>
              <w:rPr>
                <w:rFonts w:hint="eastAsia" w:asciiTheme="minorEastAsia" w:hAnsiTheme="minorEastAsia" w:eastAsiaTheme="minorEastAsia" w:cstheme="minorEastAsia"/>
                <w:color w:val="auto"/>
                <w:highlight w:val="none"/>
                <w:u w:val="single"/>
                <w:lang w:val="en-US" w:eastAsia="zh-CN"/>
              </w:rPr>
              <w:t>5</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日前。</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形式：</w:t>
            </w:r>
            <w:r>
              <w:rPr>
                <w:rFonts w:hint="eastAsia" w:ascii="宋体" w:hAnsi="宋体" w:eastAsia="宋体" w:cs="宋体"/>
                <w:color w:val="auto"/>
                <w:highlight w:val="none"/>
              </w:rPr>
              <w:t>以书面形式（包括信函、传真等可以有形地表现所载内容的形式）。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p>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2.2.2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招标人发出澄清的形式</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潜在投标人应自行关注电子招标投标交易平台公告，招标人不再一一通知。投标人因自身原因导致投标失败的，责任自负。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2.3.1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招标人发出修改通知的形式</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修改的内容影响投标文件编制的，招标人将在投标截止时间</w:t>
            </w:r>
            <w:r>
              <w:rPr>
                <w:rFonts w:hint="eastAsia" w:asciiTheme="minorEastAsia" w:hAnsiTheme="minorEastAsia" w:eastAsiaTheme="minorEastAsia" w:cstheme="minorEastAsia"/>
                <w:color w:val="auto"/>
                <w:highlight w:val="none"/>
                <w:u w:val="single"/>
              </w:rPr>
              <w:t xml:space="preserve"> 15 </w:t>
            </w:r>
            <w:r>
              <w:rPr>
                <w:rFonts w:hint="eastAsia" w:asciiTheme="minorEastAsia" w:hAnsiTheme="minorEastAsia" w:eastAsiaTheme="minorEastAsia" w:cstheme="minorEastAsia"/>
                <w:color w:val="auto"/>
                <w:highlight w:val="none"/>
              </w:rPr>
              <w:t>日前，在下载招标文件的电子招标投标交易平台发出修改通知，不足</w:t>
            </w:r>
            <w:r>
              <w:rPr>
                <w:rFonts w:hint="eastAsia" w:asciiTheme="minorEastAsia" w:hAnsiTheme="minorEastAsia" w:eastAsiaTheme="minorEastAsia" w:cstheme="minorEastAsia"/>
                <w:color w:val="auto"/>
                <w:highlight w:val="none"/>
                <w:u w:val="single"/>
              </w:rPr>
              <w:t xml:space="preserve"> 15 </w:t>
            </w:r>
            <w:r>
              <w:rPr>
                <w:rFonts w:hint="eastAsia" w:asciiTheme="minorEastAsia" w:hAnsiTheme="minorEastAsia" w:eastAsiaTheme="minorEastAsia" w:cstheme="minorEastAsia"/>
                <w:color w:val="auto"/>
                <w:highlight w:val="none"/>
              </w:rPr>
              <w:t>日的，招标人将顺延递交投标文件的截止时间。</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修改的内容不影响投标文件编制的，将在投标文件递交截止时间</w:t>
            </w:r>
            <w:r>
              <w:rPr>
                <w:rFonts w:hint="eastAsia" w:asciiTheme="minorEastAsia" w:hAnsiTheme="minorEastAsia" w:eastAsiaTheme="minorEastAsia" w:cstheme="minorEastAsia"/>
                <w:color w:val="auto"/>
                <w:highlight w:val="none"/>
                <w:u w:val="single"/>
              </w:rPr>
              <w:t xml:space="preserve"> 7 </w:t>
            </w:r>
            <w:r>
              <w:rPr>
                <w:rFonts w:hint="eastAsia" w:asciiTheme="minorEastAsia" w:hAnsiTheme="minorEastAsia" w:eastAsiaTheme="minorEastAsia" w:cstheme="minorEastAsia"/>
                <w:color w:val="auto"/>
                <w:highlight w:val="none"/>
              </w:rPr>
              <w:t>天前，以上款相同的形式发布。</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潜在投标人应自行关注电子招标投标交易平台公告，招标人不再一一通知。投标人因自身原因导致投标失败的，责任自负。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3.1.1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投标文件成册要求</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不需要分别成册：</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☑需要分别成册，成册要求为：投标文件商务</w:t>
            </w:r>
            <w:r>
              <w:rPr>
                <w:rFonts w:hint="eastAsia" w:asciiTheme="minorEastAsia" w:hAnsiTheme="minorEastAsia" w:eastAsiaTheme="minorEastAsia" w:cstheme="minorEastAsia"/>
                <w:color w:val="auto"/>
                <w:highlight w:val="none"/>
                <w:lang w:val="en-US" w:eastAsia="zh-CN"/>
              </w:rPr>
              <w:t>标</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资信</w:t>
            </w:r>
            <w:r>
              <w:rPr>
                <w:rFonts w:hint="eastAsia" w:asciiTheme="minorEastAsia" w:hAnsiTheme="minorEastAsia" w:eastAsiaTheme="minorEastAsia" w:cstheme="minorEastAsia"/>
                <w:color w:val="auto"/>
                <w:highlight w:val="none"/>
                <w:lang w:val="en-US" w:eastAsia="zh-CN"/>
              </w:rPr>
              <w:t>标</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技术</w:t>
            </w:r>
            <w:r>
              <w:rPr>
                <w:rFonts w:hint="eastAsia" w:asciiTheme="minorEastAsia" w:hAnsiTheme="minorEastAsia" w:eastAsiaTheme="minorEastAsia" w:cstheme="minorEastAsia"/>
                <w:color w:val="auto"/>
                <w:highlight w:val="none"/>
                <w:lang w:val="en-US" w:eastAsia="zh-CN"/>
              </w:rPr>
              <w:t>标分别</w:t>
            </w:r>
            <w:r>
              <w:rPr>
                <w:rFonts w:hint="eastAsia" w:asciiTheme="minorEastAsia" w:hAnsiTheme="minorEastAsia" w:eastAsiaTheme="minorEastAsia" w:cstheme="minorEastAsia"/>
                <w:color w:val="auto"/>
                <w:highlight w:val="none"/>
              </w:rPr>
              <w:t>装订成一册。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3.3.1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投标有效期</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自投标截止时间起生效，有效期为90天。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3.4.1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投标保证金</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b/>
                <w:bCs/>
                <w:color w:val="auto"/>
                <w:highlight w:val="none"/>
              </w:rPr>
              <w:t>不要求递交投标保证金。</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b/>
                <w:bCs/>
                <w:color w:val="auto"/>
                <w:highlight w:val="none"/>
              </w:rPr>
              <w:t>要求递交投标保证金。</w:t>
            </w:r>
          </w:p>
          <w:p>
            <w:pPr>
              <w:spacing w:before="10" w:after="10" w:line="360" w:lineRule="exact"/>
              <w:ind w:left="42" w:leftChars="20" w:right="42" w:rightChars="20" w:firstLine="420" w:firstLineChars="200"/>
              <w:jc w:val="both"/>
              <w:rPr>
                <w:rFonts w:hint="eastAsia" w:ascii="宋体" w:hAnsi="宋体" w:eastAsia="宋体" w:cs="宋体"/>
                <w:color w:val="auto"/>
                <w:highlight w:val="none"/>
              </w:rPr>
            </w:pPr>
            <w:r>
              <w:rPr>
                <w:rFonts w:hint="eastAsia" w:asciiTheme="minorEastAsia" w:hAnsiTheme="minorEastAsia" w:eastAsiaTheme="minorEastAsia" w:cstheme="minorEastAsia"/>
                <w:color w:val="auto"/>
                <w:highlight w:val="none"/>
              </w:rPr>
              <w:t>投标保证金的形式：</w:t>
            </w:r>
            <w:r>
              <w:rPr>
                <w:rFonts w:hint="eastAsia" w:ascii="宋体" w:hAnsi="宋体" w:eastAsia="宋体" w:cs="宋体"/>
                <w:color w:val="auto"/>
                <w:highlight w:val="none"/>
              </w:rPr>
              <w:t>电子保函、转账（电汇）、网银支付，由投标人自行选择。</w:t>
            </w:r>
          </w:p>
          <w:p>
            <w:pPr>
              <w:spacing w:before="10" w:after="10" w:line="360" w:lineRule="exact"/>
              <w:ind w:left="42" w:leftChars="20" w:right="42" w:rightChars="20" w:firstLine="420" w:firstLineChars="200"/>
              <w:jc w:val="both"/>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rPr>
              <w:t>投标保证金的金额：人民币</w:t>
            </w:r>
            <w:r>
              <w:rPr>
                <w:rFonts w:hint="eastAsia" w:asciiTheme="minorEastAsia" w:hAnsiTheme="minorEastAsia" w:eastAsiaTheme="minorEastAsia" w:cstheme="minorEastAsia"/>
                <w:color w:val="auto"/>
                <w:highlight w:val="none"/>
                <w:u w:val="single"/>
              </w:rPr>
              <w:fldChar w:fldCharType="begin"/>
            </w:r>
            <w:r>
              <w:rPr>
                <w:rFonts w:hint="eastAsia" w:asciiTheme="minorEastAsia" w:hAnsiTheme="minorEastAsia" w:eastAsiaTheme="minorEastAsia" w:cstheme="minorEastAsia"/>
                <w:color w:val="auto"/>
                <w:highlight w:val="none"/>
                <w:u w:val="single"/>
              </w:rPr>
              <w:instrText xml:space="preserve"> = 500000 \* CHINESENUM2 \* MERGEFORMAT </w:instrText>
            </w:r>
            <w:r>
              <w:rPr>
                <w:rFonts w:hint="eastAsia" w:asciiTheme="minorEastAsia" w:hAnsiTheme="minorEastAsia" w:eastAsiaTheme="minorEastAsia" w:cstheme="minorEastAsia"/>
                <w:color w:val="auto"/>
                <w:highlight w:val="none"/>
                <w:u w:val="single"/>
              </w:rPr>
              <w:fldChar w:fldCharType="separate"/>
            </w:r>
            <w:r>
              <w:rPr>
                <w:rFonts w:hint="eastAsia" w:asciiTheme="minorEastAsia" w:hAnsiTheme="minorEastAsia" w:eastAsiaTheme="minorEastAsia" w:cstheme="minorEastAsia"/>
                <w:color w:val="auto"/>
                <w:highlight w:val="none"/>
                <w:u w:val="single"/>
                <w:lang w:val="en-US" w:eastAsia="zh-CN"/>
              </w:rPr>
              <w:t>11</w:t>
            </w:r>
            <w:r>
              <w:rPr>
                <w:rFonts w:hint="eastAsia" w:asciiTheme="minorEastAsia" w:hAnsiTheme="minorEastAsia" w:eastAsiaTheme="minorEastAsia" w:cstheme="minorEastAsia"/>
                <w:color w:val="auto"/>
                <w:highlight w:val="none"/>
                <w:u w:val="none"/>
              </w:rPr>
              <w:t>万</w:t>
            </w:r>
            <w:r>
              <w:rPr>
                <w:rFonts w:hint="eastAsia" w:asciiTheme="minorEastAsia" w:hAnsiTheme="minorEastAsia" w:eastAsiaTheme="minorEastAsia" w:cstheme="minorEastAsia"/>
                <w:color w:val="auto"/>
                <w:highlight w:val="none"/>
                <w:u w:val="single"/>
              </w:rPr>
              <w:fldChar w:fldCharType="end"/>
            </w:r>
            <w:r>
              <w:rPr>
                <w:rFonts w:hint="eastAsia" w:asciiTheme="minorEastAsia" w:hAnsiTheme="minorEastAsia" w:eastAsiaTheme="minorEastAsia" w:cstheme="minorEastAsia"/>
                <w:color w:val="auto"/>
                <w:highlight w:val="none"/>
              </w:rPr>
              <w:t>元整</w:t>
            </w:r>
            <w:r>
              <w:rPr>
                <w:rFonts w:hint="eastAsia" w:asciiTheme="minorEastAsia" w:hAnsiTheme="minorEastAsia" w:eastAsiaTheme="minorEastAsia" w:cstheme="minorEastAsia"/>
                <w:color w:val="auto"/>
                <w:highlight w:val="none"/>
                <w:lang w:val="en-US" w:eastAsia="zh-CN"/>
              </w:rPr>
              <w:t>或年度保证金</w:t>
            </w:r>
          </w:p>
          <w:p>
            <w:pPr>
              <w:spacing w:line="400" w:lineRule="exact"/>
              <w:ind w:firstLine="438" w:firstLineChars="209"/>
              <w:jc w:val="both"/>
              <w:rPr>
                <w:rFonts w:hint="eastAsia" w:ascii="宋体" w:hAnsi="宋体" w:eastAsia="宋体" w:cs="宋体"/>
                <w:color w:val="auto"/>
                <w:highlight w:val="none"/>
              </w:rPr>
            </w:pPr>
            <w:r>
              <w:rPr>
                <w:rFonts w:hint="eastAsia" w:ascii="宋体" w:hAnsi="宋体" w:eastAsia="宋体" w:cs="宋体"/>
                <w:color w:val="auto"/>
                <w:highlight w:val="none"/>
              </w:rPr>
              <w:t xml:space="preserve">使用电子保函方式缴纳的，具体操作流程详见 《嵊州市公共资源交易电子交易平台电子保函操作手册（试 行）》，电子保函的保险期限必须不少于投标有效期； 投标保证金：提交时间：应在 </w:t>
            </w:r>
            <w:r>
              <w:rPr>
                <w:rFonts w:hint="eastAsia" w:ascii="宋体" w:hAnsi="宋体" w:eastAsia="宋体" w:cs="宋体"/>
                <w:color w:val="auto"/>
                <w:highlight w:val="none"/>
              </w:rPr>
              <w:t>2023年</w:t>
            </w:r>
            <w:r>
              <w:rPr>
                <w:rFonts w:hint="eastAsia" w:ascii="宋体" w:hAnsi="宋体" w:eastAsia="宋体" w:cs="宋体"/>
                <w:color w:val="auto"/>
                <w:highlight w:val="none"/>
                <w:lang w:val="en-US" w:eastAsia="zh-CN"/>
              </w:rPr>
              <w:t xml:space="preserve">11 </w:t>
            </w:r>
            <w:r>
              <w:rPr>
                <w:rFonts w:hint="eastAsia" w:ascii="宋体" w:hAnsi="宋体" w:eastAsia="宋体" w:cs="宋体"/>
                <w:color w:val="auto"/>
                <w:highlight w:val="none"/>
              </w:rPr>
              <w:t>月</w:t>
            </w:r>
            <w:r>
              <w:rPr>
                <w:rFonts w:hint="eastAsia" w:ascii="宋体" w:hAnsi="宋体" w:eastAsia="宋体" w:cs="宋体"/>
                <w:color w:val="auto"/>
                <w:highlight w:val="none"/>
                <w:lang w:val="en-US" w:eastAsia="zh-CN"/>
              </w:rPr>
              <w:t xml:space="preserve"> 8 </w:t>
            </w:r>
            <w:r>
              <w:rPr>
                <w:rFonts w:hint="eastAsia" w:ascii="宋体" w:hAnsi="宋体" w:eastAsia="宋体" w:cs="宋体"/>
                <w:color w:val="auto"/>
                <w:highlight w:val="none"/>
              </w:rPr>
              <w:t>日</w:t>
            </w:r>
            <w:r>
              <w:rPr>
                <w:rFonts w:hint="eastAsia" w:ascii="宋体" w:hAnsi="宋体" w:eastAsia="宋体" w:cs="宋体"/>
                <w:color w:val="auto"/>
                <w:highlight w:val="none"/>
              </w:rPr>
              <w:t xml:space="preserve"> </w:t>
            </w:r>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rPr>
              <w:t>00 时</w:t>
            </w:r>
            <w:r>
              <w:rPr>
                <w:rFonts w:hint="eastAsia" w:ascii="宋体" w:hAnsi="宋体" w:eastAsia="宋体" w:cs="宋体"/>
                <w:color w:val="auto"/>
                <w:highlight w:val="none"/>
              </w:rPr>
              <w:t>（北京时间）前到账，投标保证金以到账时间为准（包括提交 电子保函）。如因投标人自身原因，造成投标单位保证金未及时到账的或者未从其基本账户转出，一律视为不响应招标文件，其投标文件不予以接受。投标人的投标保证金必须从其基本账户转出并在缴存投标保证金时填写项目名称。</w:t>
            </w:r>
          </w:p>
          <w:p>
            <w:pPr>
              <w:pStyle w:val="27"/>
              <w:snapToGrid w:val="0"/>
              <w:spacing w:line="400" w:lineRule="exact"/>
              <w:ind w:left="210" w:leftChars="100" w:firstLine="6" w:firstLineChars="3"/>
              <w:jc w:val="both"/>
              <w:rPr>
                <w:rFonts w:hint="eastAsia" w:hAnsi="宋体"/>
                <w:color w:val="auto"/>
                <w:sz w:val="21"/>
                <w:szCs w:val="21"/>
                <w:highlight w:val="none"/>
              </w:rPr>
            </w:pPr>
            <w:r>
              <w:rPr>
                <w:rFonts w:hint="eastAsia" w:hAnsi="宋体"/>
                <w:color w:val="auto"/>
                <w:sz w:val="21"/>
                <w:szCs w:val="21"/>
                <w:highlight w:val="none"/>
              </w:rPr>
              <w:t>开户名称：嵊州市公共资源交易中心</w:t>
            </w:r>
          </w:p>
          <w:p>
            <w:pPr>
              <w:pStyle w:val="27"/>
              <w:snapToGrid w:val="0"/>
              <w:spacing w:line="400" w:lineRule="exact"/>
              <w:ind w:left="210" w:leftChars="100" w:firstLine="6" w:firstLineChars="3"/>
              <w:jc w:val="both"/>
              <w:rPr>
                <w:rFonts w:hint="eastAsia" w:hAnsi="宋体"/>
                <w:color w:val="auto"/>
                <w:sz w:val="21"/>
                <w:szCs w:val="21"/>
                <w:highlight w:val="none"/>
                <w:lang w:eastAsia="zh-CN"/>
              </w:rPr>
            </w:pPr>
            <w:r>
              <w:rPr>
                <w:rFonts w:hint="eastAsia" w:ascii="宋体" w:hAnsi="宋体" w:eastAsia="宋体" w:cs="宋体"/>
                <w:snapToGrid w:val="0"/>
                <w:color w:val="auto"/>
                <w:kern w:val="0"/>
                <w:sz w:val="21"/>
                <w:szCs w:val="21"/>
                <w:highlight w:val="none"/>
                <w:lang w:eastAsia="zh-CN"/>
              </w:rPr>
              <w:t>开</w:t>
            </w:r>
            <w:r>
              <w:rPr>
                <w:rFonts w:hint="eastAsia" w:hAnsi="宋体"/>
                <w:color w:val="auto"/>
                <w:sz w:val="21"/>
                <w:szCs w:val="21"/>
                <w:highlight w:val="none"/>
                <w:lang w:eastAsia="zh-CN"/>
              </w:rPr>
              <w:t>户银行（1）：</w:t>
            </w:r>
            <w:r>
              <w:rPr>
                <w:rFonts w:hint="eastAsia" w:hAnsi="宋体"/>
                <w:color w:val="auto"/>
                <w:sz w:val="21"/>
                <w:szCs w:val="21"/>
                <w:highlight w:val="none"/>
              </w:rPr>
              <w:t>浙江嵊州农村商业银行股份有限公司</w:t>
            </w:r>
          </w:p>
          <w:p>
            <w:pPr>
              <w:pStyle w:val="27"/>
              <w:snapToGrid w:val="0"/>
              <w:spacing w:line="400" w:lineRule="exact"/>
              <w:ind w:left="210" w:leftChars="100" w:firstLine="6" w:firstLineChars="3"/>
              <w:jc w:val="both"/>
              <w:rPr>
                <w:rFonts w:hint="eastAsia" w:hAnsi="宋体"/>
                <w:color w:val="auto"/>
                <w:sz w:val="21"/>
                <w:szCs w:val="21"/>
                <w:highlight w:val="none"/>
                <w:lang w:eastAsia="zh-CN"/>
              </w:rPr>
            </w:pPr>
            <w:r>
              <w:rPr>
                <w:rFonts w:hint="eastAsia" w:hAnsi="宋体"/>
                <w:color w:val="auto"/>
                <w:sz w:val="21"/>
                <w:szCs w:val="21"/>
                <w:highlight w:val="none"/>
                <w:lang w:val="en-US" w:eastAsia="zh-CN"/>
              </w:rPr>
              <w:t>账</w:t>
            </w:r>
            <w:r>
              <w:rPr>
                <w:rFonts w:hint="eastAsia" w:hAnsi="宋体"/>
                <w:color w:val="auto"/>
                <w:sz w:val="21"/>
                <w:szCs w:val="21"/>
                <w:highlight w:val="none"/>
                <w:lang w:eastAsia="zh-CN"/>
              </w:rPr>
              <w:t> 号：</w:t>
            </w:r>
            <w:r>
              <w:rPr>
                <w:rFonts w:hint="eastAsia" w:hAnsi="宋体"/>
                <w:color w:val="auto"/>
                <w:sz w:val="21"/>
                <w:szCs w:val="21"/>
                <w:highlight w:val="none"/>
              </w:rPr>
              <w:t>201000112849317001772</w:t>
            </w:r>
          </w:p>
          <w:p>
            <w:pPr>
              <w:pStyle w:val="27"/>
              <w:snapToGrid w:val="0"/>
              <w:spacing w:line="400" w:lineRule="exact"/>
              <w:ind w:left="210" w:leftChars="100" w:firstLine="6" w:firstLineChars="3"/>
              <w:jc w:val="both"/>
              <w:rPr>
                <w:rFonts w:hint="eastAsia" w:hAnsi="宋体"/>
                <w:color w:val="auto"/>
                <w:sz w:val="21"/>
                <w:szCs w:val="21"/>
                <w:highlight w:val="none"/>
                <w:lang w:eastAsia="zh-CN"/>
              </w:rPr>
            </w:pPr>
            <w:r>
              <w:rPr>
                <w:rFonts w:hint="eastAsia" w:hAnsi="宋体"/>
                <w:color w:val="auto"/>
                <w:sz w:val="21"/>
                <w:szCs w:val="21"/>
                <w:highlight w:val="none"/>
                <w:lang w:eastAsia="zh-CN"/>
              </w:rPr>
              <w:t>开户银行（2）：</w:t>
            </w:r>
            <w:r>
              <w:rPr>
                <w:rFonts w:hint="eastAsia" w:hAnsi="宋体"/>
                <w:color w:val="auto"/>
                <w:sz w:val="21"/>
                <w:szCs w:val="21"/>
                <w:highlight w:val="none"/>
              </w:rPr>
              <w:t>绍兴银行股份有限公司嵊州支行</w:t>
            </w:r>
          </w:p>
          <w:p>
            <w:pPr>
              <w:pStyle w:val="27"/>
              <w:snapToGrid w:val="0"/>
              <w:spacing w:line="400" w:lineRule="exact"/>
              <w:ind w:left="210" w:leftChars="100" w:firstLine="6" w:firstLineChars="3"/>
              <w:jc w:val="both"/>
              <w:rPr>
                <w:rFonts w:hint="eastAsia" w:hAnsi="宋体"/>
                <w:color w:val="auto"/>
                <w:sz w:val="21"/>
                <w:szCs w:val="21"/>
                <w:highlight w:val="none"/>
                <w:lang w:eastAsia="zh-CN"/>
              </w:rPr>
            </w:pPr>
            <w:r>
              <w:rPr>
                <w:rFonts w:hint="eastAsia" w:hAnsi="宋体"/>
                <w:color w:val="auto"/>
                <w:sz w:val="21"/>
                <w:szCs w:val="21"/>
                <w:highlight w:val="none"/>
                <w:lang w:val="en-US" w:eastAsia="zh-CN"/>
              </w:rPr>
              <w:t>账</w:t>
            </w:r>
            <w:r>
              <w:rPr>
                <w:rFonts w:hint="eastAsia" w:hAnsi="宋体"/>
                <w:color w:val="auto"/>
                <w:sz w:val="21"/>
                <w:szCs w:val="21"/>
                <w:highlight w:val="none"/>
                <w:lang w:eastAsia="zh-CN"/>
              </w:rPr>
              <w:t> 号：</w:t>
            </w:r>
            <w:r>
              <w:rPr>
                <w:rFonts w:hint="eastAsia" w:hAnsi="宋体"/>
                <w:color w:val="auto"/>
                <w:sz w:val="21"/>
                <w:szCs w:val="21"/>
                <w:highlight w:val="none"/>
              </w:rPr>
              <w:t>6224861565799090147</w:t>
            </w:r>
          </w:p>
          <w:p>
            <w:pPr>
              <w:pStyle w:val="27"/>
              <w:snapToGrid w:val="0"/>
              <w:spacing w:line="400" w:lineRule="exact"/>
              <w:ind w:left="210" w:leftChars="100" w:firstLine="6" w:firstLineChars="3"/>
              <w:jc w:val="both"/>
              <w:rPr>
                <w:rFonts w:hint="eastAsia" w:hAnsi="宋体"/>
                <w:color w:val="auto"/>
                <w:sz w:val="21"/>
                <w:szCs w:val="21"/>
                <w:highlight w:val="none"/>
                <w:lang w:eastAsia="zh-CN"/>
              </w:rPr>
            </w:pPr>
            <w:r>
              <w:rPr>
                <w:rFonts w:hint="eastAsia" w:hAnsi="宋体"/>
                <w:color w:val="auto"/>
                <w:sz w:val="21"/>
                <w:szCs w:val="21"/>
                <w:highlight w:val="none"/>
                <w:lang w:eastAsia="zh-CN"/>
              </w:rPr>
              <w:t>开户银行（3）：</w:t>
            </w:r>
            <w:r>
              <w:rPr>
                <w:rFonts w:hint="eastAsia" w:hAnsi="宋体"/>
                <w:color w:val="auto"/>
                <w:sz w:val="21"/>
                <w:szCs w:val="21"/>
                <w:highlight w:val="none"/>
              </w:rPr>
              <w:t>中国工商银行嵊州东城支行</w:t>
            </w:r>
          </w:p>
          <w:p>
            <w:pPr>
              <w:pStyle w:val="27"/>
              <w:snapToGrid w:val="0"/>
              <w:spacing w:line="400" w:lineRule="exact"/>
              <w:ind w:left="210" w:leftChars="100" w:firstLine="6" w:firstLineChars="3"/>
              <w:jc w:val="both"/>
              <w:rPr>
                <w:rFonts w:hint="eastAsia" w:hAnsi="宋体"/>
                <w:color w:val="auto"/>
                <w:sz w:val="21"/>
                <w:szCs w:val="21"/>
                <w:highlight w:val="none"/>
                <w:lang w:eastAsia="zh-CN"/>
              </w:rPr>
            </w:pPr>
            <w:r>
              <w:rPr>
                <w:rFonts w:hint="eastAsia" w:hAnsi="宋体"/>
                <w:color w:val="auto"/>
                <w:sz w:val="21"/>
                <w:szCs w:val="21"/>
                <w:highlight w:val="none"/>
                <w:lang w:val="en-US" w:eastAsia="zh-CN"/>
              </w:rPr>
              <w:t>账</w:t>
            </w:r>
            <w:r>
              <w:rPr>
                <w:rFonts w:hint="eastAsia" w:hAnsi="宋体"/>
                <w:color w:val="auto"/>
                <w:sz w:val="21"/>
                <w:szCs w:val="21"/>
                <w:highlight w:val="none"/>
                <w:lang w:eastAsia="zh-CN"/>
              </w:rPr>
              <w:t> 号：</w:t>
            </w:r>
            <w:r>
              <w:rPr>
                <w:rFonts w:hint="eastAsia" w:hAnsi="宋体"/>
                <w:color w:val="auto"/>
                <w:sz w:val="21"/>
                <w:szCs w:val="21"/>
                <w:highlight w:val="none"/>
              </w:rPr>
              <w:t>9558851211002421304</w:t>
            </w:r>
          </w:p>
          <w:p>
            <w:pPr>
              <w:pStyle w:val="27"/>
              <w:snapToGrid w:val="0"/>
              <w:spacing w:line="400" w:lineRule="exact"/>
              <w:ind w:left="210" w:leftChars="100" w:firstLine="6" w:firstLineChars="3"/>
              <w:jc w:val="both"/>
              <w:rPr>
                <w:rFonts w:hint="eastAsia" w:hAnsi="宋体"/>
                <w:color w:val="auto"/>
                <w:sz w:val="21"/>
                <w:szCs w:val="21"/>
                <w:highlight w:val="none"/>
                <w:lang w:eastAsia="zh-CN"/>
              </w:rPr>
            </w:pPr>
            <w:r>
              <w:rPr>
                <w:rFonts w:hint="eastAsia" w:hAnsi="宋体"/>
                <w:color w:val="auto"/>
                <w:sz w:val="21"/>
                <w:szCs w:val="21"/>
                <w:highlight w:val="none"/>
                <w:lang w:eastAsia="zh-CN"/>
              </w:rPr>
              <w:t>开户银行（4）：</w:t>
            </w:r>
            <w:r>
              <w:rPr>
                <w:rFonts w:hint="eastAsia" w:hAnsi="宋体"/>
                <w:color w:val="auto"/>
                <w:sz w:val="21"/>
                <w:szCs w:val="21"/>
                <w:highlight w:val="none"/>
              </w:rPr>
              <w:t>中国建设银行股份有限公司嵊州支行营业部</w:t>
            </w:r>
          </w:p>
          <w:p>
            <w:pPr>
              <w:pStyle w:val="27"/>
              <w:snapToGrid w:val="0"/>
              <w:spacing w:line="400" w:lineRule="exact"/>
              <w:ind w:left="210" w:leftChars="100" w:firstLine="6" w:firstLineChars="3"/>
              <w:jc w:val="both"/>
              <w:rPr>
                <w:rFonts w:hint="eastAsia" w:hAnsi="宋体"/>
                <w:color w:val="auto"/>
                <w:sz w:val="21"/>
                <w:szCs w:val="21"/>
                <w:highlight w:val="none"/>
                <w:lang w:eastAsia="zh-CN"/>
              </w:rPr>
            </w:pPr>
            <w:r>
              <w:rPr>
                <w:rFonts w:hint="eastAsia" w:hAnsi="宋体"/>
                <w:color w:val="auto"/>
                <w:sz w:val="21"/>
                <w:szCs w:val="21"/>
                <w:highlight w:val="none"/>
                <w:lang w:val="en-US" w:eastAsia="zh-CN"/>
              </w:rPr>
              <w:t>账</w:t>
            </w:r>
            <w:r>
              <w:rPr>
                <w:rFonts w:hint="eastAsia" w:hAnsi="宋体"/>
                <w:color w:val="auto"/>
                <w:sz w:val="21"/>
                <w:szCs w:val="21"/>
                <w:highlight w:val="none"/>
                <w:lang w:eastAsia="zh-CN"/>
              </w:rPr>
              <w:t> 号：</w:t>
            </w:r>
            <w:r>
              <w:rPr>
                <w:rFonts w:hint="eastAsia" w:hAnsi="宋体"/>
                <w:color w:val="auto"/>
                <w:sz w:val="21"/>
                <w:szCs w:val="21"/>
                <w:highlight w:val="none"/>
              </w:rPr>
              <w:t>6232811450000033398</w:t>
            </w:r>
          </w:p>
          <w:p>
            <w:pPr>
              <w:spacing w:before="10" w:after="10" w:line="360" w:lineRule="exact"/>
              <w:ind w:right="42" w:rightChars="20"/>
              <w:jc w:val="both"/>
              <w:rPr>
                <w:rFonts w:hint="eastAsia" w:ascii="宋体" w:hAnsi="宋体" w:eastAsia="宋体" w:cs="宋体"/>
                <w:color w:val="auto"/>
                <w:highlight w:val="none"/>
              </w:rPr>
            </w:pPr>
            <w:r>
              <w:rPr>
                <w:rFonts w:hint="eastAsia" w:ascii="宋体" w:hAnsi="宋体" w:eastAsia="宋体" w:cs="宋体"/>
                <w:color w:val="auto"/>
                <w:highlight w:val="none"/>
              </w:rPr>
              <w:t>投标人在可供选择的开户银行自行选择缴纳。</w:t>
            </w:r>
          </w:p>
          <w:p>
            <w:pPr>
              <w:spacing w:before="10" w:after="10" w:line="360" w:lineRule="exact"/>
              <w:ind w:right="42" w:rightChars="20"/>
              <w:jc w:val="both"/>
              <w:rPr>
                <w:rFonts w:hint="default" w:ascii="宋体" w:hAnsi="宋体" w:cs="宋体" w:eastAsiaTheme="minorEastAsia"/>
                <w:color w:val="auto"/>
                <w:highlight w:val="none"/>
                <w:lang w:val="en-US" w:eastAsia="zh-CN"/>
              </w:rPr>
            </w:pPr>
            <w:r>
              <w:rPr>
                <w:rFonts w:hint="eastAsia" w:asciiTheme="minorEastAsia" w:hAnsiTheme="minorEastAsia" w:eastAsiaTheme="minorEastAsia" w:cstheme="minorEastAsia"/>
                <w:color w:val="auto"/>
                <w:highlight w:val="none"/>
              </w:rPr>
              <w:t>投标保证金</w:t>
            </w:r>
            <w:r>
              <w:rPr>
                <w:rFonts w:hint="eastAsia" w:asciiTheme="minorEastAsia" w:hAnsiTheme="minorEastAsia" w:eastAsiaTheme="minorEastAsia" w:cstheme="minorEastAsia"/>
                <w:color w:val="auto"/>
                <w:highlight w:val="none"/>
                <w:lang w:val="en-US" w:eastAsia="zh-CN"/>
              </w:rPr>
              <w:t>的有效期：同投标有效期。</w:t>
            </w:r>
          </w:p>
          <w:p>
            <w:pPr>
              <w:spacing w:before="10" w:after="10" w:line="360" w:lineRule="exact"/>
              <w:ind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投标人不按上述要求提交投标保证金，或不是通过投标人的基本账户缴纳的，其投标文件将被否决。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3.4.4</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不予退还投标保证金的情形</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1.投标人在规定的投标有效期内撤销或修改其投标文件。</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2.中标人在收到中标通知书后，无正当理由拒签合同协议书或未按招标文件规定提交履约担保。</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3.经查实，投标人在投标过程中存在串通投标或弄虚作假行为的。</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w:t>
            </w:r>
            <w:r>
              <w:rPr>
                <w:rFonts w:hint="eastAsia" w:asciiTheme="minorEastAsia" w:hAnsiTheme="minorEastAsia" w:eastAsiaTheme="minorEastAsia" w:cstheme="minorEastAsia"/>
                <w:color w:val="auto"/>
                <w:highlight w:val="none"/>
              </w:rPr>
              <w:sym w:font="Wingdings 2" w:char="0052"/>
            </w:r>
            <w:r>
              <w:rPr>
                <w:rFonts w:hint="eastAsia" w:asciiTheme="minorEastAsia" w:hAnsiTheme="minorEastAsia" w:eastAsiaTheme="minorEastAsia" w:cstheme="minorEastAsia"/>
                <w:color w:val="auto"/>
                <w:highlight w:val="none"/>
              </w:rPr>
              <w:t>拟派项目负责人在投标截止时间有在其他在建合同工程上担任项目负责人（包括工程总承包项目中的施工负责人）的情形。</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rPr>
              <w:t>5.其他：</w:t>
            </w:r>
            <w:r>
              <w:rPr>
                <w:rFonts w:hint="eastAsia" w:asciiTheme="minorEastAsia" w:hAnsiTheme="minorEastAsia" w:eastAsiaTheme="minorEastAsia" w:cstheme="minorEastAsia"/>
                <w:color w:val="auto"/>
                <w:highlight w:val="none"/>
                <w:lang w:val="en-US" w:eastAsia="zh-CN"/>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近年财务状况的年份</w:t>
            </w: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要求</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近年完成的类似</w:t>
            </w: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项目情况的年份要求</w:t>
            </w:r>
          </w:p>
        </w:tc>
        <w:tc>
          <w:tcPr>
            <w:tcW w:w="6240" w:type="dxa"/>
            <w:vAlign w:val="center"/>
          </w:tcPr>
          <w:p>
            <w:pPr>
              <w:spacing w:before="10" w:after="10" w:line="360" w:lineRule="exact"/>
              <w:ind w:right="42" w:rightChars="20"/>
              <w:jc w:val="both"/>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u w:val="single"/>
                <w:lang w:val="en-US" w:eastAsia="zh-CN"/>
              </w:rPr>
              <w:t xml:space="preserve">   /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3.5.5</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近年发生的诉讼及仲裁情况的年份要求</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3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2020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9</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xml:space="preserve"> 1 </w:t>
            </w:r>
            <w:r>
              <w:rPr>
                <w:rFonts w:hint="eastAsia" w:asciiTheme="minorEastAsia" w:hAnsiTheme="minorEastAsia" w:eastAsiaTheme="minorEastAsia" w:cstheme="minorEastAsia"/>
                <w:color w:val="auto"/>
                <w:highlight w:val="none"/>
              </w:rPr>
              <w:t>日</w:t>
            </w:r>
            <w:r>
              <w:rPr>
                <w:rFonts w:hint="eastAsia" w:asciiTheme="minorEastAsia" w:hAnsiTheme="minorEastAsia" w:eastAsiaTheme="minorEastAsia" w:cstheme="minorEastAsia"/>
                <w:color w:val="auto"/>
                <w:highlight w:val="none"/>
              </w:rPr>
              <w:t>至投标截止时间，如为新成立企业的，从公司成立起）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3.6</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是否允许递交备选投标方案</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☑不允许。</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签字或盖章要求</w:t>
            </w:r>
          </w:p>
        </w:tc>
        <w:tc>
          <w:tcPr>
            <w:tcW w:w="6240" w:type="dxa"/>
          </w:tcPr>
          <w:p>
            <w:pPr>
              <w:tabs>
                <w:tab w:val="left" w:pos="0"/>
              </w:tabs>
              <w:spacing w:line="420" w:lineRule="exact"/>
              <w:rPr>
                <w:rFonts w:hint="eastAsia" w:ascii="宋体" w:hAnsi="宋体" w:eastAsiaTheme="minorEastAsia" w:cstheme="minorEastAsia"/>
                <w:b/>
                <w:bCs/>
                <w:color w:val="auto"/>
                <w:szCs w:val="21"/>
                <w:highlight w:val="none"/>
                <w:lang w:val="en-US" w:eastAsia="zh-CN"/>
              </w:rPr>
            </w:pPr>
            <w:r>
              <w:rPr>
                <w:rFonts w:hint="eastAsia" w:asciiTheme="minorEastAsia" w:hAnsiTheme="minorEastAsia" w:eastAsiaTheme="minorEastAsia" w:cstheme="minorEastAsia"/>
                <w:color w:val="auto"/>
                <w:highlight w:val="none"/>
              </w:rPr>
              <w:t>1.投标文件格式文件要求法定代表人签字或盖章的，应加盖法定代表人个人印章或签字；投标格式文件中要求投标人单位盖章的，应加盖投标人单位印章。联合体投标的，除联合体协议书之外，其余由联合体牵头人加盖单位印章、法定代表人个人印章即可。工程量清单报价表封面</w:t>
            </w:r>
            <w:r>
              <w:rPr>
                <w:rFonts w:hint="eastAsia" w:asciiTheme="minorEastAsia" w:hAnsiTheme="minorEastAsia" w:eastAsiaTheme="minorEastAsia" w:cstheme="minorEastAsia"/>
                <w:b/>
                <w:bCs/>
                <w:color w:val="auto"/>
                <w:highlight w:val="none"/>
              </w:rPr>
              <w:t>由注册一级造价工程师（水利工程）或浙江省二级造价工程师（水利工程）签字并加盖执业专用章。</w:t>
            </w:r>
            <w:r>
              <w:rPr>
                <w:rFonts w:hint="eastAsia" w:ascii="宋体" w:hAnsi="宋体" w:eastAsiaTheme="minorEastAsia"/>
                <w:b/>
                <w:bCs/>
                <w:color w:val="auto"/>
                <w:szCs w:val="21"/>
                <w:lang w:val="en-US" w:eastAsia="zh-CN"/>
              </w:rPr>
              <w:t>非投标单位水利造价工程师编制时，还需提供有效期内的造价工程师（水利工程）注册证书及委托中介机构编制合同的复印件加盖单位公章。</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2.□其他要求：/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3.7.4</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投标文件的份数</w:t>
            </w:r>
          </w:p>
        </w:tc>
        <w:tc>
          <w:tcPr>
            <w:tcW w:w="6240" w:type="dxa"/>
            <w:vAlign w:val="center"/>
          </w:tcPr>
          <w:p>
            <w:pPr>
              <w:spacing w:line="340" w:lineRule="exact"/>
              <w:rPr>
                <w:rFonts w:asciiTheme="minorEastAsia" w:hAnsiTheme="minorEastAsia" w:eastAsiaTheme="minorEastAsia" w:cstheme="minorEastAsia"/>
                <w:color w:val="auto"/>
                <w:highlight w:val="none"/>
              </w:rPr>
            </w:pPr>
            <w:r>
              <w:rPr>
                <w:rFonts w:ascii="宋体" w:hAnsi="宋体"/>
                <w:color w:val="auto"/>
                <w:highlight w:val="none"/>
              </w:rPr>
              <w:t>正本一份</w:t>
            </w:r>
            <w:r>
              <w:rPr>
                <w:rFonts w:hint="eastAsia" w:ascii="宋体" w:hAnsi="宋体"/>
                <w:color w:val="auto"/>
                <w:highlight w:val="none"/>
              </w:rPr>
              <w:t>，</w:t>
            </w:r>
            <w:r>
              <w:rPr>
                <w:rFonts w:ascii="宋体" w:hAnsi="宋体"/>
                <w:color w:val="auto"/>
                <w:highlight w:val="none"/>
              </w:rPr>
              <w:t>副本</w:t>
            </w:r>
            <w:r>
              <w:rPr>
                <w:rFonts w:hint="eastAsia" w:ascii="宋体" w:hAnsi="宋体" w:eastAsia="宋体"/>
                <w:color w:val="auto"/>
                <w:highlight w:val="none"/>
                <w:lang w:val="en-US" w:eastAsia="zh-CN"/>
              </w:rPr>
              <w:t>五</w:t>
            </w:r>
            <w:r>
              <w:rPr>
                <w:rFonts w:ascii="宋体" w:hAnsi="宋体"/>
                <w:color w:val="auto"/>
                <w:highlight w:val="none"/>
              </w:rPr>
              <w:t>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4.1.1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光盘、样品等材料的包装和标记</w:t>
            </w:r>
          </w:p>
        </w:tc>
        <w:tc>
          <w:tcPr>
            <w:tcW w:w="6240" w:type="dxa"/>
            <w:vAlign w:val="center"/>
          </w:tcPr>
          <w:p>
            <w:pPr>
              <w:spacing w:before="10" w:after="10" w:line="360" w:lineRule="exact"/>
              <w:ind w:left="42" w:leftChars="20" w:right="42" w:rightChars="20" w:firstLine="210" w:firstLineChars="100"/>
              <w:jc w:val="both"/>
              <w:rPr>
                <w:rFonts w:hint="default" w:eastAsia="宋体"/>
                <w:color w:val="auto"/>
                <w:lang w:val="en-US" w:eastAsia="zh-CN"/>
              </w:rPr>
            </w:pPr>
            <w:r>
              <w:rPr>
                <w:rFonts w:hint="eastAsia" w:eastAsia="宋体"/>
                <w:color w:val="auto"/>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4.2.2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递交投标文件</w:t>
            </w: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方式和地点</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详见招标公告要求。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4.2.5</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投标文件拒收的情形</w:t>
            </w:r>
          </w:p>
        </w:tc>
        <w:tc>
          <w:tcPr>
            <w:tcW w:w="6240" w:type="dxa"/>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1、投标人不以自己的名义或未按招标文件要求提供投标保证金或提供的投标保证金有缺陷而不能接受的。</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2、未在投标截止时间前递交投标文件等材料的。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开标时间和地点</w:t>
            </w:r>
          </w:p>
        </w:tc>
        <w:tc>
          <w:tcPr>
            <w:tcW w:w="6240" w:type="dxa"/>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一、开标时间：同投标截止时间。</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二、开标地点：</w:t>
            </w:r>
            <w:r>
              <w:rPr>
                <w:rFonts w:hint="eastAsia" w:ascii="宋体" w:hAnsi="宋体" w:eastAsia="宋体" w:cs="宋体"/>
                <w:color w:val="auto"/>
                <w:highlight w:val="none"/>
                <w:lang w:bidi="ar"/>
              </w:rPr>
              <w:t>嵊州市官河南路699号（嵊州市国际会展中心）北楼三楼二号开标室（嵊州市公共资源交易中心）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p>
          <w:p>
            <w:pPr>
              <w:spacing w:line="360" w:lineRule="exact"/>
              <w:ind w:left="63" w:leftChars="30" w:right="63" w:rightChars="30"/>
              <w:jc w:val="center"/>
              <w:rPr>
                <w:rFonts w:asciiTheme="minorEastAsia" w:hAnsiTheme="minorEastAsia" w:eastAsiaTheme="minorEastAsia" w:cstheme="minorEastAsia"/>
                <w:color w:val="auto"/>
                <w:highlight w:val="none"/>
              </w:rPr>
            </w:pPr>
          </w:p>
          <w:p>
            <w:pPr>
              <w:spacing w:line="360" w:lineRule="exact"/>
              <w:ind w:left="63" w:leftChars="30" w:right="63" w:rightChars="30"/>
              <w:jc w:val="center"/>
              <w:rPr>
                <w:rFonts w:asciiTheme="minorEastAsia" w:hAnsiTheme="minorEastAsia" w:eastAsiaTheme="minorEastAsia" w:cstheme="minorEastAsia"/>
                <w:color w:val="auto"/>
                <w:highlight w:val="none"/>
              </w:rPr>
            </w:pP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开标程序</w:t>
            </w:r>
          </w:p>
        </w:tc>
        <w:tc>
          <w:tcPr>
            <w:tcW w:w="6240" w:type="dxa"/>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（一）宣布开始</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firstLine="210" w:firstLineChars="100"/>
              <w:jc w:val="left"/>
              <w:textAlignment w:val="baseline"/>
              <w:rPr>
                <w:color w:val="auto"/>
              </w:rPr>
            </w:pPr>
            <w:r>
              <w:rPr>
                <w:rFonts w:hint="eastAsia" w:ascii="宋体" w:hAnsi="宋体" w:eastAsia="宋体" w:cs="宋体"/>
                <w:snapToGrid w:val="0"/>
                <w:color w:val="auto"/>
                <w:kern w:val="0"/>
                <w:sz w:val="21"/>
                <w:szCs w:val="21"/>
                <w:lang w:val="en-US" w:eastAsia="zh-CN" w:bidi="ar"/>
              </w:rPr>
              <w:t xml:space="preserve">至投标截止时间，招标人宣布开始开标，宣布开标项目名称、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color w:val="auto"/>
              </w:rPr>
            </w:pPr>
            <w:r>
              <w:rPr>
                <w:rFonts w:hint="eastAsia" w:ascii="宋体" w:hAnsi="宋体" w:eastAsia="宋体" w:cs="宋体"/>
                <w:snapToGrid w:val="0"/>
                <w:color w:val="auto"/>
                <w:kern w:val="0"/>
                <w:sz w:val="21"/>
                <w:szCs w:val="21"/>
                <w:lang w:val="en-US" w:eastAsia="zh-CN" w:bidi="ar"/>
              </w:rPr>
              <w:t xml:space="preserve">招标人代表、交易中心见证代表、监标人等有关人员姓名。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（二）公布投标人数量</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hint="eastAsia" w:ascii="宋体" w:hAnsi="宋体" w:eastAsia="宋体" w:cs="宋体"/>
                <w:snapToGrid w:val="0"/>
                <w:color w:val="auto"/>
                <w:kern w:val="0"/>
                <w:sz w:val="21"/>
                <w:szCs w:val="21"/>
                <w:lang w:val="en-US" w:eastAsia="zh-CN" w:bidi="ar"/>
              </w:rPr>
            </w:pPr>
            <w:r>
              <w:rPr>
                <w:rFonts w:hint="eastAsia" w:ascii="宋体" w:hAnsi="宋体" w:eastAsia="宋体" w:cs="宋体"/>
                <w:snapToGrid w:val="0"/>
                <w:color w:val="auto"/>
                <w:kern w:val="0"/>
                <w:sz w:val="21"/>
                <w:szCs w:val="21"/>
                <w:lang w:val="en-US" w:eastAsia="zh-CN" w:bidi="ar"/>
              </w:rPr>
              <w:t>招标人公布投标人数量及投标保证金缴纳情况。若已递交投标文件的单位数量少于3家，招标人公布已递交投标文件单位名称，当场宣布招标失败，结束开标。</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asciiTheme="minorEastAsia" w:hAnsiTheme="minorEastAsia" w:eastAsiaTheme="minorEastAsia" w:cstheme="minorEastAsia"/>
                <w:color w:val="auto"/>
                <w:highlight w:val="none"/>
              </w:rPr>
            </w:pPr>
            <w:r>
              <w:rPr>
                <w:rFonts w:hint="eastAsia" w:ascii="宋体" w:hAnsi="宋体" w:eastAsia="宋体" w:cs="宋体"/>
                <w:color w:val="auto"/>
                <w:spacing w:val="3"/>
                <w:sz w:val="21"/>
                <w:szCs w:val="21"/>
                <w:lang w:eastAsia="zh-CN"/>
              </w:rPr>
              <w:t>（</w:t>
            </w:r>
            <w:r>
              <w:rPr>
                <w:rFonts w:hint="eastAsia" w:ascii="宋体" w:hAnsi="宋体" w:eastAsia="宋体" w:cs="宋体"/>
                <w:color w:val="auto"/>
                <w:spacing w:val="3"/>
                <w:sz w:val="21"/>
                <w:szCs w:val="21"/>
                <w:lang w:val="en-US" w:eastAsia="zh-CN"/>
              </w:rPr>
              <w:t>三）</w:t>
            </w:r>
            <w:r>
              <w:rPr>
                <w:rFonts w:ascii="宋体" w:hAnsi="宋体" w:eastAsia="宋体" w:cs="宋体"/>
                <w:color w:val="auto"/>
                <w:spacing w:val="3"/>
                <w:sz w:val="21"/>
                <w:szCs w:val="21"/>
              </w:rPr>
              <w:t>公布开标结</w:t>
            </w:r>
            <w:r>
              <w:rPr>
                <w:rFonts w:ascii="宋体" w:hAnsi="宋体" w:eastAsia="宋体" w:cs="宋体"/>
                <w:color w:val="auto"/>
                <w:spacing w:val="1"/>
                <w:sz w:val="21"/>
                <w:szCs w:val="21"/>
              </w:rPr>
              <w:t>果</w:t>
            </w:r>
          </w:p>
          <w:p>
            <w:pPr>
              <w:numPr>
                <w:ilvl w:val="0"/>
                <w:numId w:val="0"/>
              </w:numPr>
              <w:spacing w:before="10" w:after="10" w:line="360" w:lineRule="exact"/>
              <w:ind w:right="42" w:rightChars="20" w:firstLine="210" w:firstLineChars="10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公布投标人名称、标段名称、投标报价、质量目标、工期等（投标函报价大小写不一致的，以大写为准）。</w:t>
            </w:r>
          </w:p>
          <w:p>
            <w:pPr>
              <w:spacing w:before="10" w:after="10" w:line="360" w:lineRule="exact"/>
              <w:ind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四</w:t>
            </w:r>
            <w:r>
              <w:rPr>
                <w:rFonts w:hint="eastAsia" w:asciiTheme="minorEastAsia" w:hAnsiTheme="minorEastAsia" w:eastAsiaTheme="minorEastAsia" w:cstheme="minorEastAsia"/>
                <w:color w:val="auto"/>
                <w:highlight w:val="none"/>
              </w:rPr>
              <w:t>）开标结束</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招标人宣布本次开标结束。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特殊情况处置</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6.1.1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评标委员会的组建</w:t>
            </w:r>
          </w:p>
        </w:tc>
        <w:tc>
          <w:tcPr>
            <w:tcW w:w="6240" w:type="dxa"/>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评标委员会成员人数：</w:t>
            </w:r>
            <w:r>
              <w:rPr>
                <w:rFonts w:hint="eastAsia" w:asciiTheme="minorEastAsia" w:hAnsiTheme="minorEastAsia" w:eastAsiaTheme="minorEastAsia" w:cstheme="minorEastAsia"/>
                <w:color w:val="auto"/>
                <w:highlight w:val="none"/>
                <w:u w:val="single"/>
              </w:rPr>
              <w:t xml:space="preserve"> 5 </w:t>
            </w:r>
            <w:r>
              <w:rPr>
                <w:rFonts w:hint="eastAsia" w:asciiTheme="minorEastAsia" w:hAnsiTheme="minorEastAsia" w:eastAsiaTheme="minorEastAsia" w:cstheme="minorEastAsia"/>
                <w:color w:val="auto"/>
                <w:highlight w:val="none"/>
              </w:rPr>
              <w:t>人。</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评标委员会成员确定方式：招标人代表</w:t>
            </w:r>
            <w:r>
              <w:rPr>
                <w:rFonts w:hint="eastAsia" w:asciiTheme="minorEastAsia" w:hAnsiTheme="minorEastAsia" w:eastAsiaTheme="minorEastAsia" w:cstheme="minorEastAsia"/>
                <w:color w:val="auto"/>
                <w:highlight w:val="none"/>
                <w:u w:val="single"/>
              </w:rPr>
              <w:t xml:space="preserve"> 0 </w:t>
            </w:r>
            <w:r>
              <w:rPr>
                <w:rFonts w:hint="eastAsia" w:asciiTheme="minorEastAsia" w:hAnsiTheme="minorEastAsia" w:eastAsiaTheme="minorEastAsia" w:cstheme="minorEastAsia"/>
                <w:color w:val="auto"/>
                <w:highlight w:val="none"/>
              </w:rPr>
              <w:t>人，库</w:t>
            </w:r>
            <w:r>
              <w:rPr>
                <w:rFonts w:hint="eastAsia" w:asciiTheme="minorEastAsia" w:hAnsiTheme="minorEastAsia" w:eastAsiaTheme="minorEastAsia" w:cstheme="minorEastAsia"/>
                <w:color w:val="auto"/>
                <w:highlight w:val="none"/>
                <w:lang w:val="en-US" w:eastAsia="zh-CN"/>
              </w:rPr>
              <w:t>选</w:t>
            </w:r>
            <w:r>
              <w:rPr>
                <w:rFonts w:hint="eastAsia" w:asciiTheme="minorEastAsia" w:hAnsiTheme="minorEastAsia" w:eastAsiaTheme="minorEastAsia" w:cstheme="minorEastAsia"/>
                <w:color w:val="auto"/>
                <w:highlight w:val="none"/>
              </w:rPr>
              <w:t>技术、经济专家</w:t>
            </w:r>
            <w:r>
              <w:rPr>
                <w:rFonts w:hint="eastAsia" w:asciiTheme="minorEastAsia" w:hAnsiTheme="minorEastAsia" w:eastAsiaTheme="minorEastAsia" w:cstheme="minorEastAsia"/>
                <w:color w:val="auto"/>
                <w:highlight w:val="none"/>
                <w:u w:val="single"/>
              </w:rPr>
              <w:t xml:space="preserve">  5 </w:t>
            </w:r>
            <w:r>
              <w:rPr>
                <w:rFonts w:hint="eastAsia" w:asciiTheme="minorEastAsia" w:hAnsiTheme="minorEastAsia" w:eastAsiaTheme="minorEastAsia" w:cstheme="minorEastAsia"/>
                <w:color w:val="auto"/>
                <w:highlight w:val="none"/>
              </w:rPr>
              <w:t>人；</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保证评标委员会实际参与评标的成员符合5人及以上单数的前提下，如出现1位库选专家不能参与评标的，评标委员会自动取消1名招标人代表；2位库选专家不能参与评标的，不再补抽，由其余人员组成评标委员会进行评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评标办法与中标候选人推荐</w:t>
            </w:r>
          </w:p>
        </w:tc>
        <w:tc>
          <w:tcPr>
            <w:tcW w:w="6240" w:type="dxa"/>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1.综合评估法</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技术通过制的综合评估法：</w:t>
            </w:r>
            <w:r>
              <w:rPr>
                <w:rFonts w:hint="eastAsia" w:asciiTheme="minorEastAsia" w:hAnsiTheme="minorEastAsia" w:eastAsiaTheme="minorEastAsia" w:cstheme="minorEastAsia"/>
                <w:color w:val="auto"/>
                <w:highlight w:val="none"/>
              </w:rPr>
              <w:sym w:font="Wingdings" w:char="00A8"/>
            </w:r>
            <w:r>
              <w:rPr>
                <w:rFonts w:hint="eastAsia" w:asciiTheme="minorEastAsia" w:hAnsiTheme="minorEastAsia" w:eastAsiaTheme="minorEastAsia" w:cstheme="minorEastAsia"/>
                <w:color w:val="auto"/>
                <w:highlight w:val="none"/>
              </w:rPr>
              <w:t>全评制</w:t>
            </w:r>
          </w:p>
          <w:p>
            <w:pPr>
              <w:spacing w:before="10" w:after="10" w:line="360" w:lineRule="exact"/>
              <w:ind w:left="42" w:leftChars="20" w:right="42" w:rightChars="20" w:firstLine="2520" w:firstLineChars="120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合理低价</w:t>
            </w:r>
          </w:p>
          <w:p>
            <w:pPr>
              <w:spacing w:before="10" w:after="10" w:line="360" w:lineRule="exact"/>
              <w:ind w:left="42" w:leftChars="20" w:right="42" w:rightChars="20" w:firstLine="2520" w:firstLineChars="120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sym w:font="Wingdings" w:char="00FE"/>
            </w:r>
            <w:r>
              <w:rPr>
                <w:rFonts w:hint="eastAsia" w:asciiTheme="minorEastAsia" w:hAnsiTheme="minorEastAsia" w:eastAsiaTheme="minorEastAsia" w:cstheme="minorEastAsia"/>
                <w:color w:val="auto"/>
                <w:highlight w:val="none"/>
              </w:rPr>
              <w:t>有限数量制</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□技术打分制的综合评估法</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2.口经评审的最低投标价法</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3.评标委员会推荐的中标候选人数量：</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评标委员会推荐</w:t>
            </w:r>
            <w:r>
              <w:rPr>
                <w:rFonts w:hint="eastAsia" w:asciiTheme="minorEastAsia" w:hAnsiTheme="minorEastAsia" w:eastAsiaTheme="minorEastAsia" w:cstheme="minorEastAsia"/>
                <w:color w:val="auto"/>
                <w:highlight w:val="none"/>
                <w:u w:val="single"/>
              </w:rPr>
              <w:t xml:space="preserve"> 1 </w:t>
            </w:r>
            <w:r>
              <w:rPr>
                <w:rFonts w:hint="eastAsia" w:asciiTheme="minorEastAsia" w:hAnsiTheme="minorEastAsia" w:eastAsiaTheme="minorEastAsia" w:cstheme="minorEastAsia"/>
                <w:color w:val="auto"/>
                <w:highlight w:val="none"/>
              </w:rPr>
              <w:t>名中标候选人。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6.4</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中标候选人公示媒介</w:t>
            </w:r>
          </w:p>
        </w:tc>
        <w:tc>
          <w:tcPr>
            <w:tcW w:w="6240" w:type="dxa"/>
          </w:tcPr>
          <w:p>
            <w:pPr>
              <w:keepNext w:val="0"/>
              <w:keepLines w:val="0"/>
              <w:pageBreakBefore w:val="0"/>
              <w:widowControl/>
              <w:kinsoku w:val="0"/>
              <w:wordWrap/>
              <w:overflowPunct/>
              <w:topLinePunct w:val="0"/>
              <w:autoSpaceDE w:val="0"/>
              <w:autoSpaceDN w:val="0"/>
              <w:bidi w:val="0"/>
              <w:adjustRightInd w:val="0"/>
              <w:snapToGrid w:val="0"/>
              <w:spacing w:before="10" w:after="10" w:line="380" w:lineRule="exact"/>
              <w:ind w:left="42" w:leftChars="20" w:right="42" w:rightChars="20"/>
              <w:jc w:val="both"/>
              <w:textAlignment w:val="baseline"/>
              <w:rPr>
                <w:rFonts w:hint="eastAsia" w:ascii="宋体" w:hAnsi="宋体" w:eastAsia="宋体" w:cs="宋体"/>
                <w:color w:val="auto"/>
                <w:highlight w:val="none"/>
                <w:u w:val="none"/>
              </w:rPr>
            </w:pPr>
            <w:r>
              <w:rPr>
                <w:rFonts w:hint="eastAsia" w:ascii="宋体" w:hAnsi="宋体" w:eastAsia="宋体" w:cs="宋体"/>
                <w:color w:val="auto"/>
                <w:highlight w:val="none"/>
                <w:u w:val="none"/>
              </w:rPr>
              <w:t>嵊州市人民政府门户网站公共资源交易平台</w:t>
            </w:r>
          </w:p>
          <w:p>
            <w:pPr>
              <w:keepNext w:val="0"/>
              <w:keepLines w:val="0"/>
              <w:pageBreakBefore w:val="0"/>
              <w:widowControl/>
              <w:kinsoku w:val="0"/>
              <w:wordWrap/>
              <w:overflowPunct/>
              <w:topLinePunct w:val="0"/>
              <w:autoSpaceDE w:val="0"/>
              <w:autoSpaceDN w:val="0"/>
              <w:bidi w:val="0"/>
              <w:adjustRightInd w:val="0"/>
              <w:snapToGrid w:val="0"/>
              <w:spacing w:before="10" w:after="10" w:line="380" w:lineRule="exact"/>
              <w:ind w:left="42" w:leftChars="20" w:right="42" w:rightChars="20"/>
              <w:jc w:val="both"/>
              <w:textAlignment w:val="baseline"/>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公示期限：</w:t>
            </w:r>
            <w:r>
              <w:rPr>
                <w:rFonts w:hint="eastAsia" w:asciiTheme="minorEastAsia" w:hAnsiTheme="minorEastAsia" w:eastAsiaTheme="minorEastAsia" w:cstheme="minorEastAsia"/>
                <w:color w:val="auto"/>
                <w:highlight w:val="none"/>
                <w:u w:val="single"/>
              </w:rPr>
              <w:t xml:space="preserve"> 3 </w:t>
            </w:r>
            <w:r>
              <w:rPr>
                <w:rFonts w:hint="eastAsia" w:asciiTheme="minorEastAsia" w:hAnsiTheme="minorEastAsia" w:eastAsiaTheme="minorEastAsia" w:cstheme="minorEastAsia"/>
                <w:color w:val="auto"/>
                <w:highlight w:val="none"/>
              </w:rPr>
              <w:t>日。如遇国家法定休假日，应顺延至法定休假日后第一个工作日。</w:t>
            </w:r>
          </w:p>
          <w:p>
            <w:pPr>
              <w:keepNext w:val="0"/>
              <w:keepLines w:val="0"/>
              <w:pageBreakBefore w:val="0"/>
              <w:widowControl/>
              <w:kinsoku w:val="0"/>
              <w:wordWrap/>
              <w:overflowPunct/>
              <w:topLinePunct w:val="0"/>
              <w:autoSpaceDE w:val="0"/>
              <w:autoSpaceDN w:val="0"/>
              <w:bidi w:val="0"/>
              <w:adjustRightInd w:val="0"/>
              <w:snapToGrid w:val="0"/>
              <w:spacing w:before="10" w:after="10" w:line="380" w:lineRule="exact"/>
              <w:ind w:left="42" w:leftChars="20" w:right="42" w:rightChars="20"/>
              <w:jc w:val="both"/>
              <w:textAlignment w:val="baseline"/>
              <w:rPr>
                <w:color w:val="auto"/>
                <w:highlight w:val="none"/>
              </w:rPr>
            </w:pPr>
            <w:r>
              <w:rPr>
                <w:rFonts w:hint="eastAsia" w:asciiTheme="minorEastAsia" w:hAnsiTheme="minorEastAsia" w:eastAsiaTheme="minorEastAsia" w:cstheme="minorEastAsia"/>
                <w:color w:val="auto"/>
                <w:highlight w:val="none"/>
              </w:rPr>
              <w:t>注：项目有业绩要求的应公示中标候选人业绩。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是否授权评标</w:t>
            </w: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委员会确定中标人</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□是</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7.3.1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履约担保及民工工资支付担保</w:t>
            </w:r>
          </w:p>
        </w:tc>
        <w:tc>
          <w:tcPr>
            <w:tcW w:w="6240" w:type="dxa"/>
          </w:tcPr>
          <w:p>
            <w:pPr>
              <w:spacing w:line="420" w:lineRule="exact"/>
              <w:rPr>
                <w:rFonts w:ascii="宋体" w:hAnsi="宋体" w:cs="宋体"/>
                <w:color w:val="auto"/>
              </w:rPr>
            </w:pPr>
            <w:r>
              <w:rPr>
                <w:rFonts w:hint="eastAsia" w:ascii="宋体" w:hAnsi="宋体" w:cs="宋体"/>
                <w:color w:val="auto"/>
                <w:szCs w:val="21"/>
              </w:rPr>
              <w:t>履约担保的形式：保证金</w:t>
            </w:r>
            <w:r>
              <w:rPr>
                <w:rFonts w:hint="eastAsia" w:ascii="宋体" w:hAnsi="宋体" w:cs="宋体"/>
                <w:color w:val="auto"/>
              </w:rPr>
              <w:t>；</w:t>
            </w:r>
          </w:p>
          <w:p>
            <w:pPr>
              <w:spacing w:line="420" w:lineRule="exact"/>
              <w:rPr>
                <w:rFonts w:ascii="宋体" w:hAnsi="宋体" w:cs="宋体"/>
                <w:color w:val="auto"/>
                <w:szCs w:val="21"/>
              </w:rPr>
            </w:pPr>
            <w:r>
              <w:rPr>
                <w:rFonts w:hint="eastAsia" w:ascii="宋体" w:hAnsi="宋体" w:cs="宋体"/>
                <w:color w:val="auto"/>
                <w:szCs w:val="21"/>
              </w:rPr>
              <w:t>履约担保的金额：中标合同金额的2%；</w:t>
            </w:r>
          </w:p>
          <w:p>
            <w:pPr>
              <w:spacing w:line="420" w:lineRule="exact"/>
              <w:rPr>
                <w:rFonts w:cs="宋体"/>
                <w:color w:val="auto"/>
                <w:szCs w:val="21"/>
              </w:rPr>
            </w:pPr>
            <w:r>
              <w:rPr>
                <w:rFonts w:hint="eastAsia" w:cs="宋体"/>
                <w:color w:val="auto"/>
                <w:szCs w:val="21"/>
              </w:rPr>
              <w:t>履约保证金支付时间：</w:t>
            </w:r>
            <w:r>
              <w:rPr>
                <w:rFonts w:hint="eastAsia"/>
                <w:color w:val="auto"/>
                <w:szCs w:val="21"/>
              </w:rPr>
              <w:t>中标人应在中标候选人公示结束之日起5个工作日内向招标人交付履约保证金，否则，视为中标人放弃中标</w:t>
            </w:r>
            <w:r>
              <w:rPr>
                <w:rFonts w:hint="eastAsia" w:cs="宋体"/>
                <w:color w:val="auto"/>
                <w:szCs w:val="21"/>
              </w:rPr>
              <w:t>。</w:t>
            </w:r>
          </w:p>
          <w:p>
            <w:pPr>
              <w:spacing w:line="420" w:lineRule="exact"/>
              <w:rPr>
                <w:rFonts w:ascii="宋体" w:hAnsi="宋体" w:cs="宋体"/>
                <w:color w:val="auto"/>
                <w:szCs w:val="21"/>
              </w:rPr>
            </w:pPr>
            <w:r>
              <w:rPr>
                <w:rFonts w:hint="eastAsia" w:cs="宋体"/>
                <w:color w:val="auto"/>
                <w:szCs w:val="21"/>
              </w:rPr>
              <w:t>履约保证金支付方式：保函、网上银行、电汇、汇票或转帐形式。（保函有效期必须在本项目约定完工日期之日起 30 个工作日后）</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cs="宋体"/>
                <w:color w:val="auto"/>
                <w:szCs w:val="21"/>
              </w:rPr>
              <w:t>履约保证金的退还</w:t>
            </w:r>
            <w:r>
              <w:rPr>
                <w:rFonts w:hint="eastAsia" w:ascii="宋体" w:hAnsi="宋体" w:cs="宋体"/>
                <w:color w:val="auto"/>
                <w:szCs w:val="21"/>
              </w:rPr>
              <w:t>：</w:t>
            </w:r>
            <w:r>
              <w:rPr>
                <w:rFonts w:hint="eastAsia" w:cs="宋体"/>
                <w:bCs/>
                <w:color w:val="auto"/>
                <w:szCs w:val="21"/>
              </w:rPr>
              <w:t>工程验收合格后十日内退还（无息）</w:t>
            </w:r>
            <w:r>
              <w:rPr>
                <w:rFonts w:hint="eastAsia" w:ascii="宋体" w:hAnsi="宋体" w:cs="宋体"/>
                <w:color w:val="auto"/>
                <w:szCs w:val="21"/>
              </w:rPr>
              <w:t>。</w:t>
            </w:r>
          </w:p>
          <w:p>
            <w:pPr>
              <w:pStyle w:val="3"/>
              <w:spacing w:line="420" w:lineRule="exact"/>
              <w:ind w:firstLine="420" w:firstLineChars="200"/>
              <w:rPr>
                <w:rFonts w:asciiTheme="minorEastAsia" w:hAnsiTheme="minorEastAsia" w:eastAsiaTheme="minorEastAsia" w:cstheme="minorEastAsia"/>
                <w:color w:val="auto"/>
                <w:highlight w:val="none"/>
              </w:rPr>
            </w:pPr>
            <w:r>
              <w:rPr>
                <w:rFonts w:hint="eastAsia" w:ascii="Arial" w:hAnsi="Arial" w:eastAsia="Arial" w:cs="宋体"/>
                <w:b w:val="0"/>
                <w:snapToGrid w:val="0"/>
                <w:color w:val="auto"/>
                <w:kern w:val="0"/>
                <w:sz w:val="21"/>
                <w:szCs w:val="21"/>
              </w:rPr>
              <w:t>民工工资支付担保的相关约定：</w:t>
            </w:r>
            <w:r>
              <w:rPr>
                <w:rFonts w:hint="eastAsia" w:ascii="Arial" w:hAnsi="Arial" w:eastAsia="Arial" w:cs="宋体"/>
                <w:b w:val="0"/>
                <w:snapToGrid w:val="0"/>
                <w:color w:val="auto"/>
                <w:kern w:val="0"/>
                <w:sz w:val="21"/>
                <w:szCs w:val="21"/>
                <w:lang w:val="en-US" w:eastAsia="zh-CN"/>
              </w:rPr>
              <w:t>农</w:t>
            </w:r>
            <w:r>
              <w:rPr>
                <w:rFonts w:hint="eastAsia" w:ascii="Times New Roman" w:hAnsi="Times New Roman" w:eastAsia="宋体" w:cs="Times New Roman"/>
                <w:b w:val="0"/>
                <w:color w:val="auto"/>
                <w:kern w:val="2"/>
                <w:sz w:val="21"/>
                <w:szCs w:val="21"/>
                <w:lang w:val="en-US" w:eastAsia="zh-CN" w:bidi="ar-SA"/>
              </w:rPr>
              <w:t>民工工资支付保证金缴纳按嵊州市根治欠薪工作领导小组办公室关于印发《工程建设领域农民工工资保证金管理工作规范》的通知“嵊根欠办发【2022】6号”文件执行。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9.2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对投标人的纪律要求</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rPr>
              <w:t>1.下列行为均属以他人名义投标：</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（1）投标人挂靠其他施工单位。</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（2）投标人从其他施工单位通过受让或租借的方式获取资格或资质证书。</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（3）由其他单位及法定代表人在自己编制的投标文件上加盖印章或签字的行为。</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rPr>
              <w:t>2.下列行为，视为允许他人以本单位名义承揽工程：</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（1）投标人的法定代表人的委托代理人不是投标人本单位人员。</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（2）投标人拟在施工现场所设项目管理机构的项目负责人、技术负责人、专职安全生产管理人员、施工员、质检员、安全员不是本单位人员。</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投标人本单位人员，必须同时满足以下条件：</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1）劳动合同必须由投标人单位与其签订，</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2）与投标人单位有合法的工资关系。</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3）投标人单位为其办理社会保险关系，或具有其他有效证明其为本单位人员身份的文件。</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rPr>
              <w:t>3.下列行为均属于投标人相互串通投标：</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（1）投标人之间协商投标报价等投标文件的实质性内容。</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（2）投标人之间约定中标人。</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（3）投标人之间约定部分投标人放弃投标或者中标。</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（4）属于同一集团、协会、商会等组织成员的投标人按照该组织要求协同投标。</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（5）投标人之间为谋取中标或者排斥特定投标人而采取的其他联合行动。</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rPr>
              <w:t>4.下列行为均视为投标人相互串通投标：</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（1）不同投标人的投标文件由同一单位或者个人编制。电子招投标过程中不同投标人的投标文件制作机器码一致或文件创建标识码相同的。</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（2）不同投标人委托同一单位或者个人办理投标事宜。电子招投标过程中不同投标人从同一投标单位或同一自然人的</w:t>
            </w:r>
            <w:r>
              <w:rPr>
                <w:rFonts w:asciiTheme="minorEastAsia" w:hAnsiTheme="minorEastAsia" w:eastAsiaTheme="minorEastAsia" w:cstheme="minorEastAsia"/>
                <w:color w:val="auto"/>
                <w:highlight w:val="none"/>
              </w:rPr>
              <w:t>IP</w:t>
            </w:r>
            <w:r>
              <w:rPr>
                <w:rFonts w:hint="eastAsia" w:asciiTheme="minorEastAsia" w:hAnsiTheme="minorEastAsia" w:eastAsiaTheme="minorEastAsia" w:cstheme="minorEastAsia"/>
                <w:color w:val="auto"/>
                <w:highlight w:val="none"/>
              </w:rPr>
              <w:t>地址下载招标文件、上传投标文件、购买电子保函或参加投标活动的人员为同一标段其他投标人的在职人员的。</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（3）不同投标人的投标文件载明的项目管理成员为同一人。</w:t>
            </w:r>
          </w:p>
          <w:p>
            <w:pPr>
              <w:spacing w:before="10" w:after="10" w:line="360" w:lineRule="exact"/>
              <w:ind w:left="42" w:leftChars="20" w:right="42" w:rightChars="20"/>
              <w:jc w:val="both"/>
              <w:rPr>
                <w:rFonts w:asciiTheme="minorEastAsia" w:hAnsiTheme="minorEastAsia" w:eastAsiaTheme="minorEastAsia" w:cstheme="minorEastAsia"/>
                <w:color w:val="auto"/>
                <w:spacing w:val="-6"/>
                <w:sz w:val="21"/>
                <w:highlight w:val="none"/>
              </w:rPr>
            </w:pPr>
            <w:r>
              <w:rPr>
                <w:rFonts w:hint="eastAsia" w:asciiTheme="minorEastAsia" w:hAnsiTheme="minorEastAsia" w:eastAsiaTheme="minorEastAsia" w:cstheme="minorEastAsia"/>
                <w:color w:val="auto"/>
                <w:highlight w:val="none"/>
              </w:rPr>
              <w:t>（4）</w:t>
            </w:r>
            <w:r>
              <w:rPr>
                <w:rFonts w:hint="eastAsia" w:asciiTheme="minorEastAsia" w:hAnsiTheme="minorEastAsia" w:eastAsiaTheme="minorEastAsia" w:cstheme="minorEastAsia"/>
                <w:color w:val="auto"/>
                <w:spacing w:val="-6"/>
                <w:sz w:val="21"/>
                <w:highlight w:val="none"/>
              </w:rPr>
              <w:t>不同投标人的投标文件异常一致或者投标报价呈规律性差异。</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（5）不同投标人的投标文件相互混装。</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（6）不同投标人的投标保证金从同一单位或者个人的账户转出。</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5.下列行为均属于投标人弄虚作假的行为；</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（1）使用伪造、变造的许可证件。</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（2）提供虚假的财务状况或者业绩。</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（3）提供虚假的项目负责人或者主要技术人员简历、劳动关系证明。</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（4）提供虚假的信用状况。</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（5）其他弄虚作假的行为。</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6.投标人出现上述情形之一的，评标委员会应否决其投标。评标结束后，招标人将有串标嫌疑的投标文件送有关部门进行后续调查，即使最终无法认定串通投标行为成立，也不影响其按无效标处理的结果。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9.5</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异议与投诉</w:t>
            </w:r>
          </w:p>
        </w:tc>
        <w:tc>
          <w:tcPr>
            <w:tcW w:w="6240" w:type="dxa"/>
          </w:tcPr>
          <w:p>
            <w:pPr>
              <w:spacing w:before="10" w:after="10" w:line="360" w:lineRule="exact"/>
              <w:ind w:left="42" w:leftChars="20" w:right="42" w:rightChars="20" w:firstLine="210" w:firstLineChars="1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1.异议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（一）潜在投标人或者其他利害关系人对招标文件有异议的，应当在投标截止时间10日前以书面形式向招标人提出。招标人应在收到异议之日起3日内作出书面答复；作出答复前，暂停招标投标活动。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（二）投标人认为开标不符合有关规定的，应当在开标现场向招标人提出异议。招标人将当场对异议给予处理或者告知处理的办法。异议和答复应记入开标记录或者制作专门记录以存档备查。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（三）投标人及其他利害关系人对评标结果有异议的，应当在中标候选人公示期内以书面形式向招标人提出。招标人应在收到异议之日起3日内作出书面答复；作出答复前，暂停招标投标活动。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（四）对招标文件、开标结果和评标结果的异议，提出和答复均应通过书面形式。 </w:t>
            </w:r>
          </w:p>
          <w:p>
            <w:pPr>
              <w:spacing w:before="10" w:after="10" w:line="360" w:lineRule="exact"/>
              <w:ind w:left="42" w:leftChars="20" w:right="42" w:rightChars="20" w:firstLine="210" w:firstLineChars="1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2 .投诉 </w:t>
            </w:r>
          </w:p>
          <w:p>
            <w:pPr>
              <w:spacing w:before="10" w:after="10" w:line="360" w:lineRule="exact"/>
              <w:ind w:left="42" w:leftChars="20" w:right="42" w:rightChars="20" w:firstLine="210" w:firstLineChars="1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投标人或者其他利害关系人认为招标投标活动不符合法律、行政法规和招标文件规定的，可以自知道或者应当知道之日起10日内向有关行政监督部门投诉。投诉应当有明确的请求和必要的证明资料，具体要求应符合《工程建设项目招标投标活动投诉处理办法》（国家发改委等七部委2004年第1 1号令）规定。就招标文件、开标和评标结果投诉的，应当先向招标人提出异议，异议答复期不计算在前款规定的期限内。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3.上述时限最后一日如遇国家法定休假日的，顺延至法定休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假日后的第一个工作日。 </w:t>
            </w:r>
          </w:p>
          <w:p>
            <w:pPr>
              <w:spacing w:before="10" w:after="10" w:line="360" w:lineRule="exact"/>
              <w:ind w:right="42" w:rightChars="20" w:firstLine="210" w:firstLineChars="1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前款所提的“应当知道”起始时间界定为：1.对招标文件公告资格条件的投诉以下载招标文件的第一天为准；2.对除公告资格条件外招标文件其他内容的投诉以招标文件下载最后一天为准；3.对开标的投诉以开标时间为准；4.对评标结果的投诉以中标候选人公示期的起始时间为准（招标人发起的投诉除外）。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投诉受理机构：嵊州市水利水电局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电话：0575-83799275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w:t>
            </w:r>
          </w:p>
        </w:tc>
        <w:tc>
          <w:tcPr>
            <w:tcW w:w="8625" w:type="dxa"/>
            <w:gridSpan w:val="2"/>
            <w:vAlign w:val="center"/>
          </w:tcPr>
          <w:p>
            <w:pPr>
              <w:spacing w:before="10" w:after="10" w:line="360" w:lineRule="exact"/>
              <w:ind w:left="42" w:leftChars="20" w:right="42" w:rightChars="2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其他内容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类似项目</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详见招标公告。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投标文件的</w:t>
            </w: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澄清、质询</w:t>
            </w:r>
          </w:p>
        </w:tc>
        <w:tc>
          <w:tcPr>
            <w:tcW w:w="6240" w:type="dxa"/>
            <w:vAlign w:val="center"/>
          </w:tcPr>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宋体" w:hAnsi="宋体" w:eastAsia="宋体" w:cs="宋体"/>
                <w:snapToGrid w:val="0"/>
                <w:color w:val="auto"/>
                <w:kern w:val="0"/>
                <w:sz w:val="21"/>
                <w:szCs w:val="21"/>
                <w:lang w:val="en-US" w:eastAsia="zh-CN" w:bidi="ar"/>
              </w:rPr>
              <w:t>1.</w:t>
            </w:r>
            <w:r>
              <w:rPr>
                <w:rFonts w:hint="eastAsia" w:asciiTheme="minorEastAsia" w:hAnsiTheme="minorEastAsia" w:eastAsiaTheme="minorEastAsia" w:cstheme="minorEastAsia"/>
                <w:color w:val="auto"/>
                <w:highlight w:val="none"/>
                <w:lang w:val="en-US" w:eastAsia="zh-CN"/>
              </w:rPr>
              <w:t xml:space="preserve">投标人逾期或未按要求澄清回复的，将视为不予回复或确认。 </w:t>
            </w:r>
          </w:p>
          <w:p>
            <w:pPr>
              <w:spacing w:before="10" w:after="10" w:line="360" w:lineRule="exact"/>
              <w:ind w:left="42" w:leftChars="20" w:right="42" w:rightChars="20"/>
              <w:jc w:val="both"/>
              <w:rPr>
                <w:rFonts w:hint="default" w:asciiTheme="minorEastAsia" w:hAnsiTheme="minorEastAsia" w:eastAsiaTheme="minorEastAsia" w:cstheme="minorEastAsia"/>
                <w:color w:val="auto"/>
                <w:highlight w:val="none"/>
                <w:lang w:val="en-US"/>
              </w:rPr>
            </w:pPr>
            <w:r>
              <w:rPr>
                <w:rFonts w:hint="eastAsia" w:asciiTheme="minorEastAsia" w:hAnsiTheme="minorEastAsia" w:eastAsiaTheme="minorEastAsia" w:cstheme="minorEastAsia"/>
                <w:color w:val="auto"/>
                <w:highlight w:val="none"/>
                <w:lang w:val="en-US" w:eastAsia="zh-CN"/>
              </w:rPr>
              <w:t>2.评标委员会对投标人提交的澄清、说明或补正有疑问的，可以要求投标人进一步澄清、说明或补正，直至满足评标委员会的要求。投标人的澄清、说明不得超过投标文件的范围或者改变投标文件的实质性内容。评标委员会不得暗示或者诱导投标人作出澄清、说明，不得接受投标人主动提出的澄清、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实质性响应招标文件资料及评审打分资料</w:t>
            </w:r>
          </w:p>
        </w:tc>
        <w:tc>
          <w:tcPr>
            <w:tcW w:w="6240" w:type="dxa"/>
            <w:vAlign w:val="center"/>
          </w:tcPr>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 xml:space="preserve">一、实质性响应招标文件资料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 xml:space="preserve">1.企业法人营业执照（联合体投标的，联合体各方均应提供）；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 xml:space="preserve">2.有效的法定代表人授权委托书（投标文件委托代理人签字的提供，联合体投标的，应由联合体牵头人授权委托）；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 xml:space="preserve">3.联合体各方签订的共同投标协议（联合体投标的提供）；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 xml:space="preserve">4.建筑业企业资质证书（联合体投标的，联合体各方均应提供）；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 xml:space="preserve">5.企业安全生产许可证（联合体投标的，联合体各方均应提供）；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 xml:space="preserve">6.法定代表人、企业经理、企业分管安全生产的副经理、企业技术负责人“三类人员”A类证书，企业经理、企业技术负责人、企业分管安全生产副经理企业的任命书（联合体投标的，联合体各方均应提供）；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7.项目负责人、技术负责人（如有要求）“全国建筑市场监管公共服务平台”网注册建造师信息查询页面 （最终的完整信息页面）打印件（需加盖投标人公章和建造师执业章）或注册执业证书（一级建造师提供电子注册证书）或建设行政部门相关名单公告（需提供下载的纸质公告和网址，公示名单无效）；</w:t>
            </w:r>
            <w:r>
              <w:rPr>
                <w:rFonts w:hint="eastAsia" w:ascii="宋体" w:hAnsi="宋体" w:eastAsia="宋体" w:cs="宋体"/>
                <w:snapToGrid w:val="0"/>
                <w:color w:val="auto"/>
                <w:kern w:val="0"/>
                <w:sz w:val="21"/>
                <w:szCs w:val="21"/>
                <w:lang w:val="en-US" w:eastAsia="zh-CN" w:bidi="ar"/>
              </w:rPr>
              <w:t>项目负责人</w:t>
            </w:r>
            <w:r>
              <w:rPr>
                <w:rFonts w:hint="eastAsia" w:ascii="宋体" w:hAnsi="宋体"/>
                <w:snapToGrid w:val="0"/>
                <w:color w:val="auto"/>
                <w:szCs w:val="21"/>
              </w:rPr>
              <w:t>须提供开标前</w:t>
            </w:r>
            <w:r>
              <w:rPr>
                <w:rFonts w:hint="eastAsia" w:ascii="宋体" w:hAnsi="宋体"/>
                <w:snapToGrid w:val="0"/>
                <w:color w:val="auto"/>
                <w:szCs w:val="21"/>
                <w:lang w:val="en-US" w:eastAsia="zh-CN"/>
              </w:rPr>
              <w:t>六</w:t>
            </w:r>
            <w:r>
              <w:rPr>
                <w:rFonts w:hint="eastAsia" w:ascii="宋体" w:hAnsi="宋体"/>
                <w:snapToGrid w:val="0"/>
                <w:color w:val="auto"/>
                <w:szCs w:val="21"/>
              </w:rPr>
              <w:t>个月投标申请人所属社保机构养老保险交纳清单或证明</w:t>
            </w:r>
            <w:r>
              <w:rPr>
                <w:rFonts w:hint="eastAsia" w:ascii="宋体" w:hAnsi="宋体" w:eastAsia="宋体"/>
                <w:snapToGrid w:val="0"/>
                <w:color w:val="auto"/>
                <w:szCs w:val="21"/>
                <w:lang w:eastAsia="zh-CN"/>
              </w:rPr>
              <w:t>，</w:t>
            </w:r>
            <w:r>
              <w:rPr>
                <w:rFonts w:hint="eastAsia" w:ascii="宋体" w:hAnsi="宋体" w:eastAsia="宋体" w:cs="宋体"/>
                <w:snapToGrid w:val="0"/>
                <w:color w:val="auto"/>
                <w:kern w:val="0"/>
                <w:sz w:val="21"/>
                <w:szCs w:val="21"/>
                <w:highlight w:val="none"/>
                <w:lang w:val="en-US" w:eastAsia="zh-CN" w:bidi="ar"/>
              </w:rPr>
              <w:t>如</w:t>
            </w:r>
            <w:r>
              <w:rPr>
                <w:rFonts w:hint="eastAsia" w:ascii="宋体" w:hAnsi="宋体"/>
                <w:snapToGrid w:val="0"/>
                <w:color w:val="auto"/>
                <w:szCs w:val="21"/>
                <w:highlight w:val="none"/>
              </w:rPr>
              <w:t>为离退休返聘人员的，须提供退休证明及单位聘用证明。</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8.拟派技术负责人职称证书或注</w:t>
            </w:r>
            <w:r>
              <w:rPr>
                <w:rFonts w:hint="eastAsia" w:ascii="宋体" w:hAnsi="宋体" w:eastAsia="宋体" w:cs="宋体"/>
                <w:color w:val="auto"/>
                <w:highlight w:val="none"/>
                <w:lang w:val="en-US" w:eastAsia="zh-CN"/>
              </w:rPr>
              <w:t>册建造师证书</w:t>
            </w:r>
            <w:r>
              <w:rPr>
                <w:rFonts w:hint="eastAsia" w:asciiTheme="minorEastAsia" w:hAnsiTheme="minorEastAsia" w:eastAsiaTheme="minorEastAsia" w:cstheme="minorEastAsia"/>
                <w:color w:val="auto"/>
                <w:highlight w:val="none"/>
                <w:lang w:val="en-US" w:eastAsia="zh-CN"/>
              </w:rPr>
              <w:t xml:space="preserve">； </w:t>
            </w:r>
          </w:p>
          <w:p>
            <w:pPr>
              <w:keepNext w:val="0"/>
              <w:keepLines w:val="0"/>
              <w:pageBreakBefore w:val="0"/>
              <w:widowControl/>
              <w:kinsoku w:val="0"/>
              <w:wordWrap/>
              <w:overflowPunct/>
              <w:topLinePunct w:val="0"/>
              <w:autoSpaceDE w:val="0"/>
              <w:autoSpaceDN w:val="0"/>
              <w:bidi w:val="0"/>
              <w:adjustRightInd w:val="0"/>
              <w:snapToGrid w:val="0"/>
              <w:spacing w:before="10" w:after="10" w:line="360" w:lineRule="exact"/>
              <w:ind w:left="42" w:leftChars="20" w:right="42" w:rightChars="20"/>
              <w:jc w:val="both"/>
              <w:textAlignment w:val="baseline"/>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 xml:space="preserve">9.项目安全员、质检员和施工员全国水利水电工程施工现场管理人员培训合格证书； </w:t>
            </w:r>
          </w:p>
          <w:p>
            <w:pPr>
              <w:keepNext w:val="0"/>
              <w:keepLines w:val="0"/>
              <w:pageBreakBefore w:val="0"/>
              <w:widowControl/>
              <w:kinsoku w:val="0"/>
              <w:wordWrap/>
              <w:overflowPunct/>
              <w:topLinePunct w:val="0"/>
              <w:autoSpaceDE w:val="0"/>
              <w:autoSpaceDN w:val="0"/>
              <w:bidi w:val="0"/>
              <w:adjustRightInd w:val="0"/>
              <w:snapToGrid w:val="0"/>
              <w:spacing w:before="10" w:after="10" w:line="360" w:lineRule="exact"/>
              <w:ind w:left="42" w:leftChars="20" w:right="42" w:rightChars="20"/>
              <w:jc w:val="both"/>
              <w:textAlignment w:val="baseline"/>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 xml:space="preserve">10.拟派项目负责人“三类人员”B类证书； </w:t>
            </w:r>
          </w:p>
          <w:p>
            <w:pPr>
              <w:keepNext w:val="0"/>
              <w:keepLines w:val="0"/>
              <w:pageBreakBefore w:val="0"/>
              <w:widowControl/>
              <w:kinsoku w:val="0"/>
              <w:wordWrap/>
              <w:overflowPunct/>
              <w:topLinePunct w:val="0"/>
              <w:autoSpaceDE w:val="0"/>
              <w:autoSpaceDN w:val="0"/>
              <w:bidi w:val="0"/>
              <w:adjustRightInd w:val="0"/>
              <w:snapToGrid w:val="0"/>
              <w:spacing w:before="10" w:after="10" w:line="360" w:lineRule="exact"/>
              <w:ind w:left="42" w:leftChars="20" w:right="42" w:rightChars="20"/>
              <w:jc w:val="both"/>
              <w:textAlignment w:val="baseline"/>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 xml:space="preserve">11.拟派施工现场专职安全生产管理人员“三类人员”C类证书； </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42" w:leftChars="20" w:right="42" w:rightChars="20"/>
              <w:jc w:val="both"/>
              <w:textAlignment w:val="baseline"/>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 xml:space="preserve">12.拟派项目组主要人员在浙江省水利厅“透明工程”应用上公示网页的打印件； </w:t>
            </w:r>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default"/>
                <w:color w:val="auto"/>
                <w:lang w:val="en-US" w:eastAsia="zh-CN"/>
              </w:rPr>
            </w:pPr>
            <w:r>
              <w:rPr>
                <w:rFonts w:ascii="宋体" w:hAnsi="宋体" w:eastAsia="宋体" w:cs="宋体"/>
                <w:color w:val="auto"/>
                <w:spacing w:val="-21"/>
                <w:sz w:val="21"/>
                <w:szCs w:val="21"/>
              </w:rPr>
              <w:t>1</w:t>
            </w:r>
            <w:r>
              <w:rPr>
                <w:rFonts w:ascii="宋体" w:hAnsi="宋体" w:eastAsia="宋体" w:cs="宋体"/>
                <w:color w:val="auto"/>
                <w:spacing w:val="-14"/>
                <w:sz w:val="21"/>
                <w:szCs w:val="21"/>
              </w:rPr>
              <w:t>3.投标承诺书 (按照招标文件提供的格式条款提供)；</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42" w:leftChars="20" w:right="42" w:rightChars="20"/>
              <w:jc w:val="both"/>
              <w:textAlignment w:val="baseline"/>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 xml:space="preserve">14.符合招标公告要求的类似项目施工业绩证明材料； </w:t>
            </w:r>
          </w:p>
          <w:p>
            <w:pPr>
              <w:pStyle w:val="30"/>
              <w:keepNext/>
              <w:keepLines/>
              <w:pageBreakBefore w:val="0"/>
              <w:widowControl w:val="0"/>
              <w:kinsoku/>
              <w:wordWrap/>
              <w:overflowPunct/>
              <w:topLinePunct w:val="0"/>
              <w:autoSpaceDE/>
              <w:autoSpaceDN/>
              <w:bidi w:val="0"/>
              <w:adjustRightInd/>
              <w:snapToGrid/>
              <w:spacing w:after="0"/>
              <w:jc w:val="both"/>
              <w:textAlignment w:val="auto"/>
              <w:outlineLvl w:val="9"/>
              <w:rPr>
                <w:rFonts w:hint="default"/>
                <w:color w:val="auto"/>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15、投标保证金由评标专家在系统中核查。</w:t>
            </w:r>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color w:val="auto"/>
              </w:rPr>
            </w:pPr>
            <w:r>
              <w:rPr>
                <w:rFonts w:hint="eastAsia" w:ascii="宋体" w:hAnsi="宋体" w:eastAsia="宋体" w:cs="宋体"/>
                <w:snapToGrid w:val="0"/>
                <w:color w:val="auto"/>
                <w:kern w:val="0"/>
                <w:sz w:val="21"/>
                <w:szCs w:val="21"/>
                <w:lang w:val="en-US" w:eastAsia="zh-CN" w:bidi="ar"/>
              </w:rPr>
              <w:t>二、</w:t>
            </w:r>
            <w:r>
              <w:rPr>
                <w:rFonts w:hint="eastAsia" w:asciiTheme="minorEastAsia" w:hAnsiTheme="minorEastAsia" w:eastAsiaTheme="minorEastAsia" w:cstheme="minorEastAsia"/>
                <w:color w:val="auto"/>
                <w:highlight w:val="none"/>
              </w:rPr>
              <w:t>评审打分资料：</w:t>
            </w:r>
            <w:bookmarkStart w:id="18" w:name="EB4a3e7d1d6dfe49deb4b5c60f4b4ab073"/>
            <w:r>
              <w:rPr>
                <w:rFonts w:hint="eastAsia" w:ascii="宋体" w:hAnsi="宋体" w:cs="宋体"/>
                <w:color w:val="auto"/>
                <w:szCs w:val="21"/>
                <w:highlight w:val="white"/>
              </w:rPr>
              <w:t>1.符合评审打分要求的信用等级证明材料。2.符合评审打分要求的业绩证明材料。</w:t>
            </w:r>
            <w:bookmarkEnd w:id="18"/>
          </w:p>
          <w:p>
            <w:pPr>
              <w:keepNext w:val="0"/>
              <w:keepLines w:val="0"/>
              <w:pageBreakBefore w:val="0"/>
              <w:widowControl/>
              <w:kinsoku w:val="0"/>
              <w:wordWrap/>
              <w:overflowPunct/>
              <w:topLinePunct w:val="0"/>
              <w:autoSpaceDE w:val="0"/>
              <w:autoSpaceDN w:val="0"/>
              <w:bidi w:val="0"/>
              <w:adjustRightInd w:val="0"/>
              <w:snapToGrid w:val="0"/>
              <w:spacing w:line="360" w:lineRule="exact"/>
              <w:ind w:left="85" w:right="85" w:firstLine="255"/>
              <w:textAlignment w:val="baseline"/>
              <w:rPr>
                <w:rFonts w:ascii="宋体" w:hAnsi="宋体" w:eastAsia="宋体" w:cs="宋体"/>
                <w:color w:val="auto"/>
                <w:sz w:val="21"/>
                <w:szCs w:val="21"/>
              </w:rPr>
            </w:pPr>
            <w:r>
              <w:rPr>
                <w:rFonts w:ascii="宋体" w:hAnsi="宋体" w:eastAsia="宋体" w:cs="宋体"/>
                <w:color w:val="auto"/>
                <w:spacing w:val="18"/>
                <w:sz w:val="21"/>
                <w:szCs w:val="21"/>
              </w:rPr>
              <w:t>以</w:t>
            </w:r>
            <w:r>
              <w:rPr>
                <w:rFonts w:ascii="宋体" w:hAnsi="宋体" w:eastAsia="宋体" w:cs="宋体"/>
                <w:color w:val="auto"/>
                <w:spacing w:val="12"/>
                <w:sz w:val="21"/>
                <w:szCs w:val="21"/>
              </w:rPr>
              <w:t>上</w:t>
            </w:r>
            <w:r>
              <w:rPr>
                <w:rFonts w:hint="eastAsia" w:ascii="宋体" w:hAnsi="宋体" w:eastAsia="宋体" w:cs="宋体"/>
                <w:color w:val="auto"/>
                <w:spacing w:val="12"/>
                <w:sz w:val="21"/>
                <w:szCs w:val="21"/>
                <w:lang w:val="en-US" w:eastAsia="zh-CN"/>
              </w:rPr>
              <w:t>一、二条</w:t>
            </w:r>
            <w:r>
              <w:rPr>
                <w:rFonts w:ascii="宋体" w:hAnsi="宋体" w:eastAsia="宋体" w:cs="宋体"/>
                <w:color w:val="auto"/>
                <w:spacing w:val="12"/>
                <w:sz w:val="21"/>
                <w:szCs w:val="21"/>
              </w:rPr>
              <w:t>涉及证书 (均应在有效期内，已在有效期外尚在办理延期</w:t>
            </w:r>
            <w:r>
              <w:rPr>
                <w:rFonts w:ascii="宋体" w:hAnsi="宋体" w:eastAsia="宋体" w:cs="宋体"/>
                <w:color w:val="auto"/>
                <w:spacing w:val="16"/>
                <w:sz w:val="21"/>
                <w:szCs w:val="21"/>
              </w:rPr>
              <w:t>过程</w:t>
            </w:r>
            <w:r>
              <w:rPr>
                <w:rFonts w:ascii="宋体" w:hAnsi="宋体" w:eastAsia="宋体" w:cs="宋体"/>
                <w:color w:val="auto"/>
                <w:spacing w:val="15"/>
                <w:sz w:val="21"/>
                <w:szCs w:val="21"/>
              </w:rPr>
              <w:t>中</w:t>
            </w:r>
            <w:r>
              <w:rPr>
                <w:rFonts w:ascii="宋体" w:hAnsi="宋体" w:eastAsia="宋体" w:cs="宋体"/>
                <w:color w:val="auto"/>
                <w:spacing w:val="8"/>
                <w:sz w:val="21"/>
                <w:szCs w:val="21"/>
              </w:rPr>
              <w:t>的视为无效； 注册建造师证书按实质性响应招标文件资料第</w:t>
            </w:r>
            <w:r>
              <w:rPr>
                <w:rFonts w:ascii="宋体" w:hAnsi="宋体" w:eastAsia="宋体" w:cs="宋体"/>
                <w:color w:val="auto"/>
                <w:spacing w:val="25"/>
                <w:sz w:val="21"/>
                <w:szCs w:val="21"/>
              </w:rPr>
              <w:t>7</w:t>
            </w:r>
            <w:r>
              <w:rPr>
                <w:rFonts w:ascii="宋体" w:hAnsi="宋体" w:eastAsia="宋体" w:cs="宋体"/>
                <w:color w:val="auto"/>
                <w:spacing w:val="15"/>
                <w:sz w:val="21"/>
                <w:szCs w:val="21"/>
              </w:rPr>
              <w:t>条处理)。资料应在投标文件中附复制件〔已在有关行政主管部</w:t>
            </w:r>
            <w:r>
              <w:rPr>
                <w:rFonts w:ascii="宋体" w:hAnsi="宋体" w:eastAsia="宋体" w:cs="宋体"/>
                <w:color w:val="auto"/>
                <w:spacing w:val="17"/>
                <w:sz w:val="21"/>
                <w:szCs w:val="21"/>
              </w:rPr>
              <w:t>门</w:t>
            </w:r>
            <w:r>
              <w:rPr>
                <w:rFonts w:ascii="宋体" w:hAnsi="宋体" w:eastAsia="宋体" w:cs="宋体"/>
                <w:color w:val="auto"/>
                <w:spacing w:val="16"/>
                <w:sz w:val="21"/>
                <w:szCs w:val="21"/>
              </w:rPr>
              <w:t>(包括浙江省水利厅“透明工程”应用公示)或有电子件的，可</w:t>
            </w:r>
            <w:r>
              <w:rPr>
                <w:rFonts w:ascii="宋体" w:hAnsi="宋体" w:eastAsia="宋体" w:cs="宋体"/>
                <w:color w:val="auto"/>
                <w:spacing w:val="10"/>
                <w:sz w:val="21"/>
                <w:szCs w:val="21"/>
              </w:rPr>
              <w:t>附网</w:t>
            </w:r>
            <w:r>
              <w:rPr>
                <w:rFonts w:ascii="宋体" w:hAnsi="宋体" w:eastAsia="宋体" w:cs="宋体"/>
                <w:color w:val="auto"/>
                <w:spacing w:val="7"/>
                <w:sz w:val="21"/>
                <w:szCs w:val="21"/>
              </w:rPr>
              <w:t>页</w:t>
            </w:r>
            <w:r>
              <w:rPr>
                <w:rFonts w:ascii="宋体" w:hAnsi="宋体" w:eastAsia="宋体" w:cs="宋体"/>
                <w:color w:val="auto"/>
                <w:spacing w:val="5"/>
                <w:sz w:val="21"/>
                <w:szCs w:val="21"/>
              </w:rPr>
              <w:t>截图或电子件〕并加盖投标人公章。</w:t>
            </w:r>
          </w:p>
          <w:p>
            <w:pPr>
              <w:keepNext w:val="0"/>
              <w:keepLines w:val="0"/>
              <w:pageBreakBefore w:val="0"/>
              <w:widowControl/>
              <w:kinsoku w:val="0"/>
              <w:wordWrap/>
              <w:overflowPunct/>
              <w:topLinePunct w:val="0"/>
              <w:autoSpaceDE w:val="0"/>
              <w:autoSpaceDN w:val="0"/>
              <w:bidi w:val="0"/>
              <w:adjustRightInd w:val="0"/>
              <w:snapToGrid w:val="0"/>
              <w:spacing w:before="2" w:line="360" w:lineRule="exact"/>
              <w:ind w:left="229" w:right="110" w:firstLine="212"/>
              <w:textAlignment w:val="baseline"/>
              <w:rPr>
                <w:rFonts w:ascii="宋体" w:hAnsi="宋体" w:eastAsia="宋体" w:cs="宋体"/>
                <w:color w:val="auto"/>
                <w:sz w:val="21"/>
                <w:szCs w:val="21"/>
              </w:rPr>
            </w:pPr>
            <w:r>
              <w:rPr>
                <w:rFonts w:ascii="宋体" w:hAnsi="宋体" w:eastAsia="宋体" w:cs="宋体"/>
                <w:color w:val="auto"/>
                <w:spacing w:val="-6"/>
                <w:sz w:val="21"/>
                <w:szCs w:val="21"/>
              </w:rPr>
              <w:t>如评标委员会</w:t>
            </w:r>
            <w:r>
              <w:rPr>
                <w:rFonts w:ascii="宋体" w:hAnsi="宋体" w:eastAsia="宋体" w:cs="宋体"/>
                <w:color w:val="auto"/>
                <w:spacing w:val="-5"/>
                <w:sz w:val="21"/>
                <w:szCs w:val="21"/>
              </w:rPr>
              <w:t>要</w:t>
            </w:r>
            <w:r>
              <w:rPr>
                <w:rFonts w:ascii="宋体" w:hAnsi="宋体" w:eastAsia="宋体" w:cs="宋体"/>
                <w:color w:val="auto"/>
                <w:spacing w:val="-3"/>
                <w:sz w:val="21"/>
                <w:szCs w:val="21"/>
              </w:rPr>
              <w:t>求核查原件时， 提供的资料不得超过投标文件的范</w:t>
            </w:r>
            <w:r>
              <w:rPr>
                <w:rFonts w:ascii="宋体" w:hAnsi="宋体" w:eastAsia="宋体" w:cs="宋体"/>
                <w:color w:val="auto"/>
                <w:spacing w:val="-17"/>
                <w:sz w:val="21"/>
                <w:szCs w:val="21"/>
              </w:rPr>
              <w:t>围</w:t>
            </w:r>
            <w:r>
              <w:rPr>
                <w:rFonts w:ascii="宋体" w:hAnsi="宋体" w:eastAsia="宋体" w:cs="宋体"/>
                <w:color w:val="auto"/>
                <w:spacing w:val="-10"/>
                <w:sz w:val="21"/>
                <w:szCs w:val="21"/>
              </w:rPr>
              <w:t>或者改变投标文件实质性内容，具体要求如下：</w:t>
            </w:r>
          </w:p>
          <w:p>
            <w:pPr>
              <w:keepNext w:val="0"/>
              <w:keepLines w:val="0"/>
              <w:pageBreakBefore w:val="0"/>
              <w:widowControl/>
              <w:kinsoku w:val="0"/>
              <w:wordWrap/>
              <w:overflowPunct/>
              <w:topLinePunct w:val="0"/>
              <w:autoSpaceDE w:val="0"/>
              <w:autoSpaceDN w:val="0"/>
              <w:bidi w:val="0"/>
              <w:adjustRightInd w:val="0"/>
              <w:snapToGrid w:val="0"/>
              <w:spacing w:before="3" w:line="360" w:lineRule="exact"/>
              <w:ind w:left="210" w:right="92" w:firstLine="200"/>
              <w:textAlignment w:val="baseline"/>
              <w:rPr>
                <w:rFonts w:ascii="宋体" w:hAnsi="宋体" w:eastAsia="宋体" w:cs="宋体"/>
                <w:color w:val="auto"/>
                <w:sz w:val="21"/>
                <w:szCs w:val="21"/>
              </w:rPr>
            </w:pPr>
            <w:r>
              <w:rPr>
                <w:rFonts w:ascii="宋体" w:hAnsi="宋体" w:eastAsia="宋体" w:cs="宋体"/>
                <w:color w:val="auto"/>
                <w:spacing w:val="16"/>
                <w:sz w:val="21"/>
                <w:szCs w:val="21"/>
              </w:rPr>
              <w:t>1</w:t>
            </w:r>
            <w:r>
              <w:rPr>
                <w:rFonts w:ascii="宋体" w:hAnsi="宋体" w:eastAsia="宋体" w:cs="宋体"/>
                <w:color w:val="auto"/>
                <w:spacing w:val="10"/>
                <w:sz w:val="21"/>
                <w:szCs w:val="21"/>
              </w:rPr>
              <w:t>)</w:t>
            </w:r>
            <w:r>
              <w:rPr>
                <w:rFonts w:ascii="宋体" w:hAnsi="宋体" w:eastAsia="宋体" w:cs="宋体"/>
                <w:color w:val="auto"/>
                <w:spacing w:val="8"/>
                <w:sz w:val="21"/>
                <w:szCs w:val="21"/>
              </w:rPr>
              <w:t>企业营业执照、企业资质证书、安全生产许可证、各类人员证</w:t>
            </w:r>
            <w:r>
              <w:rPr>
                <w:rFonts w:ascii="宋体" w:hAnsi="宋体" w:eastAsia="宋体" w:cs="宋体"/>
                <w:color w:val="auto"/>
                <w:spacing w:val="24"/>
                <w:sz w:val="21"/>
                <w:szCs w:val="21"/>
              </w:rPr>
              <w:t>书</w:t>
            </w:r>
            <w:r>
              <w:rPr>
                <w:rFonts w:ascii="宋体" w:hAnsi="宋体" w:eastAsia="宋体" w:cs="宋体"/>
                <w:color w:val="auto"/>
                <w:spacing w:val="14"/>
                <w:sz w:val="21"/>
                <w:szCs w:val="21"/>
              </w:rPr>
              <w:t>等</w:t>
            </w:r>
            <w:r>
              <w:rPr>
                <w:rFonts w:ascii="宋体" w:hAnsi="宋体" w:eastAsia="宋体" w:cs="宋体"/>
                <w:color w:val="auto"/>
                <w:spacing w:val="12"/>
                <w:sz w:val="21"/>
                <w:szCs w:val="21"/>
              </w:rPr>
              <w:t>已在有关行政主管部门 (包括浙江省水利厅“透明工程”应</w:t>
            </w:r>
            <w:r>
              <w:rPr>
                <w:rFonts w:ascii="宋体" w:hAnsi="宋体" w:eastAsia="宋体" w:cs="宋体"/>
                <w:color w:val="auto"/>
                <w:spacing w:val="13"/>
                <w:sz w:val="21"/>
                <w:szCs w:val="21"/>
              </w:rPr>
              <w:t>用</w:t>
            </w:r>
            <w:r>
              <w:rPr>
                <w:rFonts w:ascii="宋体" w:hAnsi="宋体" w:eastAsia="宋体" w:cs="宋体"/>
                <w:color w:val="auto"/>
                <w:spacing w:val="12"/>
                <w:sz w:val="21"/>
                <w:szCs w:val="21"/>
              </w:rPr>
              <w:t>公示)或有电子件的，投标人必须在评标委员会规定的时间内提供</w:t>
            </w:r>
            <w:r>
              <w:rPr>
                <w:rFonts w:ascii="宋体" w:hAnsi="宋体" w:eastAsia="宋体" w:cs="宋体"/>
                <w:color w:val="auto"/>
                <w:spacing w:val="7"/>
                <w:sz w:val="21"/>
                <w:szCs w:val="21"/>
              </w:rPr>
              <w:t>网页截图或电子件。(不再要求提交原件)</w:t>
            </w:r>
          </w:p>
          <w:p>
            <w:pPr>
              <w:keepNext w:val="0"/>
              <w:keepLines w:val="0"/>
              <w:pageBreakBefore w:val="0"/>
              <w:widowControl/>
              <w:kinsoku w:val="0"/>
              <w:wordWrap/>
              <w:overflowPunct/>
              <w:topLinePunct w:val="0"/>
              <w:autoSpaceDE w:val="0"/>
              <w:autoSpaceDN w:val="0"/>
              <w:bidi w:val="0"/>
              <w:adjustRightInd w:val="0"/>
              <w:snapToGrid w:val="0"/>
              <w:spacing w:before="2" w:line="360" w:lineRule="exact"/>
              <w:ind w:left="99" w:right="161" w:firstLine="312"/>
              <w:textAlignment w:val="baseline"/>
              <w:rPr>
                <w:rFonts w:ascii="宋体" w:hAnsi="宋体" w:eastAsia="宋体" w:cs="宋体"/>
                <w:color w:val="auto"/>
                <w:sz w:val="21"/>
                <w:szCs w:val="21"/>
              </w:rPr>
            </w:pPr>
            <w:r>
              <w:rPr>
                <w:rFonts w:ascii="宋体" w:hAnsi="宋体" w:eastAsia="宋体" w:cs="宋体"/>
                <w:color w:val="auto"/>
                <w:spacing w:val="28"/>
                <w:sz w:val="21"/>
                <w:szCs w:val="21"/>
              </w:rPr>
              <w:t>2</w:t>
            </w:r>
            <w:r>
              <w:rPr>
                <w:rFonts w:ascii="宋体" w:hAnsi="宋体" w:eastAsia="宋体" w:cs="宋体"/>
                <w:color w:val="auto"/>
                <w:spacing w:val="15"/>
                <w:sz w:val="21"/>
                <w:szCs w:val="21"/>
              </w:rPr>
              <w:t>)其他未在有关行政主管部门(包括浙江省水利厅“透明工</w:t>
            </w:r>
            <w:r>
              <w:rPr>
                <w:rFonts w:ascii="宋体" w:hAnsi="宋体" w:eastAsia="宋体" w:cs="宋体"/>
                <w:color w:val="auto"/>
                <w:spacing w:val="4"/>
                <w:sz w:val="21"/>
                <w:szCs w:val="21"/>
              </w:rPr>
              <w:t>程”应用</w:t>
            </w:r>
            <w:r>
              <w:rPr>
                <w:rFonts w:ascii="宋体" w:hAnsi="宋体" w:eastAsia="宋体" w:cs="宋体"/>
                <w:color w:val="auto"/>
                <w:spacing w:val="2"/>
                <w:sz w:val="21"/>
                <w:szCs w:val="21"/>
              </w:rPr>
              <w:t>公示)的材料，投标人必须在评标委员会规定的时间</w:t>
            </w:r>
            <w:r>
              <w:rPr>
                <w:rFonts w:ascii="宋体" w:hAnsi="宋体" w:eastAsia="宋体" w:cs="宋体"/>
                <w:color w:val="auto"/>
                <w:sz w:val="21"/>
                <w:szCs w:val="21"/>
              </w:rPr>
              <w:t xml:space="preserve"> </w:t>
            </w:r>
            <w:r>
              <w:rPr>
                <w:rFonts w:ascii="宋体" w:hAnsi="宋体" w:eastAsia="宋体" w:cs="宋体"/>
                <w:color w:val="auto"/>
                <w:spacing w:val="-21"/>
                <w:sz w:val="21"/>
                <w:szCs w:val="21"/>
              </w:rPr>
              <w:t xml:space="preserve">内送达 </w:t>
            </w:r>
            <w:r>
              <w:rPr>
                <w:rFonts w:ascii="宋体" w:hAnsi="宋体" w:eastAsia="宋体" w:cs="宋体"/>
                <w:color w:val="auto"/>
                <w:spacing w:val="-20"/>
                <w:sz w:val="21"/>
                <w:szCs w:val="21"/>
              </w:rPr>
              <w:t>。</w:t>
            </w:r>
          </w:p>
          <w:p>
            <w:pPr>
              <w:keepNext w:val="0"/>
              <w:keepLines w:val="0"/>
              <w:pageBreakBefore w:val="0"/>
              <w:widowControl/>
              <w:kinsoku w:val="0"/>
              <w:wordWrap/>
              <w:overflowPunct/>
              <w:topLinePunct w:val="0"/>
              <w:autoSpaceDE w:val="0"/>
              <w:autoSpaceDN w:val="0"/>
              <w:bidi w:val="0"/>
              <w:adjustRightInd w:val="0"/>
              <w:snapToGrid w:val="0"/>
              <w:spacing w:before="10" w:after="10" w:line="360" w:lineRule="exact"/>
              <w:ind w:right="42" w:rightChars="20" w:firstLine="218" w:firstLineChars="100"/>
              <w:jc w:val="both"/>
              <w:textAlignment w:val="baseline"/>
              <w:rPr>
                <w:rFonts w:asciiTheme="minorEastAsia" w:hAnsiTheme="minorEastAsia" w:eastAsiaTheme="minorEastAsia" w:cstheme="minorEastAsia"/>
                <w:color w:val="auto"/>
                <w:highlight w:val="none"/>
              </w:rPr>
            </w:pPr>
            <w:r>
              <w:rPr>
                <w:rFonts w:ascii="宋体" w:hAnsi="宋体" w:eastAsia="宋体" w:cs="宋体"/>
                <w:color w:val="auto"/>
                <w:spacing w:val="4"/>
                <w:sz w:val="21"/>
                <w:szCs w:val="21"/>
              </w:rPr>
              <w:t>若投标文件中未附上述资料或未能在规定的时间内提供截图(或电</w:t>
            </w:r>
            <w:r>
              <w:rPr>
                <w:rFonts w:ascii="宋体" w:hAnsi="宋体" w:eastAsia="宋体" w:cs="宋体"/>
                <w:color w:val="auto"/>
                <w:spacing w:val="2"/>
                <w:sz w:val="21"/>
                <w:szCs w:val="21"/>
              </w:rPr>
              <w:t>子</w:t>
            </w:r>
            <w:r>
              <w:rPr>
                <w:rFonts w:ascii="宋体" w:hAnsi="宋体" w:eastAsia="宋体" w:cs="宋体"/>
                <w:color w:val="auto"/>
                <w:spacing w:val="4"/>
                <w:sz w:val="21"/>
                <w:szCs w:val="21"/>
              </w:rPr>
              <w:t>件)或将</w:t>
            </w:r>
            <w:r>
              <w:rPr>
                <w:rFonts w:ascii="宋体" w:hAnsi="宋体" w:eastAsia="宋体" w:cs="宋体"/>
                <w:color w:val="auto"/>
                <w:spacing w:val="3"/>
                <w:sz w:val="21"/>
                <w:szCs w:val="21"/>
              </w:rPr>
              <w:t>原</w:t>
            </w:r>
            <w:r>
              <w:rPr>
                <w:rFonts w:ascii="宋体" w:hAnsi="宋体" w:eastAsia="宋体" w:cs="宋体"/>
                <w:color w:val="auto"/>
                <w:spacing w:val="2"/>
                <w:sz w:val="21"/>
                <w:szCs w:val="21"/>
              </w:rPr>
              <w:t>件送达的，属招标文件实质性要求响应资料的，评标委员会</w:t>
            </w:r>
            <w:r>
              <w:rPr>
                <w:rFonts w:ascii="宋体" w:hAnsi="宋体" w:eastAsia="宋体" w:cs="宋体"/>
                <w:color w:val="auto"/>
                <w:spacing w:val="-2"/>
                <w:sz w:val="21"/>
                <w:szCs w:val="21"/>
              </w:rPr>
              <w:t>将按相关证明资料缺少或无效处理；属打分评审资料的，按相应评分</w:t>
            </w:r>
            <w:r>
              <w:rPr>
                <w:rFonts w:ascii="宋体" w:hAnsi="宋体" w:eastAsia="宋体" w:cs="宋体"/>
                <w:color w:val="auto"/>
                <w:sz w:val="21"/>
                <w:szCs w:val="21"/>
              </w:rPr>
              <w:t>内</w:t>
            </w:r>
            <w:r>
              <w:rPr>
                <w:rFonts w:ascii="宋体" w:hAnsi="宋体" w:eastAsia="宋体" w:cs="宋体"/>
                <w:color w:val="auto"/>
                <w:spacing w:val="20"/>
                <w:sz w:val="21"/>
                <w:szCs w:val="21"/>
              </w:rPr>
              <w:t>容</w:t>
            </w:r>
            <w:r>
              <w:rPr>
                <w:rFonts w:ascii="宋体" w:hAnsi="宋体" w:eastAsia="宋体" w:cs="宋体"/>
                <w:color w:val="auto"/>
                <w:spacing w:val="17"/>
                <w:sz w:val="21"/>
                <w:szCs w:val="21"/>
              </w:rPr>
              <w:t>不得分处理。</w:t>
            </w:r>
            <w:r>
              <w:rPr>
                <w:rFonts w:hint="eastAsia" w:asciiTheme="minorEastAsia" w:hAnsiTheme="minorEastAsia" w:eastAsiaTheme="minorEastAsia" w:cstheme="minorEastAsia"/>
                <w:color w:val="auto"/>
                <w:highlight w:val="none"/>
                <w:lang w:val="en-US" w:eastAsia="zh-CN"/>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10.4</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中标后须提交的投标文件副本份数</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 xml:space="preserve"> 5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p>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10.5</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招标人最高投标限价或其计算方法</w:t>
            </w:r>
          </w:p>
        </w:tc>
        <w:tc>
          <w:tcPr>
            <w:tcW w:w="6240"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b w:val="0"/>
                <w:bCs w:val="0"/>
                <w:color w:val="auto"/>
                <w:highlight w:val="none"/>
              </w:rPr>
              <w:t>最高投标限价人民币</w:t>
            </w:r>
            <w:r>
              <w:rPr>
                <w:rFonts w:hint="eastAsia" w:asciiTheme="minorEastAsia" w:hAnsiTheme="minorEastAsia" w:eastAsiaTheme="minorEastAsia" w:cstheme="minorEastAsia"/>
                <w:b w:val="0"/>
                <w:bCs w:val="0"/>
                <w:color w:val="auto"/>
                <w:highlight w:val="none"/>
                <w:u w:val="none"/>
              </w:rPr>
              <w:t>（大写</w:t>
            </w:r>
            <w:r>
              <w:rPr>
                <w:rFonts w:hint="eastAsia" w:asciiTheme="minorEastAsia" w:hAnsiTheme="minorEastAsia" w:eastAsiaTheme="minorEastAsia" w:cstheme="minorEastAsia"/>
                <w:b w:val="0"/>
                <w:bCs w:val="0"/>
                <w:color w:val="auto"/>
                <w:highlight w:val="none"/>
                <w:u w:val="none"/>
              </w:rPr>
              <w:t>）</w:t>
            </w:r>
            <w:r>
              <w:rPr>
                <w:rFonts w:hint="eastAsia" w:eastAsia="宋体"/>
                <w:snapToGrid w:val="0"/>
                <w:color w:val="auto"/>
                <w:szCs w:val="21"/>
                <w:u w:val="single"/>
                <w:lang w:val="en-US" w:eastAsia="zh-CN"/>
              </w:rPr>
              <w:fldChar w:fldCharType="begin"/>
            </w:r>
            <w:r>
              <w:rPr>
                <w:rFonts w:hint="eastAsia" w:eastAsia="宋体"/>
                <w:snapToGrid w:val="0"/>
                <w:color w:val="auto"/>
                <w:szCs w:val="21"/>
                <w:u w:val="single"/>
                <w:lang w:val="en-US" w:eastAsia="zh-CN"/>
              </w:rPr>
              <w:instrText xml:space="preserve"> = 5413810 \* CHINESENUM2 \* MERGEFORMAT </w:instrText>
            </w:r>
            <w:r>
              <w:rPr>
                <w:rFonts w:hint="eastAsia" w:eastAsia="宋体"/>
                <w:snapToGrid w:val="0"/>
                <w:color w:val="auto"/>
                <w:szCs w:val="21"/>
                <w:u w:val="single"/>
                <w:lang w:val="en-US" w:eastAsia="zh-CN"/>
              </w:rPr>
              <w:fldChar w:fldCharType="separate"/>
            </w:r>
            <w:r>
              <w:rPr>
                <w:color w:val="auto"/>
                <w:u w:val="single"/>
              </w:rPr>
              <w:t>伍佰肆拾壹万叁仟捌佰壹拾</w:t>
            </w:r>
            <w:r>
              <w:rPr>
                <w:rFonts w:hint="eastAsia" w:eastAsia="宋体"/>
                <w:snapToGrid w:val="0"/>
                <w:color w:val="auto"/>
                <w:szCs w:val="21"/>
                <w:u w:val="single"/>
                <w:lang w:val="en-US" w:eastAsia="zh-CN"/>
              </w:rPr>
              <w:fldChar w:fldCharType="end"/>
            </w:r>
            <w:r>
              <w:rPr>
                <w:rFonts w:hint="eastAsia" w:eastAsia="宋体"/>
                <w:snapToGrid w:val="0"/>
                <w:color w:val="auto"/>
                <w:szCs w:val="21"/>
                <w:u w:val="single"/>
                <w:lang w:val="en-US" w:eastAsia="zh-CN"/>
              </w:rPr>
              <w:t>元</w:t>
            </w:r>
            <w:r>
              <w:rPr>
                <w:rFonts w:hint="eastAsia" w:asciiTheme="minorEastAsia" w:hAnsiTheme="minorEastAsia" w:eastAsiaTheme="minorEastAsia" w:cstheme="minorEastAsia"/>
                <w:b w:val="0"/>
                <w:bCs w:val="0"/>
                <w:color w:val="auto"/>
                <w:highlight w:val="none"/>
              </w:rPr>
              <w:t>（</w:t>
            </w:r>
            <w:r>
              <w:rPr>
                <w:rFonts w:hint="eastAsia" w:eastAsia="宋体"/>
                <w:snapToGrid w:val="0"/>
                <w:color w:val="auto"/>
                <w:kern w:val="0"/>
                <w:szCs w:val="21"/>
                <w:u w:val="single"/>
                <w:lang w:val="en-US" w:eastAsia="zh-CN"/>
              </w:rPr>
              <w:t>￥</w:t>
            </w:r>
            <w:r>
              <w:rPr>
                <w:rFonts w:hint="eastAsia" w:eastAsia="宋体"/>
                <w:snapToGrid w:val="0"/>
                <w:color w:val="auto"/>
                <w:szCs w:val="21"/>
                <w:u w:val="single"/>
                <w:lang w:val="en-US" w:eastAsia="zh-CN"/>
              </w:rPr>
              <w:t>5413810元</w:t>
            </w:r>
            <w:r>
              <w:rPr>
                <w:rFonts w:hint="eastAsia" w:asciiTheme="minorEastAsia" w:hAnsiTheme="minorEastAsia" w:eastAsiaTheme="minorEastAsia" w:cstheme="minorEastAsia"/>
                <w:b w:val="0"/>
                <w:bCs w:val="0"/>
                <w:color w:val="auto"/>
                <w:highlight w:val="none"/>
              </w:rPr>
              <w:t>）。</w:t>
            </w:r>
            <w:r>
              <w:rPr>
                <w:rFonts w:hint="eastAsia" w:asciiTheme="minorEastAsia" w:hAnsiTheme="minorEastAsia" w:eastAsiaTheme="minorEastAsia" w:cstheme="minorEastAsia"/>
                <w:color w:val="auto"/>
                <w:highlight w:val="none"/>
              </w:rPr>
              <w:t>招标预算：</w:t>
            </w:r>
            <w:r>
              <w:rPr>
                <w:rFonts w:hint="eastAsia" w:eastAsia="宋体"/>
                <w:snapToGrid w:val="0"/>
                <w:color w:val="auto"/>
                <w:szCs w:val="21"/>
                <w:u w:val="single"/>
                <w:lang w:val="en-US" w:eastAsia="zh-CN"/>
              </w:rPr>
              <w:t xml:space="preserve">5850228 </w:t>
            </w:r>
            <w:r>
              <w:rPr>
                <w:rFonts w:hint="eastAsia" w:eastAsia="宋体"/>
                <w:snapToGrid w:val="0"/>
                <w:color w:val="auto"/>
                <w:kern w:val="0"/>
                <w:szCs w:val="21"/>
                <w:u w:val="single"/>
                <w:lang w:val="en-US" w:eastAsia="zh-CN"/>
              </w:rPr>
              <w:t>元</w:t>
            </w:r>
            <w:r>
              <w:rPr>
                <w:rFonts w:hint="eastAsia" w:asciiTheme="minorEastAsia" w:hAnsiTheme="minorEastAsia" w:eastAsiaTheme="minorEastAsia" w:cstheme="minorEastAsia"/>
                <w:color w:val="auto"/>
                <w:highlight w:val="none"/>
                <w:u w:val="none"/>
                <w:lang w:eastAsia="zh-CN"/>
              </w:rPr>
              <w:t>，</w:t>
            </w:r>
            <w:r>
              <w:rPr>
                <w:rFonts w:hint="eastAsia" w:asciiTheme="minorEastAsia" w:hAnsiTheme="minorEastAsia" w:eastAsiaTheme="minorEastAsia" w:cstheme="minorEastAsia"/>
                <w:color w:val="auto"/>
                <w:highlight w:val="none"/>
              </w:rPr>
              <w:t>预留金：</w:t>
            </w:r>
            <w:r>
              <w:rPr>
                <w:rFonts w:hint="eastAsia" w:eastAsia="宋体"/>
                <w:snapToGrid w:val="0"/>
                <w:color w:val="auto"/>
                <w:szCs w:val="21"/>
                <w:u w:val="single"/>
                <w:lang w:val="en-US" w:eastAsia="zh-CN"/>
              </w:rPr>
              <w:t>250000</w:t>
            </w:r>
            <w:r>
              <w:rPr>
                <w:rFonts w:hint="eastAsia" w:eastAsia="宋体"/>
                <w:snapToGrid w:val="0"/>
                <w:color w:val="auto"/>
                <w:kern w:val="0"/>
                <w:szCs w:val="21"/>
                <w:u w:val="single"/>
                <w:lang w:val="en-US" w:eastAsia="zh-CN"/>
              </w:rPr>
              <w:t>元</w:t>
            </w:r>
            <w:r>
              <w:rPr>
                <w:rFonts w:hint="eastAsia" w:eastAsia="宋体"/>
                <w:snapToGrid w:val="0"/>
                <w:color w:val="auto"/>
                <w:kern w:val="0"/>
                <w:szCs w:val="21"/>
                <w:u w:val="none"/>
                <w:lang w:val="en-US" w:eastAsia="zh-CN"/>
              </w:rPr>
              <w:t>，</w:t>
            </w:r>
            <w:r>
              <w:rPr>
                <w:rFonts w:hint="eastAsia" w:asciiTheme="minorEastAsia" w:hAnsiTheme="minorEastAsia" w:eastAsiaTheme="minorEastAsia" w:cstheme="minorEastAsia"/>
                <w:color w:val="auto"/>
                <w:highlight w:val="none"/>
              </w:rPr>
              <w:t>暂估价：</w:t>
            </w:r>
            <w:r>
              <w:rPr>
                <w:rFonts w:hint="eastAsia" w:eastAsia="宋体"/>
                <w:snapToGrid w:val="0"/>
                <w:color w:val="auto"/>
                <w:kern w:val="0"/>
                <w:szCs w:val="21"/>
                <w:u w:val="single"/>
                <w:lang w:val="en-US" w:eastAsia="zh-CN"/>
              </w:rPr>
              <w:t>145000元</w:t>
            </w:r>
            <w:r>
              <w:rPr>
                <w:rFonts w:hint="eastAsia" w:asciiTheme="minorEastAsia" w:hAnsiTheme="minorEastAsia" w:eastAsiaTheme="minorEastAsia" w:cstheme="minorEastAsia"/>
                <w:color w:val="auto"/>
                <w:highlight w:val="none"/>
              </w:rPr>
              <w:t>。最高投标限价的计</w:t>
            </w:r>
            <w:r>
              <w:rPr>
                <w:rFonts w:hint="eastAsia" w:asciiTheme="minorEastAsia" w:hAnsiTheme="minorEastAsia" w:eastAsiaTheme="minorEastAsia" w:cstheme="minorEastAsia"/>
                <w:color w:val="auto"/>
                <w:highlight w:val="none"/>
              </w:rPr>
              <w:t>算方法：最高投标限价=（预算价-预留金-暂估价）×（1-下浮值）+预留金+暂估价，下浮值</w:t>
            </w:r>
            <w:r>
              <w:rPr>
                <w:rFonts w:hint="eastAsia" w:asciiTheme="minorEastAsia" w:hAnsiTheme="minorEastAsia" w:eastAsiaTheme="minorEastAsia" w:cstheme="minorEastAsia"/>
                <w:color w:val="auto"/>
                <w:highlight w:val="none"/>
                <w:lang w:val="en-US" w:eastAsia="zh-CN"/>
              </w:rPr>
              <w:t>为 8%</w:t>
            </w:r>
            <w:r>
              <w:rPr>
                <w:rFonts w:hint="eastAsia" w:asciiTheme="minorEastAsia" w:hAnsiTheme="minorEastAsia" w:eastAsiaTheme="minorEastAsia" w:cstheme="minorEastAsia"/>
                <w:color w:val="auto"/>
                <w:highlight w:val="none"/>
              </w:rPr>
              <w:t>，投标报价不得超过最高限价</w:t>
            </w:r>
            <w:r>
              <w:rPr>
                <w:rFonts w:hint="eastAsia" w:asciiTheme="minorEastAsia" w:hAnsiTheme="minorEastAsia" w:eastAsiaTheme="minorEastAsia" w:cstheme="minorEastAsia"/>
                <w:color w:val="auto"/>
                <w:highlight w:val="none"/>
                <w:lang w:eastAsia="zh-CN"/>
              </w:rPr>
              <w:t>。</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pacing w:val="-17"/>
                <w:sz w:val="21"/>
                <w:highlight w:val="none"/>
              </w:rPr>
              <w:t>招标预算指根据浙江省现行水利工程造价计价依据和有关规定，以及拟定的招标文件，结合工程具体情况、市场价格进行编制的造价文件</w:t>
            </w:r>
            <w:r>
              <w:rPr>
                <w:rFonts w:hint="eastAsia" w:asciiTheme="minorEastAsia" w:hAnsiTheme="minorEastAsia" w:eastAsiaTheme="minorEastAsia" w:cstheme="minorEastAsia"/>
                <w:color w:val="auto"/>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10.6</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在建合同工程的认定及变更证明</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1.对项目负责人“有在建合同工程”的认定标准：</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拟派项目负责人在投标截止时间尚有在其他在建合同工程中担任项目负责人（包括工程总承包项目中的施工负责人）的情形为“有在建合同工程”。</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在建合同工程项目，包括在中华人民共和国境内所有建设工程，不受地域、行业和投资性质的限制。</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在建合同工程的时间界定：中标通知书发出之日（不通过招标方式的，开始时间为合同签订之日），结束时间为该合同工程通过验收或合同解除之日。</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以下情形视为“有在建合同工程”：</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（1）合同协议书尚未签订的，中标通知书中载明的项目负责人（包括工程总承包项目中的施工负责人）为准；</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（2）合同协议书已经签订，合同协议书中明确的项目负责人（包括工程总承包项目中的施工负责人）为准；</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（3）项目负责人发生更换的，投标人在投标文件中附有下列第2项证明材料的，以现任项目负责人视为有“在建合同工程”；未附证明材料的，则仍然以更换前的项目负责人视为有“在建合同工程”</w:t>
            </w:r>
            <w:r>
              <w:rPr>
                <w:rFonts w:hint="eastAsia" w:asciiTheme="minorEastAsia" w:hAnsiTheme="minorEastAsia" w:eastAsiaTheme="minorEastAsia" w:cstheme="minorEastAsia"/>
                <w:color w:val="auto"/>
                <w:highlight w:val="none"/>
                <w:lang w:eastAsia="zh-CN"/>
              </w:rPr>
              <w:t>。</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2.在建项目的项目负责人办理更换后，投标时需提供的资料，</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（1）项目业主同意更换的证明；</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（2）原项目负责人有备案主管部门的，应提供备案主管部门同意更换的证明或网上变更信息复制件。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55"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10.7</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特别说明</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投标人须知前附表”是对“投标人须知”正文中未尽事宜进一步明确及重点内容的概括，招标人应结合招标项目具体特点和实际需要编制和填写，但不应与“投标人须知”正文内容相抵触，若有抵触以“投标人须知前附表”载明的内容为准。</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2.投标人投标函与投标函附录不一致的，以投标人投标函为准。</w:t>
            </w:r>
          </w:p>
        </w:tc>
      </w:tr>
    </w:tbl>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19" w:name="_Toc690"/>
      <w:r>
        <w:rPr>
          <w:rFonts w:hint="eastAsia" w:ascii="宋体" w:hAnsi="宋体" w:eastAsia="宋体" w:cs="宋体"/>
          <w:b/>
          <w:bCs/>
          <w:color w:val="auto"/>
          <w:sz w:val="28"/>
          <w:szCs w:val="28"/>
          <w:highlight w:val="none"/>
        </w:rPr>
        <w:t>1  总则</w:t>
      </w:r>
      <w:bookmarkEnd w:id="19"/>
    </w:p>
    <w:p>
      <w:pPr>
        <w:keepNext w:val="0"/>
        <w:keepLines w:val="0"/>
        <w:pageBreakBefore w:val="0"/>
        <w:wordWrap/>
        <w:overflowPunct/>
        <w:topLinePunct w:val="0"/>
        <w:bidi w:val="0"/>
        <w:spacing w:line="460" w:lineRule="exact"/>
        <w:outlineLvl w:val="2"/>
        <w:rPr>
          <w:rFonts w:ascii="宋体" w:hAnsi="宋体" w:eastAsia="宋体" w:cs="宋体"/>
          <w:color w:val="auto"/>
          <w:sz w:val="24"/>
          <w:szCs w:val="24"/>
          <w:highlight w:val="none"/>
        </w:rPr>
      </w:pPr>
      <w:bookmarkStart w:id="20" w:name="_Toc4966"/>
      <w:bookmarkStart w:id="21" w:name="_Toc3693"/>
      <w:bookmarkStart w:id="22" w:name="_Toc15558"/>
      <w:r>
        <w:rPr>
          <w:rFonts w:hint="eastAsia" w:ascii="宋体" w:hAnsi="宋体" w:eastAsia="宋体" w:cs="宋体"/>
          <w:b/>
          <w:bCs/>
          <w:color w:val="auto"/>
          <w:sz w:val="24"/>
          <w:szCs w:val="24"/>
          <w:highlight w:val="none"/>
        </w:rPr>
        <w:t>1.1  项目概况</w:t>
      </w:r>
      <w:bookmarkEnd w:id="20"/>
      <w:bookmarkEnd w:id="21"/>
      <w:bookmarkEnd w:id="22"/>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1.1.1  </w:t>
      </w:r>
      <w:r>
        <w:rPr>
          <w:rFonts w:hint="eastAsia" w:ascii="宋体" w:hAnsi="宋体" w:eastAsia="宋体" w:cs="宋体"/>
          <w:color w:val="auto"/>
          <w:highlight w:val="none"/>
        </w:rPr>
        <w:t>根据《中华人民共和国招标投标法》《中华人民共和国招标投标法实施条例》等有关法律、法规和规章的规定，本招标项目已具备招标条件，现对本标段施工进行招标。</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1.1.2  </w:t>
      </w:r>
      <w:r>
        <w:rPr>
          <w:rFonts w:hint="eastAsia" w:ascii="宋体" w:hAnsi="宋体" w:eastAsia="宋体" w:cs="宋体"/>
          <w:color w:val="auto"/>
          <w:highlight w:val="none"/>
        </w:rPr>
        <w:t>本招标项目招标人：见投标人须知前附表。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1.1.3  </w:t>
      </w:r>
      <w:r>
        <w:rPr>
          <w:rFonts w:hint="eastAsia" w:ascii="宋体" w:hAnsi="宋体" w:eastAsia="宋体" w:cs="宋体"/>
          <w:color w:val="auto"/>
          <w:highlight w:val="none"/>
        </w:rPr>
        <w:t>本标段招标代理机构：见投标人须知前附表。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1.1.4  </w:t>
      </w:r>
      <w:r>
        <w:rPr>
          <w:rFonts w:hint="eastAsia" w:ascii="宋体" w:hAnsi="宋体" w:eastAsia="宋体" w:cs="宋体"/>
          <w:color w:val="auto"/>
          <w:highlight w:val="none"/>
        </w:rPr>
        <w:t>本招标项目名称：见投标人须知前附表。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1.1.5  </w:t>
      </w:r>
      <w:r>
        <w:rPr>
          <w:rFonts w:hint="eastAsia" w:ascii="宋体" w:hAnsi="宋体" w:eastAsia="宋体" w:cs="宋体"/>
          <w:color w:val="auto"/>
          <w:highlight w:val="none"/>
        </w:rPr>
        <w:t>本标段建设地点：见投标人须知前附表。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1.1.6</w:t>
      </w:r>
      <w:r>
        <w:rPr>
          <w:rFonts w:hint="eastAsia" w:ascii="宋体" w:hAnsi="宋体" w:eastAsia="宋体" w:cs="宋体"/>
          <w:color w:val="auto"/>
          <w:highlight w:val="none"/>
        </w:rPr>
        <w:t xml:space="preserve">  本招标项目现场管理机构：见投标人须知前附表。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1.1.7  </w:t>
      </w:r>
      <w:r>
        <w:rPr>
          <w:rFonts w:hint="eastAsia" w:ascii="宋体" w:hAnsi="宋体" w:eastAsia="宋体" w:cs="宋体"/>
          <w:color w:val="auto"/>
          <w:highlight w:val="none"/>
        </w:rPr>
        <w:t>本招标项目设计人：见投标人须知前附表。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1.1.8  </w:t>
      </w:r>
      <w:r>
        <w:rPr>
          <w:rFonts w:hint="eastAsia" w:ascii="宋体" w:hAnsi="宋体" w:eastAsia="宋体" w:cs="宋体"/>
          <w:color w:val="auto"/>
          <w:highlight w:val="none"/>
        </w:rPr>
        <w:t>本招标项目监理人：见投标人须知前附表。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1.1.9  </w:t>
      </w:r>
      <w:r>
        <w:rPr>
          <w:rFonts w:hint="eastAsia" w:ascii="宋体" w:hAnsi="宋体" w:eastAsia="宋体" w:cs="宋体"/>
          <w:color w:val="auto"/>
          <w:highlight w:val="none"/>
        </w:rPr>
        <w:t>本招标项目代建机构：见投标人须知前附表。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3" w:name="_Toc5107"/>
      <w:bookmarkStart w:id="24" w:name="_Toc19901"/>
      <w:bookmarkStart w:id="25" w:name="_Toc10735"/>
      <w:r>
        <w:rPr>
          <w:rFonts w:hint="eastAsia" w:ascii="宋体" w:hAnsi="宋体" w:eastAsia="宋体" w:cs="宋体"/>
          <w:b/>
          <w:bCs/>
          <w:color w:val="auto"/>
          <w:sz w:val="24"/>
          <w:szCs w:val="24"/>
          <w:highlight w:val="none"/>
        </w:rPr>
        <w:t>1.2  资金来源和落实情况</w:t>
      </w:r>
      <w:bookmarkEnd w:id="23"/>
      <w:bookmarkEnd w:id="24"/>
      <w:bookmarkEnd w:id="25"/>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1.2.1  </w:t>
      </w:r>
      <w:r>
        <w:rPr>
          <w:rFonts w:hint="eastAsia" w:ascii="宋体" w:hAnsi="宋体" w:eastAsia="宋体" w:cs="宋体"/>
          <w:color w:val="auto"/>
          <w:highlight w:val="none"/>
        </w:rPr>
        <w:t>本招标项目的资金来源：见投标人须知前附表。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1.2.2 </w:t>
      </w:r>
      <w:r>
        <w:rPr>
          <w:rFonts w:hint="eastAsia" w:ascii="宋体" w:hAnsi="宋体" w:eastAsia="宋体" w:cs="宋体"/>
          <w:color w:val="auto"/>
          <w:highlight w:val="none"/>
        </w:rPr>
        <w:t xml:space="preserve"> 本招标项目的出资比例：见投标人须知前附表。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1.2.3 </w:t>
      </w:r>
      <w:r>
        <w:rPr>
          <w:rFonts w:hint="eastAsia" w:ascii="宋体" w:hAnsi="宋体" w:eastAsia="宋体" w:cs="宋体"/>
          <w:color w:val="auto"/>
          <w:highlight w:val="none"/>
        </w:rPr>
        <w:t xml:space="preserve"> 本招标项目的资金落实情况：见投标人须知前附表。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6" w:name="_Toc22316"/>
      <w:bookmarkStart w:id="27" w:name="_Toc30958"/>
      <w:bookmarkStart w:id="28" w:name="_Toc14892"/>
      <w:r>
        <w:rPr>
          <w:rFonts w:hint="eastAsia" w:ascii="宋体" w:hAnsi="宋体" w:eastAsia="宋体" w:cs="宋体"/>
          <w:b/>
          <w:bCs/>
          <w:color w:val="auto"/>
          <w:sz w:val="24"/>
          <w:szCs w:val="24"/>
          <w:highlight w:val="none"/>
        </w:rPr>
        <w:t>1.3  招标范围、计划工期和质量要求</w:t>
      </w:r>
      <w:bookmarkEnd w:id="26"/>
      <w:bookmarkEnd w:id="27"/>
      <w:bookmarkEnd w:id="28"/>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1.3.1  </w:t>
      </w:r>
      <w:r>
        <w:rPr>
          <w:rFonts w:hint="eastAsia" w:ascii="宋体" w:hAnsi="宋体" w:eastAsia="宋体" w:cs="宋体"/>
          <w:color w:val="auto"/>
          <w:highlight w:val="none"/>
        </w:rPr>
        <w:t>本次招标范围：见投标人须知前附表。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1.3.2  </w:t>
      </w:r>
      <w:r>
        <w:rPr>
          <w:rFonts w:hint="eastAsia" w:ascii="宋体" w:hAnsi="宋体" w:eastAsia="宋体" w:cs="宋体"/>
          <w:color w:val="auto"/>
          <w:highlight w:val="none"/>
        </w:rPr>
        <w:t>本标段的计划工期：见投标人须知前附表。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1.3.3  </w:t>
      </w:r>
      <w:r>
        <w:rPr>
          <w:rFonts w:hint="eastAsia" w:ascii="宋体" w:hAnsi="宋体" w:eastAsia="宋体" w:cs="宋体"/>
          <w:color w:val="auto"/>
          <w:highlight w:val="none"/>
        </w:rPr>
        <w:t>本标段的质量要求：见投标人须知前附表。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9" w:name="_Toc29781"/>
      <w:bookmarkStart w:id="30" w:name="_Toc9240"/>
      <w:bookmarkStart w:id="31" w:name="_Toc18952"/>
      <w:r>
        <w:rPr>
          <w:rFonts w:hint="eastAsia" w:ascii="宋体" w:hAnsi="宋体" w:eastAsia="宋体" w:cs="宋体"/>
          <w:b/>
          <w:bCs/>
          <w:color w:val="auto"/>
          <w:sz w:val="24"/>
          <w:szCs w:val="24"/>
          <w:highlight w:val="none"/>
        </w:rPr>
        <w:t>1.4 投标人资格要求（适用于未进行资格预审的）</w:t>
      </w:r>
      <w:bookmarkEnd w:id="29"/>
      <w:bookmarkEnd w:id="30"/>
      <w:bookmarkEnd w:id="31"/>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1.4.1  </w:t>
      </w:r>
      <w:r>
        <w:rPr>
          <w:rFonts w:hint="eastAsia" w:ascii="宋体" w:hAnsi="宋体" w:eastAsia="宋体" w:cs="宋体"/>
          <w:color w:val="auto"/>
          <w:highlight w:val="none"/>
        </w:rPr>
        <w:t>投标人应具备承担本标段施工的资质条件、能力和信誉。</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（1）资质条件：见投标人须知前附表。</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（2）财务要求：见投标人须知前附表。</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sectPr>
          <w:footerReference r:id="rId8" w:type="default"/>
          <w:pgSz w:w="11905" w:h="16838"/>
          <w:pgMar w:top="1247" w:right="1417" w:bottom="1247" w:left="1417" w:header="0" w:footer="850" w:gutter="0"/>
          <w:pgNumType w:fmt="decimal"/>
          <w:cols w:space="0" w:num="1"/>
        </w:sectPr>
      </w:pP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（3）业绩要求：见投标人须知前附表。</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（4）信誉要求：见投标人须知前附表。</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（5）项目负责人资格：见投标人须知前附表。</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（6）其他要求：见投标人须知前附表。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1.4.2  </w:t>
      </w:r>
      <w:r>
        <w:rPr>
          <w:rFonts w:hint="eastAsia" w:ascii="宋体" w:hAnsi="宋体" w:eastAsia="宋体" w:cs="宋体"/>
          <w:color w:val="auto"/>
          <w:highlight w:val="none"/>
        </w:rPr>
        <w:t>投标人须知前附表规定接受联合体投标的，除应符合本章第1.4.1项和投标人须知前附表的要求外，还应遵守以下规定</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（1）联合体各方应按招标文件提供的格式签订联合体协议书，明确联合体牵头人和各方权利义务。</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（2）由同一专业的单位组成的联合体，按照资质等级较低的单位确定资质等级。</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（3）联合体各方不得再以自己名义单独或参加其他联合体在同一标段中投标。</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1.4.3  </w:t>
      </w:r>
      <w:r>
        <w:rPr>
          <w:rFonts w:hint="eastAsia" w:ascii="宋体" w:hAnsi="宋体" w:eastAsia="宋体" w:cs="宋体"/>
          <w:color w:val="auto"/>
          <w:highlight w:val="none"/>
        </w:rPr>
        <w:t>投标人不得存在下列情形之一：</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（1）为招标人不具有独立法人资格的附属机构（单位）。</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（2）为本标段前期准备提供设计或咨询服务的，但设计施工总承包的除外。</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（3）为本标段的监理人。</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（4）为本标段的代建人。</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（5）为本标段提供招标代理服务的。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（6）与本标段的监理人或代建人或招标代理机构同为一个法定代表人的。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（7）与本标段的监理人或代建人或招标代理机构相互控股或参股的。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（8）与本标段的监理人或代建人或招标代理机构相互任职或工作的。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（9）被责令停业的。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（10）被暂停或取消投标资格的。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（11）财产被接管或冻结的。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（12）在最近3年内有骗取中标或严重违约或重大工程质量问题的。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（13）与招标人存在利害关系，可能影响招标公正性的法人或者其他组织。</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（14）单位负责人为同一人或者存在控股、管理关系的不同单位。</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（15）其他法律法规规定的情形。</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32" w:name="_Toc4620"/>
      <w:bookmarkStart w:id="33" w:name="_Toc924"/>
      <w:bookmarkStart w:id="34" w:name="_Toc22500"/>
      <w:r>
        <w:rPr>
          <w:rFonts w:hint="eastAsia" w:ascii="宋体" w:hAnsi="宋体" w:eastAsia="宋体" w:cs="宋体"/>
          <w:b/>
          <w:bCs/>
          <w:color w:val="auto"/>
          <w:sz w:val="24"/>
          <w:szCs w:val="24"/>
          <w:highlight w:val="none"/>
        </w:rPr>
        <w:t>1.5  费用承担</w:t>
      </w:r>
      <w:bookmarkEnd w:id="32"/>
      <w:bookmarkEnd w:id="33"/>
      <w:bookmarkEnd w:id="34"/>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投标人准备和参加投标活动发生的费用自理。</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35" w:name="_Toc1453"/>
      <w:bookmarkStart w:id="36" w:name="_Toc7234"/>
      <w:bookmarkStart w:id="37" w:name="_Toc32578"/>
      <w:r>
        <w:rPr>
          <w:rFonts w:hint="eastAsia" w:ascii="宋体" w:hAnsi="宋体" w:eastAsia="宋体" w:cs="宋体"/>
          <w:b/>
          <w:bCs/>
          <w:color w:val="auto"/>
          <w:sz w:val="24"/>
          <w:szCs w:val="24"/>
          <w:highlight w:val="none"/>
        </w:rPr>
        <w:t>1.6  保密</w:t>
      </w:r>
      <w:bookmarkEnd w:id="35"/>
      <w:bookmarkEnd w:id="36"/>
      <w:bookmarkEnd w:id="37"/>
    </w:p>
    <w:p>
      <w:pPr>
        <w:pStyle w:val="28"/>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参与招标投标活动的各方应对招标文件和投标文件中的商业和技术等秘密保密，违者应对由此造成的后果承担法律责任。</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38" w:name="_Toc22791"/>
      <w:bookmarkStart w:id="39" w:name="_Toc15293"/>
      <w:bookmarkStart w:id="40" w:name="_Toc849"/>
      <w:r>
        <w:rPr>
          <w:rFonts w:hint="eastAsia" w:ascii="宋体" w:hAnsi="宋体" w:eastAsia="宋体" w:cs="宋体"/>
          <w:b/>
          <w:bCs/>
          <w:color w:val="auto"/>
          <w:sz w:val="24"/>
          <w:szCs w:val="24"/>
          <w:highlight w:val="none"/>
        </w:rPr>
        <w:t>1.7  语言文字</w:t>
      </w:r>
      <w:bookmarkEnd w:id="38"/>
      <w:bookmarkEnd w:id="39"/>
      <w:bookmarkEnd w:id="40"/>
    </w:p>
    <w:p>
      <w:pPr>
        <w:pStyle w:val="28"/>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除专用术语外，与招标投标有关的语言均使用中文。必要时专用术语应附有中文注释。</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41" w:name="_Toc3534"/>
      <w:bookmarkStart w:id="42" w:name="_Toc10857"/>
      <w:bookmarkStart w:id="43" w:name="_Toc21521"/>
      <w:r>
        <w:rPr>
          <w:rFonts w:hint="eastAsia" w:ascii="宋体" w:hAnsi="宋体" w:eastAsia="宋体" w:cs="宋体"/>
          <w:b/>
          <w:bCs/>
          <w:color w:val="auto"/>
          <w:sz w:val="24"/>
          <w:szCs w:val="24"/>
          <w:highlight w:val="none"/>
        </w:rPr>
        <w:t>1.8  计量单位</w:t>
      </w:r>
      <w:bookmarkEnd w:id="41"/>
      <w:bookmarkEnd w:id="42"/>
      <w:bookmarkEnd w:id="43"/>
    </w:p>
    <w:p>
      <w:pPr>
        <w:pStyle w:val="28"/>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所有计量均采用中华人民共和国法定计量单位。</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44" w:name="_Toc30536"/>
      <w:bookmarkStart w:id="45" w:name="_Toc8730"/>
      <w:bookmarkStart w:id="46" w:name="_Toc8377"/>
      <w:r>
        <w:rPr>
          <w:rFonts w:hint="eastAsia" w:ascii="宋体" w:hAnsi="宋体" w:eastAsia="宋体" w:cs="宋体"/>
          <w:b/>
          <w:bCs/>
          <w:color w:val="auto"/>
          <w:sz w:val="24"/>
          <w:szCs w:val="24"/>
          <w:highlight w:val="none"/>
        </w:rPr>
        <w:t>1.9  踏勘现场</w:t>
      </w:r>
      <w:bookmarkEnd w:id="44"/>
      <w:bookmarkEnd w:id="45"/>
      <w:bookmarkEnd w:id="46"/>
    </w:p>
    <w:p>
      <w:pPr>
        <w:pStyle w:val="28"/>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1.9.1  </w:t>
      </w:r>
      <w:r>
        <w:rPr>
          <w:rFonts w:hint="eastAsia"/>
          <w:color w:val="auto"/>
          <w:sz w:val="21"/>
          <w:szCs w:val="21"/>
          <w:highlight w:val="none"/>
        </w:rPr>
        <w:t>投标人须知前附表规定组织踏勘现场的，招标人按照投标人须知前附表规定的时间和地点组织踏勘现场。</w:t>
      </w:r>
    </w:p>
    <w:p>
      <w:pPr>
        <w:pStyle w:val="28"/>
        <w:keepNext w:val="0"/>
        <w:keepLines w:val="0"/>
        <w:pageBreakBefore w:val="0"/>
        <w:tabs>
          <w:tab w:val="left" w:pos="1104"/>
        </w:tabs>
        <w:wordWrap/>
        <w:overflowPunct/>
        <w:topLinePunct w:val="0"/>
        <w:bidi w:val="0"/>
        <w:spacing w:after="0" w:line="460" w:lineRule="exact"/>
        <w:ind w:left="420" w:leftChars="200" w:firstLine="0"/>
        <w:rPr>
          <w:color w:val="auto"/>
          <w:sz w:val="21"/>
          <w:szCs w:val="21"/>
          <w:highlight w:val="none"/>
        </w:rPr>
      </w:pPr>
      <w:bookmarkStart w:id="47" w:name="bookmark0"/>
      <w:bookmarkEnd w:id="47"/>
      <w:r>
        <w:rPr>
          <w:rFonts w:hint="eastAsia"/>
          <w:b/>
          <w:bCs/>
          <w:color w:val="auto"/>
          <w:sz w:val="21"/>
          <w:szCs w:val="21"/>
          <w:highlight w:val="none"/>
          <w:lang w:val="en-US" w:eastAsia="zh-CN" w:bidi="en-US"/>
        </w:rPr>
        <w:t xml:space="preserve">1.9.2  </w:t>
      </w:r>
      <w:r>
        <w:rPr>
          <w:rFonts w:hint="eastAsia"/>
          <w:color w:val="auto"/>
          <w:sz w:val="21"/>
          <w:szCs w:val="21"/>
          <w:highlight w:val="none"/>
        </w:rPr>
        <w:t>投标人踏勘现场发生的费用自理。</w:t>
      </w:r>
    </w:p>
    <w:p>
      <w:pPr>
        <w:pStyle w:val="28"/>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1.9.3  </w:t>
      </w:r>
      <w:r>
        <w:rPr>
          <w:rFonts w:hint="eastAsia"/>
          <w:color w:val="auto"/>
          <w:sz w:val="21"/>
          <w:szCs w:val="21"/>
          <w:highlight w:val="none"/>
        </w:rPr>
        <w:t>除招标人的原因外，投标人自行负责在踏勘现场中所发生的人员伤亡和财产损失。</w:t>
      </w:r>
    </w:p>
    <w:p>
      <w:pPr>
        <w:pStyle w:val="28"/>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1.9.4  </w:t>
      </w:r>
      <w:r>
        <w:rPr>
          <w:rFonts w:hint="eastAsia"/>
          <w:color w:val="auto"/>
          <w:sz w:val="21"/>
          <w:szCs w:val="21"/>
          <w:highlight w:val="none"/>
        </w:rPr>
        <w:t>招标人在踏勘现场中介绍的工程场地和相关的周边环境情况，供投标人在编制投标文件时参考，招标人不对投标人据此作出的判断和决策负责。</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48" w:name="_Toc12793"/>
      <w:bookmarkStart w:id="49" w:name="_Toc14782"/>
      <w:bookmarkStart w:id="50" w:name="_Toc9853"/>
      <w:r>
        <w:rPr>
          <w:rFonts w:hint="eastAsia" w:ascii="宋体" w:hAnsi="宋体" w:eastAsia="宋体" w:cs="宋体"/>
          <w:b/>
          <w:bCs/>
          <w:color w:val="auto"/>
          <w:sz w:val="24"/>
          <w:szCs w:val="24"/>
          <w:highlight w:val="none"/>
        </w:rPr>
        <w:t>1.10  投标预备会</w:t>
      </w:r>
      <w:bookmarkEnd w:id="48"/>
      <w:bookmarkEnd w:id="49"/>
      <w:bookmarkEnd w:id="50"/>
    </w:p>
    <w:p>
      <w:pPr>
        <w:pStyle w:val="28"/>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1.10.</w:t>
      </w:r>
      <w:r>
        <w:rPr>
          <w:rFonts w:hint="eastAsia"/>
          <w:b/>
          <w:bCs/>
          <w:color w:val="auto"/>
          <w:sz w:val="21"/>
          <w:szCs w:val="21"/>
          <w:highlight w:val="none"/>
        </w:rPr>
        <w:t>1</w:t>
      </w:r>
      <w:r>
        <w:rPr>
          <w:rFonts w:hint="eastAsia"/>
          <w:b/>
          <w:bCs/>
          <w:color w:val="auto"/>
          <w:sz w:val="21"/>
          <w:szCs w:val="21"/>
          <w:highlight w:val="none"/>
          <w:lang w:val="en-US" w:eastAsia="zh-CN"/>
        </w:rPr>
        <w:t xml:space="preserve">  </w:t>
      </w:r>
      <w:r>
        <w:rPr>
          <w:rFonts w:hint="eastAsia"/>
          <w:color w:val="auto"/>
          <w:sz w:val="21"/>
          <w:szCs w:val="21"/>
          <w:highlight w:val="none"/>
        </w:rPr>
        <w:t>投标人须知前附表规定召开投标预备会的，招标人按照投标人须知前附表规定的时间和地点召开投标预备会。</w:t>
      </w:r>
    </w:p>
    <w:p>
      <w:pPr>
        <w:pStyle w:val="28"/>
        <w:keepNext w:val="0"/>
        <w:keepLines w:val="0"/>
        <w:pageBreakBefore w:val="0"/>
        <w:tabs>
          <w:tab w:val="left" w:pos="1124"/>
        </w:tabs>
        <w:wordWrap/>
        <w:overflowPunct/>
        <w:topLinePunct w:val="0"/>
        <w:bidi w:val="0"/>
        <w:spacing w:after="0" w:line="460" w:lineRule="exact"/>
        <w:ind w:firstLine="422" w:firstLineChars="200"/>
        <w:rPr>
          <w:color w:val="auto"/>
          <w:sz w:val="21"/>
          <w:szCs w:val="21"/>
          <w:highlight w:val="none"/>
        </w:rPr>
      </w:pPr>
      <w:bookmarkStart w:id="51" w:name="bookmark1"/>
      <w:bookmarkEnd w:id="51"/>
      <w:r>
        <w:rPr>
          <w:rFonts w:hint="eastAsia"/>
          <w:b/>
          <w:bCs/>
          <w:color w:val="auto"/>
          <w:sz w:val="21"/>
          <w:szCs w:val="21"/>
          <w:highlight w:val="none"/>
          <w:lang w:val="en-US" w:eastAsia="zh-CN" w:bidi="en-US"/>
        </w:rPr>
        <w:t>1.10.</w:t>
      </w:r>
      <w:r>
        <w:rPr>
          <w:rFonts w:hint="eastAsia"/>
          <w:b/>
          <w:bCs/>
          <w:color w:val="auto"/>
          <w:sz w:val="21"/>
          <w:szCs w:val="21"/>
          <w:highlight w:val="none"/>
        </w:rPr>
        <w:t>2</w:t>
      </w:r>
      <w:r>
        <w:rPr>
          <w:rFonts w:hint="eastAsia"/>
          <w:b/>
          <w:bCs/>
          <w:color w:val="auto"/>
          <w:sz w:val="21"/>
          <w:szCs w:val="21"/>
          <w:highlight w:val="none"/>
          <w:lang w:val="en-US" w:eastAsia="zh-CN"/>
        </w:rPr>
        <w:t xml:space="preserve">  </w:t>
      </w:r>
      <w:r>
        <w:rPr>
          <w:rFonts w:hint="eastAsia"/>
          <w:color w:val="auto"/>
          <w:sz w:val="21"/>
          <w:szCs w:val="21"/>
          <w:highlight w:val="none"/>
        </w:rPr>
        <w:t>在投标预备会召开前，投标人应按投标人须知前附表第</w:t>
      </w:r>
      <w:r>
        <w:rPr>
          <w:rFonts w:hint="eastAsia"/>
          <w:color w:val="auto"/>
          <w:sz w:val="21"/>
          <w:szCs w:val="21"/>
          <w:highlight w:val="none"/>
          <w:lang w:val="en-US" w:eastAsia="zh-CN" w:bidi="en-US"/>
        </w:rPr>
        <w:t>2.2.1</w:t>
      </w:r>
      <w:r>
        <w:rPr>
          <w:rFonts w:hint="eastAsia"/>
          <w:color w:val="auto"/>
          <w:sz w:val="21"/>
          <w:szCs w:val="21"/>
          <w:highlight w:val="none"/>
        </w:rPr>
        <w:t>项规定的形式将需要招标人澄清的问题送达招标人。</w:t>
      </w:r>
    </w:p>
    <w:p>
      <w:pPr>
        <w:pStyle w:val="28"/>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1.10.</w:t>
      </w:r>
      <w:r>
        <w:rPr>
          <w:rFonts w:hint="eastAsia"/>
          <w:b/>
          <w:bCs/>
          <w:color w:val="auto"/>
          <w:sz w:val="21"/>
          <w:szCs w:val="21"/>
          <w:highlight w:val="none"/>
        </w:rPr>
        <w:t>3</w:t>
      </w:r>
      <w:r>
        <w:rPr>
          <w:rFonts w:hint="eastAsia"/>
          <w:b/>
          <w:bCs/>
          <w:color w:val="auto"/>
          <w:sz w:val="21"/>
          <w:szCs w:val="21"/>
          <w:highlight w:val="none"/>
          <w:lang w:val="en-US" w:eastAsia="zh-CN"/>
        </w:rPr>
        <w:t xml:space="preserve">  </w:t>
      </w:r>
      <w:r>
        <w:rPr>
          <w:rFonts w:hint="eastAsia"/>
          <w:color w:val="auto"/>
          <w:sz w:val="21"/>
          <w:szCs w:val="21"/>
          <w:highlight w:val="none"/>
        </w:rPr>
        <w:t>在投标人须知前附表规定的投标截止时间15日前，招标人将对投标人所提问题的澄清，以投标人须知前附表第2.2.2项规定的方式通知所有获取招标文件的投标人。该澄清通知为招标文件的组成部分。</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52" w:name="_Toc29185"/>
      <w:bookmarkStart w:id="53" w:name="_Toc11802"/>
      <w:bookmarkStart w:id="54" w:name="_Toc674"/>
      <w:r>
        <w:rPr>
          <w:rFonts w:hint="eastAsia" w:ascii="宋体" w:hAnsi="宋体" w:eastAsia="宋体" w:cs="宋体"/>
          <w:b/>
          <w:bCs/>
          <w:color w:val="auto"/>
          <w:sz w:val="24"/>
          <w:szCs w:val="24"/>
          <w:highlight w:val="none"/>
        </w:rPr>
        <w:t>1.11  分包</w:t>
      </w:r>
      <w:bookmarkEnd w:id="52"/>
      <w:bookmarkEnd w:id="53"/>
      <w:bookmarkEnd w:id="54"/>
    </w:p>
    <w:p>
      <w:pPr>
        <w:pStyle w:val="28"/>
        <w:keepNext w:val="0"/>
        <w:keepLines w:val="0"/>
        <w:pageBreakBefore w:val="0"/>
        <w:wordWrap/>
        <w:overflowPunct/>
        <w:topLinePunct w:val="0"/>
        <w:bidi w:val="0"/>
        <w:spacing w:after="0" w:line="460" w:lineRule="exact"/>
        <w:ind w:firstLine="420" w:firstLineChars="200"/>
        <w:rPr>
          <w:color w:val="auto"/>
          <w:sz w:val="21"/>
          <w:szCs w:val="21"/>
          <w:highlight w:val="none"/>
          <w:lang w:val="en-US" w:eastAsia="zh-CN"/>
        </w:rPr>
      </w:pPr>
      <w:r>
        <w:rPr>
          <w:rFonts w:hint="eastAsia"/>
          <w:color w:val="auto"/>
          <w:sz w:val="21"/>
          <w:szCs w:val="21"/>
          <w:highlight w:val="none"/>
        </w:rPr>
        <w:t>投标人须知前附表规定允许分包的，分包的内容、分包金额、接受分包的第三人资质要求见投标人须知前附表。投标人应在投标文件中明确是否在中标后将中标项目的部分非主体、非关键性工作进行分包。投标人拟分包时，分包人应具备与分包工程的标准和规模相适应的资质和业绩，在人力、设备、资金等方面具有承担分包工程施工的能力</w:t>
      </w:r>
      <w:r>
        <w:rPr>
          <w:rFonts w:hint="eastAsia"/>
          <w:color w:val="auto"/>
          <w:sz w:val="21"/>
          <w:szCs w:val="21"/>
          <w:highlight w:val="none"/>
          <w:lang w:val="en-US" w:eastAsia="zh-CN"/>
        </w:rPr>
        <w:t>.</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55" w:name="_Toc6573"/>
      <w:bookmarkStart w:id="56" w:name="_Toc10599"/>
      <w:bookmarkStart w:id="57" w:name="_Toc27348"/>
      <w:r>
        <w:rPr>
          <w:rFonts w:hint="eastAsia" w:ascii="宋体" w:hAnsi="宋体" w:eastAsia="宋体" w:cs="宋体"/>
          <w:b/>
          <w:bCs/>
          <w:color w:val="auto"/>
          <w:sz w:val="24"/>
          <w:szCs w:val="24"/>
          <w:highlight w:val="none"/>
        </w:rPr>
        <w:t>1.12  偏离</w:t>
      </w:r>
      <w:bookmarkEnd w:id="55"/>
      <w:bookmarkEnd w:id="56"/>
      <w:bookmarkEnd w:id="57"/>
    </w:p>
    <w:p>
      <w:pPr>
        <w:pStyle w:val="28"/>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投标文件不允许偏离招标文件的实质性要求和条件。允许投标文件偏离招标文件的非实质性要求和条件的，其偏离内容、范围和幅度见投标人须知前附表。</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58" w:name="_Toc20385"/>
      <w:bookmarkStart w:id="59" w:name="bookmark2"/>
      <w:bookmarkStart w:id="60" w:name="bookmark3"/>
      <w:bookmarkStart w:id="61" w:name="bookmark4"/>
      <w:r>
        <w:rPr>
          <w:rFonts w:hint="eastAsia" w:ascii="宋体" w:hAnsi="宋体" w:eastAsia="宋体" w:cs="宋体"/>
          <w:b/>
          <w:bCs/>
          <w:color w:val="auto"/>
          <w:sz w:val="28"/>
          <w:szCs w:val="28"/>
          <w:highlight w:val="none"/>
        </w:rPr>
        <w:t>2  招标文件</w:t>
      </w:r>
      <w:bookmarkEnd w:id="58"/>
      <w:bookmarkEnd w:id="59"/>
      <w:bookmarkEnd w:id="60"/>
      <w:bookmarkEnd w:id="61"/>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62" w:name="_Toc30983"/>
      <w:bookmarkStart w:id="63" w:name="_Toc22480"/>
      <w:bookmarkStart w:id="64" w:name="_Toc7938"/>
      <w:r>
        <w:rPr>
          <w:rFonts w:hint="eastAsia" w:ascii="宋体" w:hAnsi="宋体" w:eastAsia="宋体" w:cs="宋体"/>
          <w:b/>
          <w:bCs/>
          <w:color w:val="auto"/>
          <w:sz w:val="24"/>
          <w:szCs w:val="24"/>
          <w:highlight w:val="none"/>
        </w:rPr>
        <w:t>2.1  招标文件的组成</w:t>
      </w:r>
      <w:bookmarkEnd w:id="62"/>
      <w:bookmarkEnd w:id="63"/>
      <w:bookmarkEnd w:id="64"/>
    </w:p>
    <w:p>
      <w:pPr>
        <w:pStyle w:val="28"/>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本招标文件包括下列内容：</w:t>
      </w:r>
    </w:p>
    <w:p>
      <w:pPr>
        <w:pStyle w:val="28"/>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65" w:name="bookmark5"/>
      <w:bookmarkEnd w:id="65"/>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招标公告</w:t>
      </w:r>
      <w:r>
        <w:rPr>
          <w:rFonts w:hint="eastAsia"/>
          <w:color w:val="auto"/>
          <w:sz w:val="21"/>
          <w:szCs w:val="21"/>
          <w:highlight w:val="none"/>
          <w:lang w:eastAsia="zh-CN"/>
        </w:rPr>
        <w:t>（</w:t>
      </w:r>
      <w:r>
        <w:rPr>
          <w:rFonts w:hint="eastAsia"/>
          <w:color w:val="auto"/>
          <w:sz w:val="21"/>
          <w:szCs w:val="21"/>
          <w:highlight w:val="none"/>
        </w:rPr>
        <w:t>或投标邀请书</w:t>
      </w:r>
      <w:r>
        <w:rPr>
          <w:rFonts w:hint="eastAsia"/>
          <w:color w:val="auto"/>
          <w:sz w:val="21"/>
          <w:szCs w:val="21"/>
          <w:highlight w:val="none"/>
          <w:lang w:eastAsia="zh-CN"/>
        </w:rPr>
        <w:t>）</w:t>
      </w:r>
      <w:r>
        <w:rPr>
          <w:rFonts w:hint="eastAsia"/>
          <w:color w:val="auto"/>
          <w:sz w:val="21"/>
          <w:szCs w:val="21"/>
          <w:highlight w:val="none"/>
        </w:rPr>
        <w:t>。</w:t>
      </w:r>
    </w:p>
    <w:p>
      <w:pPr>
        <w:pStyle w:val="28"/>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66" w:name="bookmark6"/>
      <w:bookmarkEnd w:id="66"/>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投标人须知。</w:t>
      </w:r>
    </w:p>
    <w:p>
      <w:pPr>
        <w:pStyle w:val="28"/>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67" w:name="bookmark7"/>
      <w:bookmarkEnd w:id="67"/>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评标办法。</w:t>
      </w:r>
    </w:p>
    <w:p>
      <w:pPr>
        <w:pStyle w:val="28"/>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68" w:name="bookmark8"/>
      <w:bookmarkEnd w:id="68"/>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w:t>
      </w:r>
      <w:r>
        <w:rPr>
          <w:rFonts w:hint="eastAsia"/>
          <w:color w:val="auto"/>
          <w:sz w:val="21"/>
          <w:szCs w:val="21"/>
          <w:highlight w:val="none"/>
        </w:rPr>
        <w:t>合同条款及格式。</w:t>
      </w:r>
    </w:p>
    <w:p>
      <w:pPr>
        <w:pStyle w:val="28"/>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69" w:name="bookmark9"/>
      <w:bookmarkEnd w:id="69"/>
      <w:r>
        <w:rPr>
          <w:rFonts w:hint="eastAsia"/>
          <w:color w:val="auto"/>
          <w:sz w:val="21"/>
          <w:szCs w:val="21"/>
          <w:highlight w:val="none"/>
          <w:lang w:eastAsia="zh-CN"/>
        </w:rPr>
        <w:t>（</w:t>
      </w:r>
      <w:r>
        <w:rPr>
          <w:rFonts w:hint="eastAsia"/>
          <w:color w:val="auto"/>
          <w:sz w:val="21"/>
          <w:szCs w:val="21"/>
          <w:highlight w:val="none"/>
          <w:lang w:val="en-US" w:eastAsia="zh-CN"/>
        </w:rPr>
        <w:t>5</w:t>
      </w:r>
      <w:r>
        <w:rPr>
          <w:rFonts w:hint="eastAsia"/>
          <w:color w:val="auto"/>
          <w:sz w:val="21"/>
          <w:szCs w:val="21"/>
          <w:highlight w:val="none"/>
          <w:lang w:eastAsia="zh-CN"/>
        </w:rPr>
        <w:t>）</w:t>
      </w:r>
      <w:r>
        <w:rPr>
          <w:rFonts w:hint="eastAsia"/>
          <w:color w:val="auto"/>
          <w:sz w:val="21"/>
          <w:szCs w:val="21"/>
          <w:highlight w:val="none"/>
        </w:rPr>
        <w:t>工程量清单。</w:t>
      </w:r>
    </w:p>
    <w:p>
      <w:pPr>
        <w:pStyle w:val="28"/>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70" w:name="bookmark10"/>
      <w:bookmarkEnd w:id="70"/>
      <w:r>
        <w:rPr>
          <w:rFonts w:hint="eastAsia"/>
          <w:color w:val="auto"/>
          <w:sz w:val="21"/>
          <w:szCs w:val="21"/>
          <w:highlight w:val="none"/>
          <w:lang w:eastAsia="zh-CN"/>
        </w:rPr>
        <w:t>（</w:t>
      </w:r>
      <w:r>
        <w:rPr>
          <w:rFonts w:hint="eastAsia"/>
          <w:color w:val="auto"/>
          <w:sz w:val="21"/>
          <w:szCs w:val="21"/>
          <w:highlight w:val="none"/>
          <w:lang w:val="en-US" w:eastAsia="zh-CN"/>
        </w:rPr>
        <w:t>6</w:t>
      </w:r>
      <w:r>
        <w:rPr>
          <w:rFonts w:hint="eastAsia"/>
          <w:color w:val="auto"/>
          <w:sz w:val="21"/>
          <w:szCs w:val="21"/>
          <w:highlight w:val="none"/>
          <w:lang w:eastAsia="zh-CN"/>
        </w:rPr>
        <w:t>）</w:t>
      </w:r>
      <w:r>
        <w:rPr>
          <w:rFonts w:hint="eastAsia"/>
          <w:color w:val="auto"/>
          <w:sz w:val="21"/>
          <w:szCs w:val="21"/>
          <w:highlight w:val="none"/>
        </w:rPr>
        <w:t>图纸。</w:t>
      </w:r>
    </w:p>
    <w:p>
      <w:pPr>
        <w:pStyle w:val="28"/>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71" w:name="bookmark11"/>
      <w:bookmarkEnd w:id="71"/>
      <w:r>
        <w:rPr>
          <w:rFonts w:hint="eastAsia"/>
          <w:color w:val="auto"/>
          <w:sz w:val="21"/>
          <w:szCs w:val="21"/>
          <w:highlight w:val="none"/>
          <w:lang w:eastAsia="zh-CN"/>
        </w:rPr>
        <w:t>（</w:t>
      </w:r>
      <w:r>
        <w:rPr>
          <w:rFonts w:hint="eastAsia"/>
          <w:color w:val="auto"/>
          <w:sz w:val="21"/>
          <w:szCs w:val="21"/>
          <w:highlight w:val="none"/>
          <w:lang w:val="en-US" w:eastAsia="zh-CN"/>
        </w:rPr>
        <w:t>7</w:t>
      </w:r>
      <w:r>
        <w:rPr>
          <w:rFonts w:hint="eastAsia"/>
          <w:color w:val="auto"/>
          <w:sz w:val="21"/>
          <w:szCs w:val="21"/>
          <w:highlight w:val="none"/>
          <w:lang w:eastAsia="zh-CN"/>
        </w:rPr>
        <w:t>）</w:t>
      </w:r>
      <w:r>
        <w:rPr>
          <w:rFonts w:hint="eastAsia"/>
          <w:color w:val="auto"/>
          <w:sz w:val="21"/>
          <w:szCs w:val="21"/>
          <w:highlight w:val="none"/>
        </w:rPr>
        <w:t>技术标准和要求。</w:t>
      </w:r>
    </w:p>
    <w:p>
      <w:pPr>
        <w:pStyle w:val="28"/>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72" w:name="bookmark12"/>
      <w:bookmarkEnd w:id="72"/>
      <w:r>
        <w:rPr>
          <w:rFonts w:hint="eastAsia"/>
          <w:color w:val="auto"/>
          <w:sz w:val="21"/>
          <w:szCs w:val="21"/>
          <w:highlight w:val="none"/>
          <w:lang w:eastAsia="zh-CN"/>
        </w:rPr>
        <w:t>（</w:t>
      </w:r>
      <w:r>
        <w:rPr>
          <w:rFonts w:hint="eastAsia"/>
          <w:color w:val="auto"/>
          <w:sz w:val="21"/>
          <w:szCs w:val="21"/>
          <w:highlight w:val="none"/>
          <w:lang w:val="en-US" w:eastAsia="zh-CN"/>
        </w:rPr>
        <w:t>8</w:t>
      </w:r>
      <w:r>
        <w:rPr>
          <w:rFonts w:hint="eastAsia"/>
          <w:color w:val="auto"/>
          <w:sz w:val="21"/>
          <w:szCs w:val="21"/>
          <w:highlight w:val="none"/>
          <w:lang w:eastAsia="zh-CN"/>
        </w:rPr>
        <w:t>）</w:t>
      </w:r>
      <w:r>
        <w:rPr>
          <w:rFonts w:hint="eastAsia"/>
          <w:color w:val="auto"/>
          <w:sz w:val="21"/>
          <w:szCs w:val="21"/>
          <w:highlight w:val="none"/>
        </w:rPr>
        <w:t>投标文件格式。</w:t>
      </w:r>
    </w:p>
    <w:p>
      <w:pPr>
        <w:pStyle w:val="28"/>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73" w:name="bookmark13"/>
      <w:bookmarkEnd w:id="73"/>
      <w:r>
        <w:rPr>
          <w:rFonts w:hint="eastAsia"/>
          <w:color w:val="auto"/>
          <w:sz w:val="21"/>
          <w:szCs w:val="21"/>
          <w:highlight w:val="none"/>
          <w:lang w:eastAsia="zh-CN"/>
        </w:rPr>
        <w:t>（</w:t>
      </w:r>
      <w:r>
        <w:rPr>
          <w:rFonts w:hint="eastAsia"/>
          <w:color w:val="auto"/>
          <w:sz w:val="21"/>
          <w:szCs w:val="21"/>
          <w:highlight w:val="none"/>
          <w:lang w:val="en-US" w:eastAsia="zh-CN"/>
        </w:rPr>
        <w:t>9</w:t>
      </w:r>
      <w:r>
        <w:rPr>
          <w:rFonts w:hint="eastAsia"/>
          <w:color w:val="auto"/>
          <w:sz w:val="21"/>
          <w:szCs w:val="21"/>
          <w:highlight w:val="none"/>
          <w:lang w:eastAsia="zh-CN"/>
        </w:rPr>
        <w:t>）</w:t>
      </w:r>
      <w:r>
        <w:rPr>
          <w:rFonts w:hint="eastAsia"/>
          <w:color w:val="auto"/>
          <w:sz w:val="21"/>
          <w:szCs w:val="21"/>
          <w:highlight w:val="none"/>
        </w:rPr>
        <w:t>投标人须知前附表规定的其他材料。</w:t>
      </w:r>
    </w:p>
    <w:p>
      <w:pPr>
        <w:pStyle w:val="28"/>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根据本章第</w:t>
      </w:r>
      <w:r>
        <w:rPr>
          <w:rFonts w:hint="eastAsia"/>
          <w:color w:val="auto"/>
          <w:sz w:val="21"/>
          <w:szCs w:val="21"/>
          <w:highlight w:val="none"/>
          <w:lang w:val="en-US" w:eastAsia="zh-CN" w:bidi="en-US"/>
        </w:rPr>
        <w:t>1.</w:t>
      </w:r>
      <w:r>
        <w:rPr>
          <w:rFonts w:hint="eastAsia"/>
          <w:color w:val="auto"/>
          <w:sz w:val="21"/>
          <w:szCs w:val="21"/>
          <w:highlight w:val="none"/>
        </w:rPr>
        <w:t>10款、第</w:t>
      </w:r>
      <w:r>
        <w:rPr>
          <w:rFonts w:hint="eastAsia"/>
          <w:color w:val="auto"/>
          <w:sz w:val="21"/>
          <w:szCs w:val="21"/>
          <w:highlight w:val="none"/>
          <w:lang w:val="en-US" w:eastAsia="zh-CN" w:bidi="en-US"/>
        </w:rPr>
        <w:t>2.</w:t>
      </w:r>
      <w:r>
        <w:rPr>
          <w:rFonts w:hint="eastAsia"/>
          <w:color w:val="auto"/>
          <w:sz w:val="21"/>
          <w:szCs w:val="21"/>
          <w:highlight w:val="none"/>
        </w:rPr>
        <w:t>2款和第</w:t>
      </w:r>
      <w:r>
        <w:rPr>
          <w:rFonts w:hint="eastAsia"/>
          <w:color w:val="auto"/>
          <w:sz w:val="21"/>
          <w:szCs w:val="21"/>
          <w:highlight w:val="none"/>
          <w:lang w:val="en-US" w:eastAsia="zh-CN" w:bidi="en-US"/>
        </w:rPr>
        <w:t>2.</w:t>
      </w:r>
      <w:r>
        <w:rPr>
          <w:rFonts w:hint="eastAsia"/>
          <w:color w:val="auto"/>
          <w:sz w:val="21"/>
          <w:szCs w:val="21"/>
          <w:highlight w:val="none"/>
        </w:rPr>
        <w:t>3款对招标文件所作的澄清、修改</w:t>
      </w:r>
      <w:r>
        <w:rPr>
          <w:rFonts w:hint="eastAsia"/>
          <w:color w:val="auto"/>
          <w:sz w:val="21"/>
          <w:szCs w:val="21"/>
          <w:highlight w:val="none"/>
          <w:lang w:eastAsia="zh-CN"/>
        </w:rPr>
        <w:t>，</w:t>
      </w:r>
      <w:r>
        <w:rPr>
          <w:rFonts w:hint="eastAsia"/>
          <w:color w:val="auto"/>
          <w:sz w:val="21"/>
          <w:szCs w:val="21"/>
          <w:highlight w:val="none"/>
        </w:rPr>
        <w:t>构成招标文件的组成部分。</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74" w:name="_Toc16993"/>
      <w:bookmarkStart w:id="75" w:name="_Toc6704"/>
      <w:bookmarkStart w:id="76" w:name="_Toc2911"/>
      <w:r>
        <w:rPr>
          <w:rFonts w:hint="eastAsia" w:ascii="宋体" w:hAnsi="宋体" w:eastAsia="宋体" w:cs="宋体"/>
          <w:b/>
          <w:bCs/>
          <w:color w:val="auto"/>
          <w:sz w:val="24"/>
          <w:szCs w:val="24"/>
          <w:highlight w:val="none"/>
        </w:rPr>
        <w:t>2.2  招标文件的澄清</w:t>
      </w:r>
      <w:bookmarkEnd w:id="74"/>
      <w:bookmarkEnd w:id="75"/>
      <w:bookmarkEnd w:id="76"/>
    </w:p>
    <w:p>
      <w:pPr>
        <w:pStyle w:val="28"/>
        <w:keepNext w:val="0"/>
        <w:keepLines w:val="0"/>
        <w:pageBreakBefore w:val="0"/>
        <w:wordWrap/>
        <w:overflowPunct/>
        <w:topLinePunct w:val="0"/>
        <w:bidi w:val="0"/>
        <w:spacing w:after="0" w:line="460" w:lineRule="exact"/>
        <w:ind w:firstLine="422" w:firstLineChars="200"/>
        <w:rPr>
          <w:color w:val="auto"/>
          <w:sz w:val="21"/>
          <w:szCs w:val="21"/>
          <w:highlight w:val="none"/>
        </w:rPr>
      </w:pPr>
      <w:bookmarkStart w:id="77" w:name="bookmark14"/>
      <w:bookmarkEnd w:id="77"/>
      <w:r>
        <w:rPr>
          <w:rFonts w:hint="eastAsia"/>
          <w:b/>
          <w:bCs/>
          <w:color w:val="auto"/>
          <w:sz w:val="21"/>
          <w:szCs w:val="21"/>
          <w:highlight w:val="none"/>
          <w:lang w:val="en-US" w:eastAsia="zh-CN"/>
        </w:rPr>
        <w:t xml:space="preserve">2.2.1  </w:t>
      </w:r>
      <w:r>
        <w:rPr>
          <w:rFonts w:hint="eastAsia"/>
          <w:color w:val="auto"/>
          <w:sz w:val="21"/>
          <w:szCs w:val="21"/>
          <w:highlight w:val="none"/>
        </w:rPr>
        <w:t>投标人应仔细阅读和检查招标文件的全部内容。如发现缺页或附件不全，应及时向招标人提出，以便补齐。如有疑问，应在投标人须知前附表规定的时间前以规定的形式提出澄清申请，要求招标人对招标文件予以澄清。</w:t>
      </w:r>
    </w:p>
    <w:p>
      <w:pPr>
        <w:pStyle w:val="28"/>
        <w:keepNext w:val="0"/>
        <w:keepLines w:val="0"/>
        <w:pageBreakBefore w:val="0"/>
        <w:wordWrap/>
        <w:overflowPunct/>
        <w:topLinePunct w:val="0"/>
        <w:bidi w:val="0"/>
        <w:spacing w:after="0" w:line="460" w:lineRule="exact"/>
        <w:ind w:firstLine="422" w:firstLineChars="200"/>
        <w:rPr>
          <w:color w:val="auto"/>
          <w:sz w:val="21"/>
          <w:szCs w:val="21"/>
          <w:highlight w:val="none"/>
        </w:rPr>
      </w:pPr>
      <w:bookmarkStart w:id="78" w:name="bookmark15"/>
      <w:bookmarkEnd w:id="78"/>
      <w:r>
        <w:rPr>
          <w:rFonts w:hint="eastAsia"/>
          <w:b/>
          <w:bCs/>
          <w:color w:val="auto"/>
          <w:sz w:val="21"/>
          <w:szCs w:val="21"/>
          <w:highlight w:val="none"/>
          <w:lang w:val="en-US" w:eastAsia="zh-CN"/>
        </w:rPr>
        <w:t xml:space="preserve">2.2.2  </w:t>
      </w:r>
      <w:r>
        <w:rPr>
          <w:rFonts w:hint="eastAsia"/>
          <w:color w:val="auto"/>
          <w:sz w:val="21"/>
          <w:szCs w:val="21"/>
          <w:highlight w:val="none"/>
        </w:rPr>
        <w:t>招标人可以对已发出的招标文件进行必要的澄清，但不指明澄清问题的来源。修改招标文件的时间距投标截止时间不足7日的，相应延长投标截止时间。澄清的内容可能影响投标文件编制的，招标人应当在投标截止时间至少15日前，以投标人须知前附表规定的形式通知所有获取招标文件的潜在投标人，不足15日的，招标人应当顺延提交投标文件的截止时间。</w:t>
      </w:r>
    </w:p>
    <w:p>
      <w:pPr>
        <w:pStyle w:val="28"/>
        <w:keepNext w:val="0"/>
        <w:keepLines w:val="0"/>
        <w:pageBreakBefore w:val="0"/>
        <w:wordWrap/>
        <w:overflowPunct/>
        <w:topLinePunct w:val="0"/>
        <w:bidi w:val="0"/>
        <w:spacing w:after="0" w:line="460" w:lineRule="exact"/>
        <w:ind w:firstLine="422" w:firstLineChars="200"/>
        <w:rPr>
          <w:color w:val="auto"/>
          <w:sz w:val="21"/>
          <w:szCs w:val="21"/>
          <w:highlight w:val="none"/>
        </w:rPr>
      </w:pPr>
      <w:bookmarkStart w:id="79" w:name="bookmark16"/>
      <w:bookmarkEnd w:id="79"/>
      <w:r>
        <w:rPr>
          <w:rFonts w:hint="eastAsia"/>
          <w:b/>
          <w:bCs/>
          <w:color w:val="auto"/>
          <w:sz w:val="21"/>
          <w:szCs w:val="21"/>
          <w:highlight w:val="none"/>
          <w:lang w:val="en-US" w:eastAsia="zh-CN"/>
        </w:rPr>
        <w:t xml:space="preserve">2.2.3  </w:t>
      </w:r>
      <w:r>
        <w:rPr>
          <w:rFonts w:hint="eastAsia"/>
          <w:color w:val="auto"/>
          <w:sz w:val="21"/>
          <w:szCs w:val="21"/>
          <w:highlight w:val="none"/>
        </w:rPr>
        <w:t>投标人在收到澄清通知后，无须确认。</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80" w:name="_Toc8522"/>
      <w:bookmarkStart w:id="81" w:name="_Toc5309"/>
      <w:bookmarkStart w:id="82" w:name="_Toc17582"/>
      <w:r>
        <w:rPr>
          <w:rFonts w:hint="eastAsia" w:ascii="宋体" w:hAnsi="宋体" w:eastAsia="宋体" w:cs="宋体"/>
          <w:b/>
          <w:bCs/>
          <w:color w:val="auto"/>
          <w:sz w:val="24"/>
          <w:szCs w:val="24"/>
          <w:highlight w:val="none"/>
        </w:rPr>
        <w:t>2.3  招标文件的修改</w:t>
      </w:r>
      <w:bookmarkEnd w:id="80"/>
      <w:bookmarkEnd w:id="81"/>
      <w:bookmarkEnd w:id="82"/>
    </w:p>
    <w:p>
      <w:pPr>
        <w:pStyle w:val="28"/>
        <w:keepNext w:val="0"/>
        <w:keepLines w:val="0"/>
        <w:pageBreakBefore w:val="0"/>
        <w:wordWrap/>
        <w:overflowPunct/>
        <w:topLinePunct w:val="0"/>
        <w:bidi w:val="0"/>
        <w:spacing w:after="0" w:line="460" w:lineRule="exact"/>
        <w:ind w:firstLine="422" w:firstLineChars="200"/>
        <w:rPr>
          <w:color w:val="auto"/>
          <w:sz w:val="21"/>
          <w:szCs w:val="21"/>
          <w:highlight w:val="none"/>
          <w:lang w:val="en-US" w:eastAsia="zh-CN"/>
        </w:rPr>
      </w:pPr>
      <w:bookmarkStart w:id="83" w:name="bookmark17"/>
      <w:bookmarkEnd w:id="83"/>
      <w:r>
        <w:rPr>
          <w:rFonts w:hint="eastAsia"/>
          <w:b/>
          <w:bCs/>
          <w:color w:val="auto"/>
          <w:sz w:val="21"/>
          <w:szCs w:val="21"/>
          <w:highlight w:val="none"/>
          <w:lang w:val="en-US" w:eastAsia="zh-CN"/>
        </w:rPr>
        <w:t xml:space="preserve">2.3.1  </w:t>
      </w:r>
      <w:r>
        <w:rPr>
          <w:rFonts w:hint="eastAsia"/>
          <w:color w:val="auto"/>
          <w:sz w:val="21"/>
          <w:szCs w:val="21"/>
          <w:highlight w:val="none"/>
          <w:lang w:val="en-US" w:eastAsia="zh-CN"/>
        </w:rPr>
        <w:t>招标人可以对已发出的招标文件进行必要的修改。修改招标文件的时间距投标截止时间不足7日的，相应延长投标截止时间。修改的内容可能影响投标文件编制的，招标人应当在投标截止时间至少15日前，以投标人须知前附表规定的形式通知所有获取招标文件的潜在投标人，不足15日的，招标人应当顺延提交投标文件的截止时间。</w:t>
      </w:r>
    </w:p>
    <w:p>
      <w:pPr>
        <w:pStyle w:val="28"/>
        <w:keepNext w:val="0"/>
        <w:keepLines w:val="0"/>
        <w:pageBreakBefore w:val="0"/>
        <w:wordWrap/>
        <w:overflowPunct/>
        <w:topLinePunct w:val="0"/>
        <w:bidi w:val="0"/>
        <w:spacing w:after="0" w:line="460" w:lineRule="exact"/>
        <w:ind w:firstLine="422" w:firstLineChars="200"/>
        <w:rPr>
          <w:color w:val="auto"/>
          <w:sz w:val="21"/>
          <w:szCs w:val="21"/>
          <w:highlight w:val="none"/>
          <w:lang w:val="en-US" w:eastAsia="zh-CN"/>
        </w:rPr>
      </w:pPr>
      <w:bookmarkStart w:id="84" w:name="bookmark18"/>
      <w:bookmarkEnd w:id="84"/>
      <w:r>
        <w:rPr>
          <w:rFonts w:hint="eastAsia"/>
          <w:b/>
          <w:bCs/>
          <w:color w:val="auto"/>
          <w:sz w:val="21"/>
          <w:szCs w:val="21"/>
          <w:highlight w:val="none"/>
          <w:lang w:val="en-US" w:eastAsia="zh-CN"/>
        </w:rPr>
        <w:t xml:space="preserve">2.3.2  </w:t>
      </w:r>
      <w:r>
        <w:rPr>
          <w:rFonts w:hint="eastAsia"/>
          <w:color w:val="auto"/>
          <w:sz w:val="21"/>
          <w:szCs w:val="21"/>
          <w:highlight w:val="none"/>
          <w:lang w:val="en-US" w:eastAsia="zh-CN"/>
        </w:rPr>
        <w:t>投标人收到修改通知后，无须确认。</w:t>
      </w:r>
    </w:p>
    <w:p>
      <w:pPr>
        <w:pStyle w:val="28"/>
        <w:keepNext w:val="0"/>
        <w:keepLines w:val="0"/>
        <w:pageBreakBefore w:val="0"/>
        <w:wordWrap/>
        <w:overflowPunct/>
        <w:topLinePunct w:val="0"/>
        <w:bidi w:val="0"/>
        <w:spacing w:after="0" w:line="460" w:lineRule="exact"/>
        <w:ind w:firstLine="422" w:firstLineChars="200"/>
        <w:rPr>
          <w:color w:val="auto"/>
          <w:sz w:val="21"/>
          <w:szCs w:val="21"/>
          <w:highlight w:val="none"/>
          <w:lang w:val="en-US" w:eastAsia="zh-CN"/>
        </w:rPr>
      </w:pPr>
      <w:bookmarkStart w:id="85" w:name="bookmark19"/>
      <w:bookmarkEnd w:id="85"/>
      <w:r>
        <w:rPr>
          <w:rFonts w:hint="eastAsia"/>
          <w:b/>
          <w:bCs/>
          <w:color w:val="auto"/>
          <w:sz w:val="21"/>
          <w:szCs w:val="21"/>
          <w:highlight w:val="none"/>
          <w:lang w:val="en-US" w:eastAsia="zh-CN"/>
        </w:rPr>
        <w:t xml:space="preserve">2.3.3  </w:t>
      </w:r>
      <w:r>
        <w:rPr>
          <w:rFonts w:hint="eastAsia"/>
          <w:color w:val="auto"/>
          <w:sz w:val="21"/>
          <w:szCs w:val="21"/>
          <w:highlight w:val="none"/>
          <w:lang w:val="en-US" w:eastAsia="zh-CN"/>
        </w:rPr>
        <w:t>潜在投标人或者其他利害关系人对招标文件有异议的，应当在投标截止时间10日前提出。招标人应当自收到异议之日起3日内作出答复；作出答复前，应当暂停招标投标活动。提出异议与作出答复均应通过下载招标文件的电子招标投标交易平台完成。</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1"/>
        <w:rPr>
          <w:rFonts w:ascii="宋体" w:hAnsi="宋体" w:eastAsia="宋体" w:cs="宋体"/>
          <w:b/>
          <w:bCs/>
          <w:color w:val="auto"/>
          <w:sz w:val="28"/>
          <w:szCs w:val="28"/>
          <w:highlight w:val="none"/>
        </w:rPr>
      </w:pPr>
      <w:bookmarkStart w:id="86" w:name="bookmark22"/>
      <w:bookmarkStart w:id="87" w:name="bookmark21"/>
      <w:bookmarkStart w:id="88" w:name="bookmark20"/>
      <w:bookmarkStart w:id="89" w:name="_Toc13175"/>
      <w:r>
        <w:rPr>
          <w:rFonts w:hint="eastAsia" w:ascii="宋体" w:hAnsi="宋体" w:eastAsia="宋体" w:cs="宋体"/>
          <w:b/>
          <w:bCs/>
          <w:color w:val="auto"/>
          <w:sz w:val="28"/>
          <w:szCs w:val="28"/>
          <w:highlight w:val="none"/>
        </w:rPr>
        <w:t>3  投标文件</w:t>
      </w:r>
      <w:bookmarkEnd w:id="86"/>
      <w:bookmarkEnd w:id="87"/>
      <w:bookmarkEnd w:id="88"/>
      <w:bookmarkEnd w:id="89"/>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2"/>
        <w:rPr>
          <w:rFonts w:ascii="宋体" w:hAnsi="宋体" w:eastAsia="宋体" w:cs="宋体"/>
          <w:b/>
          <w:bCs/>
          <w:color w:val="auto"/>
          <w:sz w:val="24"/>
          <w:szCs w:val="24"/>
          <w:highlight w:val="none"/>
        </w:rPr>
      </w:pPr>
      <w:bookmarkStart w:id="90" w:name="_Toc3377"/>
      <w:bookmarkStart w:id="91" w:name="_Toc26343"/>
      <w:bookmarkStart w:id="92" w:name="_Toc29754"/>
      <w:r>
        <w:rPr>
          <w:rFonts w:hint="eastAsia" w:ascii="宋体" w:hAnsi="宋体" w:eastAsia="宋体" w:cs="宋体"/>
          <w:b/>
          <w:bCs/>
          <w:color w:val="auto"/>
          <w:sz w:val="24"/>
          <w:szCs w:val="24"/>
          <w:highlight w:val="none"/>
          <w:lang w:val="zh-CN"/>
        </w:rPr>
        <w:t>3.1</w:t>
      </w:r>
      <w:r>
        <w:rPr>
          <w:rFonts w:hint="eastAsia" w:ascii="宋体" w:hAnsi="宋体" w:eastAsia="宋体" w:cs="宋体"/>
          <w:b/>
          <w:bCs/>
          <w:color w:val="auto"/>
          <w:sz w:val="24"/>
          <w:szCs w:val="24"/>
          <w:highlight w:val="none"/>
        </w:rPr>
        <w:t xml:space="preserve">  投标文件的组成</w:t>
      </w:r>
      <w:bookmarkEnd w:id="90"/>
      <w:bookmarkEnd w:id="91"/>
      <w:bookmarkEnd w:id="92"/>
    </w:p>
    <w:p>
      <w:pPr>
        <w:pStyle w:val="28"/>
        <w:keepNext w:val="0"/>
        <w:keepLines w:val="0"/>
        <w:pageBreakBefore w:val="0"/>
        <w:tabs>
          <w:tab w:val="left" w:pos="1112"/>
        </w:tabs>
        <w:wordWrap/>
        <w:overflowPunct/>
        <w:topLinePunct w:val="0"/>
        <w:bidi w:val="0"/>
        <w:spacing w:after="0" w:line="460" w:lineRule="exact"/>
        <w:ind w:left="420" w:leftChars="200" w:firstLine="0"/>
        <w:rPr>
          <w:color w:val="auto"/>
          <w:sz w:val="21"/>
          <w:szCs w:val="21"/>
          <w:highlight w:val="none"/>
        </w:rPr>
      </w:pPr>
      <w:bookmarkStart w:id="93" w:name="bookmark23"/>
      <w:bookmarkEnd w:id="93"/>
      <w:r>
        <w:rPr>
          <w:rFonts w:hint="eastAsia"/>
          <w:b/>
          <w:bCs/>
          <w:color w:val="auto"/>
          <w:sz w:val="21"/>
          <w:szCs w:val="21"/>
          <w:highlight w:val="none"/>
          <w:lang w:val="en-US" w:eastAsia="zh-CN" w:bidi="en-US"/>
        </w:rPr>
        <w:t xml:space="preserve">3.1.1  </w:t>
      </w:r>
      <w:r>
        <w:rPr>
          <w:rFonts w:hint="eastAsia"/>
          <w:color w:val="auto"/>
          <w:sz w:val="21"/>
          <w:szCs w:val="21"/>
          <w:highlight w:val="none"/>
        </w:rPr>
        <w:t>投标文件应包括下列内容，投标文件的成册要求见投标人须知前附表。</w:t>
      </w:r>
    </w:p>
    <w:p>
      <w:pPr>
        <w:spacing w:line="440" w:lineRule="exact"/>
        <w:ind w:firstLine="420" w:firstLineChars="200"/>
        <w:rPr>
          <w:rFonts w:hint="eastAsia" w:ascii="宋体" w:hAnsi="宋体" w:cs="宋体"/>
          <w:bCs/>
          <w:color w:val="auto"/>
          <w:szCs w:val="21"/>
        </w:rPr>
      </w:pPr>
      <w:bookmarkStart w:id="94" w:name="bookmark24"/>
      <w:bookmarkEnd w:id="94"/>
      <w:r>
        <w:rPr>
          <w:rFonts w:hint="eastAsia" w:ascii="宋体" w:hAnsi="宋体" w:cs="宋体"/>
          <w:bCs/>
          <w:color w:val="auto"/>
          <w:szCs w:val="21"/>
        </w:rPr>
        <w:t>（一）商务标</w:t>
      </w:r>
    </w:p>
    <w:p>
      <w:pPr>
        <w:pStyle w:val="28"/>
        <w:keepNext w:val="0"/>
        <w:keepLines w:val="0"/>
        <w:pageBreakBefore w:val="0"/>
        <w:tabs>
          <w:tab w:val="left" w:pos="1373"/>
        </w:tabs>
        <w:wordWrap/>
        <w:overflowPunct/>
        <w:topLinePunct w:val="0"/>
        <w:bidi w:val="0"/>
        <w:spacing w:after="0" w:line="46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投标函及投标函附录。</w:t>
      </w:r>
    </w:p>
    <w:p>
      <w:pPr>
        <w:pStyle w:val="28"/>
        <w:keepNext w:val="0"/>
        <w:keepLines w:val="0"/>
        <w:pageBreakBefore w:val="0"/>
        <w:tabs>
          <w:tab w:val="left" w:pos="1373"/>
        </w:tabs>
        <w:wordWrap/>
        <w:overflowPunct/>
        <w:topLinePunct w:val="0"/>
        <w:bidi w:val="0"/>
        <w:spacing w:after="0" w:line="460" w:lineRule="exact"/>
        <w:ind w:left="420" w:leftChars="200" w:firstLine="0"/>
        <w:rPr>
          <w:color w:val="auto"/>
          <w:sz w:val="21"/>
          <w:szCs w:val="21"/>
          <w:highlight w:val="none"/>
        </w:rPr>
      </w:pPr>
      <w:bookmarkStart w:id="95" w:name="bookmark25"/>
      <w:bookmarkEnd w:id="95"/>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已标价工程量清单。</w:t>
      </w:r>
    </w:p>
    <w:p>
      <w:pPr>
        <w:pStyle w:val="28"/>
        <w:keepNext w:val="0"/>
        <w:keepLines w:val="0"/>
        <w:pageBreakBefore w:val="0"/>
        <w:tabs>
          <w:tab w:val="left" w:pos="1373"/>
        </w:tabs>
        <w:wordWrap/>
        <w:overflowPunct/>
        <w:topLinePunct w:val="0"/>
        <w:bidi w:val="0"/>
        <w:spacing w:after="0" w:line="460" w:lineRule="exact"/>
        <w:ind w:left="420" w:leftChars="200" w:firstLine="0"/>
        <w:rPr>
          <w:rFonts w:hint="default"/>
          <w:color w:val="auto"/>
          <w:sz w:val="21"/>
          <w:szCs w:val="21"/>
          <w:highlight w:val="none"/>
          <w:lang w:val="en-US" w:eastAsia="zh-CN"/>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rPr>
        <w:t>其他材料</w:t>
      </w:r>
    </w:p>
    <w:p>
      <w:pPr>
        <w:spacing w:line="400" w:lineRule="exact"/>
        <w:ind w:firstLine="420" w:firstLineChars="200"/>
        <w:rPr>
          <w:rFonts w:hint="eastAsia"/>
          <w:color w:val="auto"/>
          <w:szCs w:val="21"/>
        </w:rPr>
      </w:pPr>
      <w:r>
        <w:rPr>
          <w:rFonts w:hint="eastAsia"/>
          <w:b/>
          <w:color w:val="auto"/>
          <w:szCs w:val="21"/>
        </w:rPr>
        <w:t>（</w:t>
      </w:r>
      <w:r>
        <w:rPr>
          <w:rFonts w:hint="eastAsia" w:eastAsia="宋体"/>
          <w:b/>
          <w:color w:val="auto"/>
          <w:szCs w:val="21"/>
          <w:lang w:val="en-US" w:eastAsia="zh-CN"/>
        </w:rPr>
        <w:t>二</w:t>
      </w:r>
      <w:r>
        <w:rPr>
          <w:rFonts w:hint="eastAsia"/>
          <w:color w:val="auto"/>
          <w:szCs w:val="21"/>
        </w:rPr>
        <w:t>）资信标</w:t>
      </w:r>
    </w:p>
    <w:p>
      <w:pPr>
        <w:pStyle w:val="28"/>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法定代表人身份证明</w:t>
      </w:r>
    </w:p>
    <w:p>
      <w:pPr>
        <w:pStyle w:val="28"/>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rPr>
        <w:t>授权委托书。</w:t>
      </w:r>
    </w:p>
    <w:p>
      <w:pPr>
        <w:pStyle w:val="28"/>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联合体协议书。</w:t>
      </w:r>
    </w:p>
    <w:p>
      <w:pPr>
        <w:pStyle w:val="28"/>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w:t>
      </w:r>
      <w:r>
        <w:rPr>
          <w:rFonts w:hint="eastAsia"/>
          <w:color w:val="auto"/>
          <w:sz w:val="21"/>
          <w:szCs w:val="21"/>
          <w:highlight w:val="none"/>
        </w:rPr>
        <w:t>投标保证金。</w:t>
      </w:r>
      <w:r>
        <w:rPr>
          <w:rFonts w:hint="eastAsia"/>
          <w:color w:val="auto"/>
          <w:sz w:val="21"/>
          <w:szCs w:val="21"/>
          <w:highlight w:val="none"/>
          <w:lang w:eastAsia="zh-CN"/>
        </w:rPr>
        <w:t xml:space="preserve">       </w:t>
      </w:r>
    </w:p>
    <w:p>
      <w:pPr>
        <w:pStyle w:val="28"/>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5</w:t>
      </w:r>
      <w:r>
        <w:rPr>
          <w:rFonts w:hint="eastAsia"/>
          <w:color w:val="auto"/>
          <w:sz w:val="21"/>
          <w:szCs w:val="21"/>
          <w:highlight w:val="none"/>
          <w:lang w:eastAsia="zh-CN"/>
        </w:rPr>
        <w:t>）</w:t>
      </w:r>
      <w:r>
        <w:rPr>
          <w:rFonts w:hint="eastAsia"/>
          <w:color w:val="auto"/>
          <w:sz w:val="21"/>
          <w:szCs w:val="21"/>
          <w:highlight w:val="none"/>
        </w:rPr>
        <w:t>项目管理机构</w:t>
      </w:r>
      <w:r>
        <w:rPr>
          <w:rFonts w:hint="eastAsia"/>
          <w:color w:val="auto"/>
          <w:sz w:val="21"/>
          <w:szCs w:val="21"/>
          <w:highlight w:val="none"/>
          <w:lang w:eastAsia="zh-CN"/>
        </w:rPr>
        <w:t xml:space="preserve">。         </w:t>
      </w:r>
    </w:p>
    <w:p>
      <w:pPr>
        <w:pStyle w:val="28"/>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6</w:t>
      </w:r>
      <w:r>
        <w:rPr>
          <w:rFonts w:hint="eastAsia"/>
          <w:color w:val="auto"/>
          <w:sz w:val="21"/>
          <w:szCs w:val="21"/>
          <w:highlight w:val="none"/>
          <w:lang w:eastAsia="zh-CN"/>
        </w:rPr>
        <w:t>）</w:t>
      </w:r>
      <w:r>
        <w:rPr>
          <w:rFonts w:hint="eastAsia"/>
          <w:color w:val="auto"/>
          <w:sz w:val="21"/>
          <w:szCs w:val="21"/>
          <w:highlight w:val="none"/>
        </w:rPr>
        <w:t>拟分包项目情况表。</w:t>
      </w:r>
    </w:p>
    <w:p>
      <w:pPr>
        <w:pStyle w:val="28"/>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7</w:t>
      </w:r>
      <w:r>
        <w:rPr>
          <w:rFonts w:hint="eastAsia"/>
          <w:color w:val="auto"/>
          <w:sz w:val="21"/>
          <w:szCs w:val="21"/>
          <w:highlight w:val="none"/>
          <w:lang w:eastAsia="zh-CN"/>
        </w:rPr>
        <w:t>）</w:t>
      </w:r>
      <w:r>
        <w:rPr>
          <w:rFonts w:hint="eastAsia"/>
          <w:color w:val="auto"/>
          <w:sz w:val="21"/>
          <w:szCs w:val="21"/>
          <w:highlight w:val="none"/>
        </w:rPr>
        <w:t>资格审查资料。</w:t>
      </w:r>
    </w:p>
    <w:p>
      <w:pPr>
        <w:pStyle w:val="28"/>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8</w:t>
      </w:r>
      <w:r>
        <w:rPr>
          <w:rFonts w:hint="eastAsia"/>
          <w:color w:val="auto"/>
          <w:sz w:val="21"/>
          <w:szCs w:val="21"/>
          <w:highlight w:val="none"/>
          <w:lang w:eastAsia="zh-CN"/>
        </w:rPr>
        <w:t>）</w:t>
      </w:r>
      <w:r>
        <w:rPr>
          <w:rFonts w:hint="eastAsia"/>
          <w:color w:val="auto"/>
          <w:sz w:val="21"/>
          <w:szCs w:val="21"/>
          <w:highlight w:val="none"/>
        </w:rPr>
        <w:t>原件的复制件。</w:t>
      </w:r>
    </w:p>
    <w:p>
      <w:pPr>
        <w:pStyle w:val="28"/>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9</w:t>
      </w:r>
      <w:r>
        <w:rPr>
          <w:rFonts w:hint="eastAsia"/>
          <w:color w:val="auto"/>
          <w:sz w:val="21"/>
          <w:szCs w:val="21"/>
          <w:highlight w:val="none"/>
          <w:lang w:eastAsia="zh-CN"/>
        </w:rPr>
        <w:t>）</w:t>
      </w:r>
      <w:r>
        <w:rPr>
          <w:rFonts w:hint="eastAsia"/>
          <w:color w:val="auto"/>
          <w:sz w:val="21"/>
          <w:szCs w:val="21"/>
          <w:highlight w:val="none"/>
        </w:rPr>
        <w:t>其他材料。</w:t>
      </w:r>
    </w:p>
    <w:p>
      <w:pPr>
        <w:spacing w:line="440" w:lineRule="exact"/>
        <w:ind w:firstLine="420" w:firstLineChars="200"/>
        <w:rPr>
          <w:rFonts w:hint="eastAsia"/>
          <w:color w:val="auto"/>
          <w:szCs w:val="21"/>
        </w:rPr>
      </w:pPr>
      <w:r>
        <w:rPr>
          <w:rFonts w:hint="eastAsia"/>
          <w:color w:val="auto"/>
          <w:szCs w:val="21"/>
        </w:rPr>
        <w:t>（</w:t>
      </w:r>
      <w:r>
        <w:rPr>
          <w:rFonts w:hint="eastAsia" w:eastAsia="宋体"/>
          <w:color w:val="auto"/>
          <w:szCs w:val="21"/>
          <w:lang w:val="en-US" w:eastAsia="zh-CN"/>
        </w:rPr>
        <w:t>三</w:t>
      </w:r>
      <w:r>
        <w:rPr>
          <w:rFonts w:hint="eastAsia"/>
          <w:color w:val="auto"/>
          <w:szCs w:val="21"/>
        </w:rPr>
        <w:t>）技术标</w:t>
      </w:r>
    </w:p>
    <w:p>
      <w:pPr>
        <w:spacing w:line="400" w:lineRule="exact"/>
        <w:ind w:firstLine="625" w:firstLineChars="298"/>
        <w:rPr>
          <w:rFonts w:hint="eastAsia"/>
          <w:color w:val="auto"/>
          <w:sz w:val="21"/>
          <w:szCs w:val="21"/>
          <w:highlight w:val="none"/>
          <w:lang w:eastAsia="zh-CN"/>
        </w:rPr>
      </w:pPr>
      <w:r>
        <w:rPr>
          <w:rFonts w:hint="eastAsia"/>
          <w:color w:val="auto"/>
          <w:szCs w:val="21"/>
        </w:rPr>
        <w:t>施工组织设计</w:t>
      </w:r>
    </w:p>
    <w:p>
      <w:pPr>
        <w:pStyle w:val="28"/>
        <w:keepNext w:val="0"/>
        <w:keepLines w:val="0"/>
        <w:pageBreakBefore w:val="0"/>
        <w:tabs>
          <w:tab w:val="left" w:pos="1124"/>
        </w:tabs>
        <w:wordWrap/>
        <w:overflowPunct/>
        <w:topLinePunct w:val="0"/>
        <w:bidi w:val="0"/>
        <w:spacing w:after="0" w:line="460" w:lineRule="exact"/>
        <w:ind w:firstLine="422" w:firstLineChars="200"/>
        <w:rPr>
          <w:color w:val="auto"/>
          <w:sz w:val="21"/>
          <w:szCs w:val="21"/>
          <w:highlight w:val="none"/>
        </w:rPr>
      </w:pPr>
      <w:bookmarkStart w:id="96" w:name="bookmark35"/>
      <w:bookmarkEnd w:id="96"/>
      <w:r>
        <w:rPr>
          <w:rFonts w:hint="eastAsia"/>
          <w:b/>
          <w:bCs/>
          <w:color w:val="auto"/>
          <w:sz w:val="21"/>
          <w:szCs w:val="21"/>
          <w:highlight w:val="none"/>
          <w:lang w:val="en-US" w:eastAsia="zh-CN" w:bidi="en-US"/>
        </w:rPr>
        <w:t xml:space="preserve">3.1.2  </w:t>
      </w:r>
      <w:r>
        <w:rPr>
          <w:rFonts w:hint="eastAsia"/>
          <w:color w:val="auto"/>
          <w:sz w:val="21"/>
          <w:szCs w:val="21"/>
          <w:highlight w:val="none"/>
        </w:rPr>
        <w:t>投标人须知前附表规定不接受联合体投标的，或投标人没有组成联合体的，投标文件不包括本章第</w:t>
      </w:r>
      <w:r>
        <w:rPr>
          <w:rFonts w:hint="eastAsia"/>
          <w:color w:val="auto"/>
          <w:sz w:val="21"/>
          <w:szCs w:val="21"/>
          <w:highlight w:val="none"/>
          <w:lang w:val="en-US" w:eastAsia="zh-CN" w:bidi="en-US"/>
        </w:rPr>
        <w:t>3.1.1</w:t>
      </w:r>
      <w:r>
        <w:rPr>
          <w:rFonts w:hint="eastAsia"/>
          <w:color w:val="auto"/>
          <w:sz w:val="21"/>
          <w:szCs w:val="21"/>
          <w:highlight w:val="none"/>
          <w:lang w:eastAsia="zh-CN"/>
        </w:rPr>
        <w:t>（</w:t>
      </w:r>
      <w:r>
        <w:rPr>
          <w:rFonts w:hint="eastAsia"/>
          <w:color w:val="auto"/>
          <w:sz w:val="21"/>
          <w:szCs w:val="21"/>
          <w:highlight w:val="none"/>
        </w:rPr>
        <w:t>3</w:t>
      </w:r>
      <w:r>
        <w:rPr>
          <w:rFonts w:hint="eastAsia"/>
          <w:color w:val="auto"/>
          <w:sz w:val="21"/>
          <w:szCs w:val="21"/>
          <w:highlight w:val="none"/>
          <w:lang w:eastAsia="zh-CN"/>
        </w:rPr>
        <w:t>）</w:t>
      </w:r>
      <w:r>
        <w:rPr>
          <w:rFonts w:hint="eastAsia"/>
          <w:color w:val="auto"/>
          <w:sz w:val="21"/>
          <w:szCs w:val="21"/>
          <w:highlight w:val="none"/>
        </w:rPr>
        <w:t>目所指的联合体协议书。</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lang w:val="zh-CN"/>
        </w:rPr>
      </w:pPr>
      <w:bookmarkStart w:id="97" w:name="_Toc29461"/>
      <w:bookmarkStart w:id="98" w:name="_Toc1882"/>
      <w:bookmarkStart w:id="99" w:name="_Toc13002"/>
      <w:r>
        <w:rPr>
          <w:rFonts w:hint="eastAsia" w:ascii="宋体" w:hAnsi="宋体" w:eastAsia="宋体" w:cs="宋体"/>
          <w:b/>
          <w:bCs/>
          <w:color w:val="auto"/>
          <w:sz w:val="24"/>
          <w:szCs w:val="24"/>
          <w:highlight w:val="none"/>
        </w:rPr>
        <w:t xml:space="preserve">3.2  </w:t>
      </w:r>
      <w:r>
        <w:rPr>
          <w:rFonts w:hint="eastAsia" w:ascii="宋体" w:hAnsi="宋体" w:eastAsia="宋体" w:cs="宋体"/>
          <w:b/>
          <w:bCs/>
          <w:color w:val="auto"/>
          <w:sz w:val="24"/>
          <w:szCs w:val="24"/>
          <w:highlight w:val="none"/>
          <w:lang w:val="zh-CN"/>
        </w:rPr>
        <w:t>投标报价</w:t>
      </w:r>
      <w:bookmarkEnd w:id="97"/>
      <w:bookmarkEnd w:id="98"/>
      <w:bookmarkEnd w:id="99"/>
    </w:p>
    <w:p>
      <w:pPr>
        <w:pStyle w:val="28"/>
        <w:keepNext w:val="0"/>
        <w:keepLines w:val="0"/>
        <w:pageBreakBefore w:val="0"/>
        <w:tabs>
          <w:tab w:val="left" w:pos="1128"/>
        </w:tabs>
        <w:wordWrap/>
        <w:overflowPunct/>
        <w:topLinePunct w:val="0"/>
        <w:bidi w:val="0"/>
        <w:spacing w:after="0" w:line="460" w:lineRule="exact"/>
        <w:ind w:firstLine="422" w:firstLineChars="200"/>
        <w:rPr>
          <w:color w:val="auto"/>
          <w:sz w:val="21"/>
          <w:szCs w:val="21"/>
          <w:highlight w:val="none"/>
        </w:rPr>
      </w:pPr>
      <w:bookmarkStart w:id="100" w:name="bookmark36"/>
      <w:bookmarkEnd w:id="100"/>
      <w:r>
        <w:rPr>
          <w:rFonts w:hint="eastAsia"/>
          <w:b/>
          <w:bCs/>
          <w:color w:val="auto"/>
          <w:sz w:val="21"/>
          <w:szCs w:val="21"/>
          <w:highlight w:val="none"/>
          <w:lang w:val="en-US" w:eastAsia="zh-CN" w:bidi="en-US"/>
        </w:rPr>
        <w:t xml:space="preserve">3.2.1  </w:t>
      </w:r>
      <w:r>
        <w:rPr>
          <w:rFonts w:hint="eastAsia"/>
          <w:color w:val="auto"/>
          <w:sz w:val="21"/>
          <w:szCs w:val="21"/>
          <w:highlight w:val="none"/>
        </w:rPr>
        <w:t>投标人应按本书第五章</w:t>
      </w:r>
      <w:r>
        <w:rPr>
          <w:rFonts w:hint="eastAsia"/>
          <w:color w:val="auto"/>
          <w:sz w:val="21"/>
          <w:szCs w:val="21"/>
          <w:highlight w:val="none"/>
          <w:lang w:val="zh-CN" w:eastAsia="zh-CN" w:bidi="zh-CN"/>
        </w:rPr>
        <w:t>“工</w:t>
      </w:r>
      <w:r>
        <w:rPr>
          <w:rFonts w:hint="eastAsia"/>
          <w:color w:val="auto"/>
          <w:sz w:val="21"/>
          <w:szCs w:val="21"/>
          <w:highlight w:val="none"/>
        </w:rPr>
        <w:t>程量清单”的要求填写相应表格。</w:t>
      </w:r>
    </w:p>
    <w:p>
      <w:pPr>
        <w:pStyle w:val="28"/>
        <w:keepNext w:val="0"/>
        <w:keepLines w:val="0"/>
        <w:pageBreakBefore w:val="0"/>
        <w:tabs>
          <w:tab w:val="left" w:pos="1136"/>
        </w:tabs>
        <w:wordWrap/>
        <w:overflowPunct/>
        <w:topLinePunct w:val="0"/>
        <w:bidi w:val="0"/>
        <w:spacing w:after="0" w:line="460" w:lineRule="exact"/>
        <w:ind w:firstLine="422" w:firstLineChars="200"/>
        <w:rPr>
          <w:color w:val="auto"/>
          <w:sz w:val="21"/>
          <w:szCs w:val="21"/>
          <w:highlight w:val="none"/>
          <w:lang w:eastAsia="zh-CN"/>
        </w:rPr>
      </w:pPr>
      <w:bookmarkStart w:id="101" w:name="bookmark37"/>
      <w:bookmarkEnd w:id="101"/>
      <w:r>
        <w:rPr>
          <w:rFonts w:hint="eastAsia"/>
          <w:b/>
          <w:bCs/>
          <w:color w:val="auto"/>
          <w:sz w:val="21"/>
          <w:szCs w:val="21"/>
          <w:highlight w:val="none"/>
          <w:lang w:val="en-US" w:eastAsia="zh-CN" w:bidi="en-US"/>
        </w:rPr>
        <w:t xml:space="preserve">3.2.2  </w:t>
      </w:r>
      <w:r>
        <w:rPr>
          <w:rFonts w:hint="eastAsia"/>
          <w:color w:val="auto"/>
          <w:sz w:val="21"/>
          <w:szCs w:val="21"/>
          <w:highlight w:val="none"/>
        </w:rPr>
        <w:t>投标人在投标截止时间前修改投标函中的投标总报价，应同时修改第五章“工程量清单”中的相应报价。此修改须符合本章第</w:t>
      </w:r>
      <w:r>
        <w:rPr>
          <w:rFonts w:hint="eastAsia"/>
          <w:color w:val="auto"/>
          <w:sz w:val="21"/>
          <w:szCs w:val="21"/>
          <w:highlight w:val="none"/>
          <w:lang w:val="en-US" w:eastAsia="zh-CN" w:bidi="en-US"/>
        </w:rPr>
        <w:t>4.</w:t>
      </w:r>
      <w:r>
        <w:rPr>
          <w:rFonts w:hint="eastAsia"/>
          <w:color w:val="auto"/>
          <w:sz w:val="21"/>
          <w:szCs w:val="21"/>
          <w:highlight w:val="none"/>
        </w:rPr>
        <w:t>3款的有关要求。</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02" w:name="_Toc11645"/>
      <w:bookmarkStart w:id="103" w:name="_Toc1869"/>
      <w:bookmarkStart w:id="104" w:name="_Toc15532"/>
      <w:r>
        <w:rPr>
          <w:rFonts w:hint="eastAsia" w:ascii="宋体" w:hAnsi="宋体" w:eastAsia="宋体" w:cs="宋体"/>
          <w:b/>
          <w:bCs/>
          <w:color w:val="auto"/>
          <w:sz w:val="24"/>
          <w:szCs w:val="24"/>
          <w:highlight w:val="none"/>
        </w:rPr>
        <w:t>3.3  投标有效期</w:t>
      </w:r>
      <w:bookmarkEnd w:id="102"/>
      <w:bookmarkEnd w:id="103"/>
      <w:bookmarkEnd w:id="104"/>
    </w:p>
    <w:p>
      <w:pPr>
        <w:pStyle w:val="28"/>
        <w:keepNext w:val="0"/>
        <w:keepLines w:val="0"/>
        <w:pageBreakBefore w:val="0"/>
        <w:wordWrap/>
        <w:overflowPunct/>
        <w:topLinePunct w:val="0"/>
        <w:bidi w:val="0"/>
        <w:spacing w:after="0" w:line="460" w:lineRule="exact"/>
        <w:ind w:firstLine="422" w:firstLineChars="200"/>
        <w:rPr>
          <w:color w:val="auto"/>
          <w:sz w:val="21"/>
          <w:szCs w:val="21"/>
          <w:highlight w:val="none"/>
          <w:lang w:val="en-US" w:eastAsia="zh-CN" w:bidi="en-US"/>
        </w:rPr>
      </w:pPr>
      <w:r>
        <w:rPr>
          <w:rFonts w:hint="eastAsia"/>
          <w:b/>
          <w:bCs/>
          <w:color w:val="auto"/>
          <w:sz w:val="21"/>
          <w:szCs w:val="21"/>
          <w:highlight w:val="none"/>
          <w:lang w:val="en-US" w:eastAsia="zh-CN" w:bidi="en-US"/>
        </w:rPr>
        <w:t xml:space="preserve">3.3.1  </w:t>
      </w:r>
      <w:r>
        <w:rPr>
          <w:rFonts w:hint="eastAsia"/>
          <w:color w:val="auto"/>
          <w:sz w:val="21"/>
          <w:szCs w:val="21"/>
          <w:highlight w:val="none"/>
          <w:lang w:val="en-US" w:eastAsia="zh-CN" w:bidi="en-US"/>
        </w:rPr>
        <w:t>在投标人须知前附表规定的投标有效期内，投标人不得要求撤销或修改其投标文件。</w:t>
      </w:r>
    </w:p>
    <w:p>
      <w:pPr>
        <w:pStyle w:val="28"/>
        <w:keepNext w:val="0"/>
        <w:keepLines w:val="0"/>
        <w:pageBreakBefore w:val="0"/>
        <w:wordWrap/>
        <w:overflowPunct/>
        <w:topLinePunct w:val="0"/>
        <w:bidi w:val="0"/>
        <w:spacing w:after="0" w:line="460" w:lineRule="exact"/>
        <w:ind w:firstLine="422" w:firstLineChars="200"/>
        <w:rPr>
          <w:color w:val="auto"/>
          <w:sz w:val="21"/>
          <w:szCs w:val="21"/>
          <w:highlight w:val="none"/>
          <w:lang w:val="en-US" w:eastAsia="zh-CN" w:bidi="en-US"/>
        </w:rPr>
      </w:pPr>
      <w:bookmarkStart w:id="105" w:name="bookmark38"/>
      <w:bookmarkEnd w:id="105"/>
      <w:r>
        <w:rPr>
          <w:rFonts w:hint="eastAsia"/>
          <w:b/>
          <w:bCs/>
          <w:color w:val="auto"/>
          <w:sz w:val="21"/>
          <w:szCs w:val="21"/>
          <w:highlight w:val="none"/>
          <w:lang w:val="en-US" w:eastAsia="zh-CN" w:bidi="en-US"/>
        </w:rPr>
        <w:t xml:space="preserve">3.3.2  </w:t>
      </w:r>
      <w:r>
        <w:rPr>
          <w:rFonts w:hint="eastAsia"/>
          <w:color w:val="auto"/>
          <w:sz w:val="21"/>
          <w:szCs w:val="21"/>
          <w:highlight w:val="none"/>
          <w:lang w:val="en-US" w:eastAsia="zh-CN" w:bidi="en-US"/>
        </w:rPr>
        <w:t>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06" w:name="_Toc12138"/>
      <w:bookmarkStart w:id="107" w:name="_Toc15563"/>
      <w:bookmarkStart w:id="108" w:name="_Toc964"/>
      <w:r>
        <w:rPr>
          <w:rFonts w:hint="eastAsia" w:ascii="宋体" w:hAnsi="宋体" w:eastAsia="宋体" w:cs="宋体"/>
          <w:b/>
          <w:bCs/>
          <w:color w:val="auto"/>
          <w:sz w:val="24"/>
          <w:szCs w:val="24"/>
          <w:highlight w:val="none"/>
        </w:rPr>
        <w:t>3.4  投标保证金</w:t>
      </w:r>
      <w:bookmarkEnd w:id="106"/>
      <w:bookmarkEnd w:id="107"/>
      <w:bookmarkEnd w:id="108"/>
    </w:p>
    <w:p>
      <w:pPr>
        <w:pStyle w:val="28"/>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3.4.1  </w:t>
      </w:r>
      <w:r>
        <w:rPr>
          <w:rFonts w:hint="eastAsia"/>
          <w:color w:val="auto"/>
          <w:sz w:val="21"/>
          <w:szCs w:val="21"/>
          <w:highlight w:val="none"/>
        </w:rPr>
        <w:t>投标人在递交投标文件的同时，应按投标人须知前附表规定的金额、担保形式和第八章</w:t>
      </w:r>
      <w:r>
        <w:rPr>
          <w:rFonts w:hint="eastAsia"/>
          <w:color w:val="auto"/>
          <w:sz w:val="21"/>
          <w:szCs w:val="21"/>
          <w:highlight w:val="none"/>
          <w:lang w:val="zh-CN" w:eastAsia="zh-CN" w:bidi="zh-CN"/>
        </w:rPr>
        <w:t>“投</w:t>
      </w:r>
      <w:r>
        <w:rPr>
          <w:rFonts w:hint="eastAsia"/>
          <w:color w:val="auto"/>
          <w:sz w:val="21"/>
          <w:szCs w:val="21"/>
          <w:highlight w:val="none"/>
        </w:rPr>
        <w:t>标文件格式”规定的投标保证金格式递交投标保证金，并作为其投标文件的组成部分。联合体投标的，其投标保证金由牵头人递交，并应符合投标人须知前附表的规定。</w:t>
      </w:r>
    </w:p>
    <w:p>
      <w:pPr>
        <w:pStyle w:val="28"/>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3.4.2  </w:t>
      </w:r>
      <w:r>
        <w:rPr>
          <w:rFonts w:hint="eastAsia"/>
          <w:color w:val="auto"/>
          <w:sz w:val="21"/>
          <w:szCs w:val="21"/>
          <w:highlight w:val="none"/>
        </w:rPr>
        <w:t>投标人不按本章第3.4.1项要求提交投标保证金，或不是通过投标人的基本账户缴纳的，其投标文件将被否决。</w:t>
      </w:r>
    </w:p>
    <w:p>
      <w:pPr>
        <w:keepNext w:val="0"/>
        <w:keepLines w:val="0"/>
        <w:pageBreakBefore w:val="0"/>
        <w:wordWrap/>
        <w:overflowPunct/>
        <w:topLinePunct w:val="0"/>
        <w:bidi w:val="0"/>
        <w:spacing w:line="460" w:lineRule="exact"/>
        <w:ind w:firstLine="480"/>
        <w:jc w:val="both"/>
        <w:rPr>
          <w:color w:val="auto"/>
          <w:sz w:val="21"/>
          <w:szCs w:val="21"/>
          <w:highlight w:val="none"/>
        </w:rPr>
      </w:pPr>
      <w:bookmarkStart w:id="109" w:name="bookmark39"/>
      <w:bookmarkEnd w:id="109"/>
      <w:r>
        <w:rPr>
          <w:rFonts w:hint="eastAsia"/>
          <w:b w:val="0"/>
          <w:bCs w:val="0"/>
          <w:color w:val="auto"/>
          <w:sz w:val="21"/>
          <w:szCs w:val="21"/>
          <w:highlight w:val="none"/>
          <w:lang w:val="en-US" w:eastAsia="zh-CN" w:bidi="en-US"/>
        </w:rPr>
        <w:t xml:space="preserve">3.4.3  </w:t>
      </w:r>
      <w:r>
        <w:rPr>
          <w:rFonts w:hint="eastAsia" w:ascii="宋体" w:hAnsi="宋体" w:eastAsia="宋体" w:cs="宋体"/>
          <w:color w:val="auto"/>
          <w:spacing w:val="-1"/>
          <w:highlight w:val="none"/>
          <w:lang w:val="en-US" w:eastAsia="zh-CN"/>
        </w:rPr>
        <w:t>非中</w:t>
      </w:r>
      <w:r>
        <w:rPr>
          <w:rFonts w:hint="eastAsia" w:ascii="宋体" w:hAnsi="宋体" w:eastAsia="宋体" w:cs="宋体"/>
          <w:color w:val="auto"/>
          <w:spacing w:val="-1"/>
          <w:highlight w:val="none"/>
        </w:rPr>
        <w:t>标</w:t>
      </w:r>
      <w:r>
        <w:rPr>
          <w:rFonts w:hint="eastAsia" w:ascii="宋体" w:hAnsi="宋体" w:eastAsia="宋体" w:cs="宋体"/>
          <w:color w:val="auto"/>
          <w:spacing w:val="-1"/>
          <w:highlight w:val="none"/>
          <w:lang w:val="en-US" w:eastAsia="zh-CN"/>
        </w:rPr>
        <w:t>候选人</w:t>
      </w:r>
      <w:r>
        <w:rPr>
          <w:rFonts w:hint="eastAsia" w:ascii="宋体" w:hAnsi="宋体" w:eastAsia="宋体" w:cs="宋体"/>
          <w:color w:val="auto"/>
          <w:spacing w:val="-1"/>
          <w:highlight w:val="none"/>
        </w:rPr>
        <w:t>的投标保证金将在中标通知书发出</w:t>
      </w:r>
      <w:r>
        <w:rPr>
          <w:rFonts w:hint="eastAsia" w:ascii="宋体" w:hAnsi="宋体" w:eastAsia="宋体" w:cs="宋体"/>
          <w:color w:val="auto"/>
          <w:spacing w:val="-1"/>
          <w:highlight w:val="none"/>
          <w:lang w:val="en-US" w:eastAsia="zh-CN"/>
        </w:rPr>
        <w:t>后5</w:t>
      </w:r>
      <w:r>
        <w:rPr>
          <w:rFonts w:hint="eastAsia" w:ascii="宋体" w:hAnsi="宋体" w:eastAsia="宋体" w:cs="宋体"/>
          <w:color w:val="auto"/>
          <w:spacing w:val="-1"/>
          <w:highlight w:val="none"/>
        </w:rPr>
        <w:t>日内退还，</w:t>
      </w:r>
      <w:r>
        <w:rPr>
          <w:rFonts w:hint="eastAsia" w:ascii="宋体" w:hAnsi="宋体" w:eastAsia="宋体" w:cs="宋体"/>
          <w:color w:val="auto"/>
          <w:spacing w:val="-1"/>
          <w:highlight w:val="none"/>
          <w:lang w:val="en-US" w:eastAsia="zh-CN"/>
        </w:rPr>
        <w:t>中</w:t>
      </w:r>
      <w:r>
        <w:rPr>
          <w:rFonts w:hint="eastAsia" w:ascii="宋体" w:hAnsi="宋体" w:eastAsia="宋体" w:cs="宋体"/>
          <w:color w:val="auto"/>
          <w:spacing w:val="-1"/>
          <w:highlight w:val="none"/>
        </w:rPr>
        <w:t>标</w:t>
      </w:r>
      <w:r>
        <w:rPr>
          <w:rFonts w:hint="eastAsia" w:ascii="宋体" w:hAnsi="宋体" w:eastAsia="宋体" w:cs="宋体"/>
          <w:color w:val="auto"/>
          <w:spacing w:val="-1"/>
          <w:highlight w:val="none"/>
          <w:lang w:val="en-US" w:eastAsia="zh-CN"/>
        </w:rPr>
        <w:t>候选人</w:t>
      </w:r>
      <w:r>
        <w:rPr>
          <w:rFonts w:hint="eastAsia" w:ascii="宋体" w:hAnsi="宋体" w:eastAsia="宋体" w:cs="宋体"/>
          <w:color w:val="auto"/>
          <w:spacing w:val="-1"/>
          <w:highlight w:val="none"/>
        </w:rPr>
        <w:t>的投标保证金在招标人与中标人签订</w:t>
      </w:r>
      <w:r>
        <w:rPr>
          <w:rFonts w:hint="eastAsia" w:ascii="宋体" w:hAnsi="宋体" w:eastAsia="宋体" w:cs="宋体"/>
          <w:color w:val="auto"/>
          <w:spacing w:val="-1"/>
          <w:highlight w:val="none"/>
          <w:lang w:val="en-US" w:eastAsia="zh-CN"/>
        </w:rPr>
        <w:t>书面</w:t>
      </w:r>
      <w:r>
        <w:rPr>
          <w:rFonts w:hint="eastAsia" w:ascii="宋体" w:hAnsi="宋体" w:eastAsia="宋体" w:cs="宋体"/>
          <w:color w:val="auto"/>
          <w:spacing w:val="-1"/>
          <w:highlight w:val="none"/>
        </w:rPr>
        <w:t>合同后5日内退</w:t>
      </w:r>
      <w:r>
        <w:rPr>
          <w:rFonts w:hint="eastAsia" w:ascii="宋体" w:hAnsi="宋体" w:eastAsia="宋体" w:cs="宋体"/>
          <w:color w:val="auto"/>
          <w:spacing w:val="-1"/>
          <w:highlight w:val="none"/>
          <w:lang w:val="en-US" w:eastAsia="zh-CN"/>
        </w:rPr>
        <w:t>回</w:t>
      </w:r>
      <w:r>
        <w:rPr>
          <w:rFonts w:hint="eastAsia" w:ascii="宋体" w:hAnsi="宋体" w:eastAsia="宋体" w:cs="宋体"/>
          <w:color w:val="auto"/>
          <w:spacing w:val="-1"/>
          <w:highlight w:val="none"/>
        </w:rPr>
        <w:t xml:space="preserve">。 </w:t>
      </w:r>
    </w:p>
    <w:p>
      <w:pPr>
        <w:pStyle w:val="28"/>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3.4.4  </w:t>
      </w:r>
      <w:r>
        <w:rPr>
          <w:rFonts w:hint="eastAsia"/>
          <w:color w:val="auto"/>
          <w:sz w:val="21"/>
          <w:szCs w:val="21"/>
          <w:highlight w:val="none"/>
        </w:rPr>
        <w:t>有下列情形之一的，投标保证金将不予退还：</w:t>
      </w:r>
    </w:p>
    <w:p>
      <w:pPr>
        <w:pStyle w:val="28"/>
        <w:keepNext w:val="0"/>
        <w:keepLines w:val="0"/>
        <w:pageBreakBefore w:val="0"/>
        <w:tabs>
          <w:tab w:val="left" w:pos="1339"/>
        </w:tabs>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1）投标人在规定的投标有效期内撤销或修改其投标文件。</w:t>
      </w:r>
    </w:p>
    <w:p>
      <w:pPr>
        <w:pStyle w:val="28"/>
        <w:keepNext w:val="0"/>
        <w:keepLines w:val="0"/>
        <w:pageBreakBefore w:val="0"/>
        <w:tabs>
          <w:tab w:val="left" w:pos="1352"/>
        </w:tabs>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2）中标人在收到中标通知书后，无正当理由拒签合同协议书或未按招标文件规定提交履约担保。</w:t>
      </w:r>
    </w:p>
    <w:p>
      <w:pPr>
        <w:pStyle w:val="28"/>
        <w:keepNext w:val="0"/>
        <w:keepLines w:val="0"/>
        <w:pageBreakBefore w:val="0"/>
        <w:tabs>
          <w:tab w:val="left" w:pos="1339"/>
        </w:tabs>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3）投标人须知前附表规定的其他情形。</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10" w:name="_Toc30939"/>
      <w:bookmarkStart w:id="111" w:name="_Toc21506"/>
      <w:bookmarkStart w:id="112" w:name="_Toc31154"/>
      <w:r>
        <w:rPr>
          <w:rFonts w:hint="eastAsia" w:ascii="宋体" w:hAnsi="宋体" w:eastAsia="宋体" w:cs="宋体"/>
          <w:b/>
          <w:bCs/>
          <w:color w:val="auto"/>
          <w:sz w:val="24"/>
          <w:szCs w:val="24"/>
          <w:highlight w:val="none"/>
        </w:rPr>
        <w:t>3.5  资格审查资料（适用于未进行资格预审的）</w:t>
      </w:r>
      <w:bookmarkEnd w:id="110"/>
      <w:bookmarkEnd w:id="111"/>
      <w:bookmarkEnd w:id="112"/>
    </w:p>
    <w:p>
      <w:pPr>
        <w:pStyle w:val="28"/>
        <w:keepNext w:val="0"/>
        <w:keepLines w:val="0"/>
        <w:pageBreakBefore w:val="0"/>
        <w:tabs>
          <w:tab w:val="left" w:pos="1112"/>
        </w:tabs>
        <w:wordWrap/>
        <w:overflowPunct/>
        <w:topLinePunct w:val="0"/>
        <w:bidi w:val="0"/>
        <w:spacing w:after="0" w:line="460" w:lineRule="exact"/>
        <w:ind w:firstLine="422" w:firstLineChars="200"/>
        <w:rPr>
          <w:color w:val="auto"/>
          <w:sz w:val="21"/>
          <w:szCs w:val="21"/>
          <w:highlight w:val="none"/>
        </w:rPr>
      </w:pPr>
      <w:bookmarkStart w:id="113" w:name="bookmark43"/>
      <w:bookmarkEnd w:id="113"/>
      <w:r>
        <w:rPr>
          <w:rFonts w:hint="eastAsia"/>
          <w:b/>
          <w:bCs/>
          <w:color w:val="auto"/>
          <w:sz w:val="21"/>
          <w:szCs w:val="21"/>
          <w:highlight w:val="none"/>
          <w:lang w:val="en-US" w:eastAsia="zh-CN" w:bidi="en-US"/>
        </w:rPr>
        <w:t xml:space="preserve">3.5.1  </w:t>
      </w:r>
      <w:r>
        <w:rPr>
          <w:rFonts w:hint="eastAsia"/>
          <w:color w:val="auto"/>
          <w:sz w:val="21"/>
          <w:szCs w:val="21"/>
          <w:highlight w:val="none"/>
          <w:lang w:val="zh-CN" w:eastAsia="zh-CN" w:bidi="zh-CN"/>
        </w:rPr>
        <w:t>“投</w:t>
      </w:r>
      <w:r>
        <w:rPr>
          <w:rFonts w:hint="eastAsia"/>
          <w:color w:val="auto"/>
          <w:sz w:val="21"/>
          <w:szCs w:val="21"/>
          <w:highlight w:val="none"/>
        </w:rPr>
        <w:t>标人基本情况表”应附投标人营业执照副本、资质证书副本和安全生产许可证副本等材料的复制件。</w:t>
      </w:r>
    </w:p>
    <w:p>
      <w:pPr>
        <w:pStyle w:val="28"/>
        <w:keepNext w:val="0"/>
        <w:keepLines w:val="0"/>
        <w:pageBreakBefore w:val="0"/>
        <w:tabs>
          <w:tab w:val="left" w:pos="1136"/>
        </w:tabs>
        <w:wordWrap/>
        <w:overflowPunct/>
        <w:topLinePunct w:val="0"/>
        <w:bidi w:val="0"/>
        <w:spacing w:after="0" w:line="460" w:lineRule="exact"/>
        <w:ind w:firstLine="422" w:firstLineChars="200"/>
        <w:rPr>
          <w:color w:val="auto"/>
          <w:sz w:val="21"/>
          <w:szCs w:val="21"/>
          <w:highlight w:val="none"/>
        </w:rPr>
      </w:pPr>
      <w:bookmarkStart w:id="114" w:name="bookmark44"/>
      <w:bookmarkEnd w:id="114"/>
      <w:r>
        <w:rPr>
          <w:rFonts w:hint="eastAsia"/>
          <w:b/>
          <w:bCs/>
          <w:color w:val="auto"/>
          <w:sz w:val="21"/>
          <w:szCs w:val="21"/>
          <w:highlight w:val="none"/>
          <w:lang w:val="en-US" w:eastAsia="zh-CN" w:bidi="en-US"/>
        </w:rPr>
        <w:t>3.5.</w:t>
      </w:r>
      <w:r>
        <w:rPr>
          <w:rFonts w:hint="eastAsia"/>
          <w:b/>
          <w:bCs/>
          <w:color w:val="auto"/>
          <w:sz w:val="21"/>
          <w:szCs w:val="21"/>
          <w:highlight w:val="none"/>
        </w:rPr>
        <w:t>2</w:t>
      </w:r>
      <w:r>
        <w:rPr>
          <w:rFonts w:hint="eastAsia"/>
          <w:b/>
          <w:bCs/>
          <w:color w:val="auto"/>
          <w:sz w:val="21"/>
          <w:szCs w:val="21"/>
          <w:highlight w:val="none"/>
          <w:lang w:val="en-US" w:eastAsia="zh-CN"/>
        </w:rPr>
        <w:t xml:space="preserve">  </w:t>
      </w:r>
      <w:r>
        <w:rPr>
          <w:rFonts w:hint="eastAsia"/>
          <w:color w:val="auto"/>
          <w:sz w:val="21"/>
          <w:szCs w:val="21"/>
          <w:highlight w:val="none"/>
          <w:lang w:val="zh-CN" w:eastAsia="zh-CN" w:bidi="zh-CN"/>
        </w:rPr>
        <w:t>“近</w:t>
      </w:r>
      <w:r>
        <w:rPr>
          <w:rFonts w:hint="eastAsia"/>
          <w:color w:val="auto"/>
          <w:sz w:val="21"/>
          <w:szCs w:val="21"/>
          <w:highlight w:val="none"/>
        </w:rPr>
        <w:t>年财务状况”应附经会计师事务所或审计机构审计的财务会计报表，包括资产负债表、现金流量表、利润表和财务情况说明书</w:t>
      </w:r>
      <w:r>
        <w:rPr>
          <w:rFonts w:hint="eastAsia"/>
          <w:color w:val="auto"/>
          <w:sz w:val="21"/>
          <w:szCs w:val="21"/>
          <w:highlight w:val="none"/>
          <w:lang w:eastAsia="zh-CN"/>
        </w:rPr>
        <w:t>（</w:t>
      </w:r>
      <w:r>
        <w:rPr>
          <w:rFonts w:hint="eastAsia"/>
          <w:color w:val="auto"/>
          <w:sz w:val="21"/>
          <w:szCs w:val="21"/>
          <w:highlight w:val="none"/>
        </w:rPr>
        <w:t>或财务报表附注）的复制件，具体年份要求见投标人须知前附表。</w:t>
      </w:r>
      <w:r>
        <w:rPr>
          <w:rFonts w:hint="eastAsia"/>
          <w:color w:val="auto"/>
          <w:sz w:val="21"/>
          <w:szCs w:val="21"/>
        </w:rPr>
        <w:t>删除本条款</w:t>
      </w:r>
    </w:p>
    <w:p>
      <w:pPr>
        <w:pStyle w:val="28"/>
        <w:keepNext w:val="0"/>
        <w:keepLines w:val="0"/>
        <w:pageBreakBefore w:val="0"/>
        <w:tabs>
          <w:tab w:val="left" w:pos="1136"/>
        </w:tabs>
        <w:wordWrap/>
        <w:overflowPunct/>
        <w:topLinePunct w:val="0"/>
        <w:bidi w:val="0"/>
        <w:spacing w:after="0" w:line="460" w:lineRule="exact"/>
        <w:ind w:firstLine="422" w:firstLineChars="200"/>
        <w:rPr>
          <w:color w:val="auto"/>
          <w:sz w:val="21"/>
          <w:szCs w:val="21"/>
          <w:highlight w:val="none"/>
        </w:rPr>
      </w:pPr>
      <w:bookmarkStart w:id="115" w:name="bookmark45"/>
      <w:bookmarkEnd w:id="115"/>
      <w:r>
        <w:rPr>
          <w:rFonts w:hint="eastAsia"/>
          <w:b/>
          <w:bCs/>
          <w:color w:val="auto"/>
          <w:sz w:val="21"/>
          <w:szCs w:val="21"/>
          <w:highlight w:val="none"/>
          <w:lang w:val="en-US" w:eastAsia="zh-CN" w:bidi="en-US"/>
        </w:rPr>
        <w:t xml:space="preserve">3.5.3  </w:t>
      </w:r>
      <w:r>
        <w:rPr>
          <w:rFonts w:hint="eastAsia"/>
          <w:color w:val="auto"/>
          <w:sz w:val="21"/>
          <w:szCs w:val="21"/>
          <w:highlight w:val="none"/>
          <w:lang w:val="zh-CN" w:eastAsia="zh-CN" w:bidi="zh-CN"/>
        </w:rPr>
        <w:t>“近</w:t>
      </w:r>
      <w:r>
        <w:rPr>
          <w:rFonts w:hint="eastAsia"/>
          <w:color w:val="auto"/>
          <w:sz w:val="21"/>
          <w:szCs w:val="21"/>
          <w:highlight w:val="none"/>
        </w:rPr>
        <w:t>年完成的类似项目情况表”应附招标公告规定的业绩证明材料复制件，具体年份要求见投标人须知前附表。每张表格只填写一个项目，并标明序号。</w:t>
      </w:r>
      <w:r>
        <w:rPr>
          <w:rFonts w:hint="eastAsia"/>
          <w:color w:val="auto"/>
          <w:sz w:val="21"/>
          <w:szCs w:val="21"/>
        </w:rPr>
        <w:t>删除本条款</w:t>
      </w:r>
    </w:p>
    <w:p>
      <w:pPr>
        <w:pStyle w:val="28"/>
        <w:keepNext w:val="0"/>
        <w:keepLines w:val="0"/>
        <w:pageBreakBefore w:val="0"/>
        <w:tabs>
          <w:tab w:val="left" w:pos="1112"/>
        </w:tabs>
        <w:wordWrap/>
        <w:overflowPunct/>
        <w:topLinePunct w:val="0"/>
        <w:bidi w:val="0"/>
        <w:spacing w:after="0" w:line="460" w:lineRule="exact"/>
        <w:ind w:firstLine="422" w:firstLineChars="200"/>
        <w:rPr>
          <w:color w:val="auto"/>
          <w:sz w:val="21"/>
          <w:szCs w:val="21"/>
          <w:highlight w:val="none"/>
        </w:rPr>
      </w:pPr>
      <w:bookmarkStart w:id="116" w:name="bookmark46"/>
      <w:bookmarkEnd w:id="116"/>
      <w:r>
        <w:rPr>
          <w:rFonts w:hint="eastAsia"/>
          <w:b/>
          <w:bCs/>
          <w:color w:val="auto"/>
          <w:sz w:val="21"/>
          <w:szCs w:val="21"/>
          <w:highlight w:val="none"/>
          <w:lang w:val="en-US" w:eastAsia="zh-CN" w:bidi="en-US"/>
        </w:rPr>
        <w:t xml:space="preserve">3.5.4  </w:t>
      </w:r>
      <w:r>
        <w:rPr>
          <w:rFonts w:hint="eastAsia"/>
          <w:color w:val="auto"/>
          <w:sz w:val="21"/>
          <w:szCs w:val="21"/>
          <w:highlight w:val="none"/>
          <w:lang w:val="zh-CN" w:eastAsia="zh-CN" w:bidi="zh-CN"/>
        </w:rPr>
        <w:t>“正在</w:t>
      </w:r>
      <w:r>
        <w:rPr>
          <w:rFonts w:hint="eastAsia"/>
          <w:color w:val="auto"/>
          <w:sz w:val="21"/>
          <w:szCs w:val="21"/>
          <w:highlight w:val="none"/>
        </w:rPr>
        <w:t>施工和新承接的项目情况表</w:t>
      </w:r>
      <w:r>
        <w:rPr>
          <w:rFonts w:hint="eastAsia"/>
          <w:color w:val="auto"/>
          <w:sz w:val="21"/>
          <w:szCs w:val="21"/>
          <w:highlight w:val="none"/>
          <w:lang w:val="zh-CN" w:eastAsia="zh-CN" w:bidi="zh-CN"/>
        </w:rPr>
        <w:t>”应</w:t>
      </w:r>
      <w:r>
        <w:rPr>
          <w:rFonts w:hint="eastAsia"/>
          <w:color w:val="auto"/>
          <w:sz w:val="21"/>
          <w:szCs w:val="21"/>
          <w:highlight w:val="none"/>
        </w:rPr>
        <w:t>附中标通知书或合同协议书复制件。每张表格只填写一个项目，并标明序号。</w:t>
      </w:r>
    </w:p>
    <w:p>
      <w:pPr>
        <w:pStyle w:val="28"/>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3.5.5  </w:t>
      </w:r>
      <w:r>
        <w:rPr>
          <w:rFonts w:hint="eastAsia"/>
          <w:color w:val="auto"/>
          <w:sz w:val="21"/>
          <w:szCs w:val="21"/>
          <w:highlight w:val="none"/>
          <w:lang w:val="zh-CN" w:eastAsia="zh-CN" w:bidi="zh-CN"/>
        </w:rPr>
        <w:t>“近年</w:t>
      </w:r>
      <w:r>
        <w:rPr>
          <w:rFonts w:hint="eastAsia"/>
          <w:color w:val="auto"/>
          <w:sz w:val="21"/>
          <w:szCs w:val="21"/>
          <w:highlight w:val="none"/>
        </w:rPr>
        <w:t>发生的诉讼及仲裁情况表”应说明相关情况，并附法院或仲裁机构作出的判决、裁决等右关法律文书复制件，具体年份要求见投标人须知前附表。</w:t>
      </w:r>
    </w:p>
    <w:p>
      <w:pPr>
        <w:pStyle w:val="28"/>
        <w:keepNext w:val="0"/>
        <w:keepLines w:val="0"/>
        <w:pageBreakBefore w:val="0"/>
        <w:tabs>
          <w:tab w:val="left" w:pos="1128"/>
        </w:tabs>
        <w:wordWrap/>
        <w:overflowPunct/>
        <w:topLinePunct w:val="0"/>
        <w:bidi w:val="0"/>
        <w:spacing w:after="0" w:line="460" w:lineRule="exact"/>
        <w:ind w:firstLine="422" w:firstLineChars="200"/>
        <w:rPr>
          <w:color w:val="auto"/>
          <w:sz w:val="21"/>
          <w:szCs w:val="21"/>
          <w:highlight w:val="none"/>
        </w:rPr>
      </w:pPr>
      <w:bookmarkStart w:id="117" w:name="bookmark47"/>
      <w:bookmarkEnd w:id="117"/>
      <w:r>
        <w:rPr>
          <w:rFonts w:hint="eastAsia"/>
          <w:b/>
          <w:bCs/>
          <w:color w:val="auto"/>
          <w:sz w:val="21"/>
          <w:szCs w:val="21"/>
          <w:highlight w:val="none"/>
          <w:shd w:val="clear" w:color="auto" w:fill="FFFFFF"/>
          <w:lang w:val="en-US" w:eastAsia="zh-CN" w:bidi="en-US"/>
        </w:rPr>
        <w:t xml:space="preserve">3.5.6  </w:t>
      </w:r>
      <w:r>
        <w:rPr>
          <w:rFonts w:hint="eastAsia"/>
          <w:color w:val="auto"/>
          <w:sz w:val="21"/>
          <w:szCs w:val="21"/>
          <w:highlight w:val="none"/>
          <w:shd w:val="clear" w:color="auto" w:fill="FFFFFF"/>
        </w:rPr>
        <w:t>投标人须知前附表规定接受联合体投标的，本章第3.5.1项〜第</w:t>
      </w:r>
      <w:bookmarkStart w:id="118" w:name="bookmark48"/>
      <w:bookmarkEnd w:id="118"/>
      <w:r>
        <w:rPr>
          <w:rFonts w:hint="eastAsia"/>
          <w:color w:val="auto"/>
          <w:sz w:val="21"/>
          <w:szCs w:val="21"/>
          <w:highlight w:val="none"/>
          <w:lang w:val="en-US" w:eastAsia="zh-CN" w:bidi="en-US"/>
        </w:rPr>
        <w:t>3.5.</w:t>
      </w:r>
      <w:r>
        <w:rPr>
          <w:rFonts w:hint="eastAsia"/>
          <w:color w:val="auto"/>
          <w:sz w:val="21"/>
          <w:szCs w:val="21"/>
          <w:highlight w:val="none"/>
        </w:rPr>
        <w:t>5项规定的表格和资料应包括联合体各方相关清况。</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19" w:name="_Toc9675"/>
      <w:bookmarkStart w:id="120" w:name="_Toc31696"/>
      <w:bookmarkStart w:id="121" w:name="_Toc20325"/>
      <w:r>
        <w:rPr>
          <w:rFonts w:hint="eastAsia" w:ascii="宋体" w:hAnsi="宋体" w:eastAsia="宋体" w:cs="宋体"/>
          <w:b/>
          <w:bCs/>
          <w:color w:val="auto"/>
          <w:sz w:val="24"/>
          <w:szCs w:val="24"/>
          <w:highlight w:val="none"/>
        </w:rPr>
        <w:t>3.6  备选投标方案</w:t>
      </w:r>
      <w:bookmarkEnd w:id="119"/>
      <w:bookmarkEnd w:id="120"/>
      <w:bookmarkEnd w:id="121"/>
    </w:p>
    <w:p>
      <w:pPr>
        <w:pStyle w:val="28"/>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除投标人须知前附表另有规定外，投标人不得递交备选投标方案。允许投标人递交备选投标方案，只有中标人所递交的备选投标方案方可予以考虑。评标委员会认为中标人递交的备选投标方案优于其按照招标文件要求编制的投标方案时，招标人可以接受该备选投标方案。</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22" w:name="_Toc7305"/>
      <w:bookmarkStart w:id="123" w:name="_Toc10035"/>
      <w:bookmarkStart w:id="124" w:name="_Toc30128"/>
      <w:r>
        <w:rPr>
          <w:rFonts w:hint="eastAsia" w:ascii="宋体" w:hAnsi="宋体" w:eastAsia="宋体" w:cs="宋体"/>
          <w:b/>
          <w:bCs/>
          <w:color w:val="auto"/>
          <w:sz w:val="24"/>
          <w:szCs w:val="24"/>
          <w:highlight w:val="none"/>
        </w:rPr>
        <w:t>3.7  投标文件的编制</w:t>
      </w:r>
      <w:bookmarkEnd w:id="122"/>
      <w:bookmarkEnd w:id="123"/>
      <w:bookmarkEnd w:id="124"/>
    </w:p>
    <w:p>
      <w:pPr>
        <w:pStyle w:val="28"/>
        <w:keepNext w:val="0"/>
        <w:keepLines w:val="0"/>
        <w:pageBreakBefore w:val="0"/>
        <w:wordWrap/>
        <w:overflowPunct/>
        <w:topLinePunct w:val="0"/>
        <w:bidi w:val="0"/>
        <w:spacing w:after="0" w:line="4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3.7.1  </w:t>
      </w:r>
      <w:r>
        <w:rPr>
          <w:rFonts w:hint="eastAsia"/>
          <w:color w:val="auto"/>
          <w:sz w:val="21"/>
          <w:szCs w:val="21"/>
          <w:highlight w:val="none"/>
        </w:rPr>
        <w:t>投标文件应按第八章</w:t>
      </w:r>
      <w:r>
        <w:rPr>
          <w:rFonts w:hint="eastAsia"/>
          <w:color w:val="auto"/>
          <w:sz w:val="21"/>
          <w:szCs w:val="21"/>
          <w:highlight w:val="none"/>
          <w:lang w:val="zh-CN" w:eastAsia="zh-CN" w:bidi="zh-CN"/>
        </w:rPr>
        <w:t>“投</w:t>
      </w:r>
      <w:r>
        <w:rPr>
          <w:rFonts w:hint="eastAsia"/>
          <w:color w:val="auto"/>
          <w:sz w:val="21"/>
          <w:szCs w:val="21"/>
          <w:highlight w:val="none"/>
        </w:rPr>
        <w:t>标文件格式”进行编写，如有必要，可以增加附页，作为投标文件的组成部分。其中，投标函附录在满足招标文件实质性要求的基础上，可以提出比招标文件要求更有利于招标人的承诺</w:t>
      </w:r>
      <w:r>
        <w:rPr>
          <w:rFonts w:hint="eastAsia"/>
          <w:color w:val="auto"/>
          <w:sz w:val="21"/>
          <w:szCs w:val="21"/>
          <w:highlight w:val="none"/>
          <w:lang w:eastAsia="zh-CN"/>
        </w:rPr>
        <w:t xml:space="preserve">。         </w:t>
      </w:r>
    </w:p>
    <w:p>
      <w:pPr>
        <w:pStyle w:val="28"/>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3.7.2  </w:t>
      </w:r>
      <w:r>
        <w:rPr>
          <w:rFonts w:hint="eastAsia"/>
          <w:color w:val="auto"/>
          <w:sz w:val="21"/>
          <w:szCs w:val="21"/>
          <w:highlight w:val="none"/>
        </w:rPr>
        <w:t>投标文件应当对招标文件有关工期、投标有效期、质量要求、技术标准和要求、招标范围等实质性内容作出响应。</w:t>
      </w:r>
    </w:p>
    <w:p>
      <w:pPr>
        <w:pStyle w:val="28"/>
        <w:keepNext w:val="0"/>
        <w:keepLines w:val="0"/>
        <w:pageBreakBefore w:val="0"/>
        <w:tabs>
          <w:tab w:val="left" w:pos="1108"/>
        </w:tabs>
        <w:wordWrap/>
        <w:overflowPunct/>
        <w:topLinePunct w:val="0"/>
        <w:bidi w:val="0"/>
        <w:spacing w:after="0" w:line="460" w:lineRule="exact"/>
        <w:ind w:firstLine="422" w:firstLineChars="200"/>
        <w:rPr>
          <w:color w:val="auto"/>
          <w:sz w:val="21"/>
          <w:szCs w:val="21"/>
          <w:highlight w:val="none"/>
        </w:rPr>
      </w:pPr>
      <w:bookmarkStart w:id="125" w:name="bookmark49"/>
      <w:bookmarkEnd w:id="125"/>
      <w:r>
        <w:rPr>
          <w:rFonts w:hint="eastAsia"/>
          <w:b/>
          <w:bCs/>
          <w:color w:val="auto"/>
          <w:sz w:val="21"/>
          <w:szCs w:val="21"/>
          <w:highlight w:val="none"/>
          <w:lang w:val="en-US" w:eastAsia="zh-CN" w:bidi="en-US"/>
        </w:rPr>
        <w:t xml:space="preserve">3.7.3  </w:t>
      </w:r>
      <w:r>
        <w:rPr>
          <w:rFonts w:hint="eastAsia"/>
          <w:color w:val="auto"/>
          <w:sz w:val="21"/>
          <w:szCs w:val="21"/>
          <w:highlight w:val="none"/>
        </w:rPr>
        <w:t>投标文件签字或盖章的具体要求见投标人须知前附表。</w:t>
      </w:r>
    </w:p>
    <w:p>
      <w:pPr>
        <w:pStyle w:val="28"/>
        <w:keepNext w:val="0"/>
        <w:keepLines w:val="0"/>
        <w:pageBreakBefore w:val="0"/>
        <w:tabs>
          <w:tab w:val="left" w:pos="1108"/>
        </w:tabs>
        <w:wordWrap/>
        <w:overflowPunct/>
        <w:topLinePunct w:val="0"/>
        <w:bidi w:val="0"/>
        <w:spacing w:after="0" w:line="460" w:lineRule="exact"/>
        <w:ind w:firstLine="422" w:firstLineChars="200"/>
        <w:rPr>
          <w:rFonts w:hint="eastAsia"/>
          <w:color w:val="auto"/>
          <w:sz w:val="21"/>
          <w:szCs w:val="21"/>
          <w:highlight w:val="none"/>
        </w:rPr>
      </w:pPr>
      <w:bookmarkStart w:id="126" w:name="bookmark50"/>
      <w:bookmarkEnd w:id="126"/>
      <w:r>
        <w:rPr>
          <w:rFonts w:hint="eastAsia"/>
          <w:b/>
          <w:bCs/>
          <w:color w:val="auto"/>
          <w:sz w:val="21"/>
          <w:szCs w:val="21"/>
          <w:highlight w:val="none"/>
          <w:lang w:val="en-US" w:eastAsia="zh-CN" w:bidi="en-US"/>
        </w:rPr>
        <w:t xml:space="preserve">3.7.4  </w:t>
      </w:r>
      <w:r>
        <w:rPr>
          <w:rFonts w:hint="eastAsia"/>
          <w:color w:val="auto"/>
          <w:sz w:val="21"/>
          <w:szCs w:val="21"/>
          <w:highlight w:val="none"/>
        </w:rPr>
        <w:t>投标文件份数的具体要求见投标人须知前附表。</w:t>
      </w:r>
    </w:p>
    <w:p>
      <w:pPr>
        <w:keepNext w:val="0"/>
        <w:keepLines w:val="0"/>
        <w:pageBreakBefore w:val="0"/>
        <w:wordWrap/>
        <w:overflowPunct/>
        <w:topLinePunct w:val="0"/>
        <w:bidi w:val="0"/>
        <w:spacing w:line="460" w:lineRule="exact"/>
        <w:ind w:firstLine="420" w:firstLineChars="200"/>
        <w:rPr>
          <w:rFonts w:hint="eastAsia"/>
          <w:color w:val="auto"/>
          <w:szCs w:val="21"/>
        </w:rPr>
      </w:pPr>
      <w:r>
        <w:rPr>
          <w:rFonts w:hint="eastAsia"/>
          <w:color w:val="auto"/>
          <w:sz w:val="21"/>
          <w:szCs w:val="21"/>
          <w:highlight w:val="none"/>
          <w:lang w:val="en-US" w:eastAsia="zh-CN"/>
        </w:rPr>
        <w:t xml:space="preserve">3.7.5 </w:t>
      </w:r>
      <w:r>
        <w:rPr>
          <w:rFonts w:hint="eastAsia"/>
          <w:color w:val="auto"/>
          <w:szCs w:val="21"/>
        </w:rPr>
        <w:t xml:space="preserve"> </w:t>
      </w:r>
      <w:r>
        <w:rPr>
          <w:rFonts w:hint="eastAsia" w:eastAsia="宋体"/>
          <w:color w:val="auto"/>
          <w:szCs w:val="21"/>
          <w:lang w:val="en-US" w:eastAsia="zh-CN"/>
        </w:rPr>
        <w:t xml:space="preserve"> </w:t>
      </w:r>
      <w:r>
        <w:rPr>
          <w:rFonts w:hint="eastAsia"/>
          <w:color w:val="auto"/>
          <w:szCs w:val="21"/>
        </w:rPr>
        <w:t>投标文件正本一份，副本份数见投标人须知前附表。正本和副本的封面上应清楚地标记“正本”或“副本”的字样。当副本和正本不一致时，以正本为准。</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127" w:name="bookmark53"/>
      <w:bookmarkStart w:id="128" w:name="_Toc27251"/>
      <w:bookmarkStart w:id="129" w:name="bookmark51"/>
      <w:bookmarkStart w:id="130" w:name="bookmark52"/>
      <w:r>
        <w:rPr>
          <w:rFonts w:hint="eastAsia" w:ascii="宋体" w:hAnsi="宋体" w:eastAsia="宋体" w:cs="宋体"/>
          <w:b/>
          <w:bCs/>
          <w:color w:val="auto"/>
          <w:sz w:val="28"/>
          <w:szCs w:val="28"/>
          <w:highlight w:val="none"/>
        </w:rPr>
        <w:t>4  投标</w:t>
      </w:r>
      <w:bookmarkEnd w:id="127"/>
      <w:bookmarkEnd w:id="128"/>
      <w:bookmarkEnd w:id="129"/>
      <w:bookmarkEnd w:id="130"/>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31" w:name="_Toc579"/>
      <w:bookmarkStart w:id="132" w:name="_Toc480"/>
      <w:bookmarkStart w:id="133" w:name="_Toc4990"/>
      <w:r>
        <w:rPr>
          <w:rFonts w:hint="eastAsia" w:ascii="宋体" w:hAnsi="宋体" w:eastAsia="宋体" w:cs="宋体"/>
          <w:b/>
          <w:bCs/>
          <w:color w:val="auto"/>
          <w:sz w:val="24"/>
          <w:szCs w:val="24"/>
          <w:highlight w:val="none"/>
        </w:rPr>
        <w:t>4.1  投标文件的密封和标识</w:t>
      </w:r>
      <w:bookmarkEnd w:id="131"/>
      <w:bookmarkEnd w:id="132"/>
      <w:bookmarkEnd w:id="133"/>
    </w:p>
    <w:p>
      <w:pPr>
        <w:spacing w:before="10" w:after="10" w:line="360" w:lineRule="exact"/>
        <w:ind w:left="42" w:leftChars="20" w:right="42" w:rightChars="20" w:firstLine="420" w:firstLineChars="200"/>
        <w:jc w:val="both"/>
        <w:rPr>
          <w:rFonts w:hint="eastAsia"/>
          <w:snapToGrid w:val="0"/>
          <w:color w:val="auto"/>
          <w:kern w:val="0"/>
        </w:rPr>
      </w:pPr>
      <w:bookmarkStart w:id="134" w:name="bookmark54"/>
      <w:bookmarkEnd w:id="134"/>
      <w:bookmarkStart w:id="135" w:name="_Toc22968"/>
      <w:bookmarkStart w:id="136" w:name="_Toc11832"/>
      <w:bookmarkStart w:id="137" w:name="_Toc8783"/>
      <w:r>
        <w:rPr>
          <w:rFonts w:hint="eastAsia"/>
          <w:snapToGrid w:val="0"/>
          <w:color w:val="auto"/>
          <w:kern w:val="0"/>
        </w:rPr>
        <w:t>4.1.1</w:t>
      </w:r>
      <w:r>
        <w:rPr>
          <w:rFonts w:hint="eastAsia" w:eastAsia="宋体"/>
          <w:snapToGrid w:val="0"/>
          <w:color w:val="auto"/>
          <w:kern w:val="0"/>
          <w:lang w:val="en-US" w:eastAsia="zh-CN"/>
        </w:rPr>
        <w:t xml:space="preserve"> </w:t>
      </w:r>
      <w:r>
        <w:rPr>
          <w:rFonts w:hint="eastAsia"/>
          <w:snapToGrid w:val="0"/>
          <w:color w:val="auto"/>
          <w:kern w:val="0"/>
        </w:rPr>
        <w:t>投标文件的商务标、资信标、技术标应分开包装，加贴封条，并在封套的封口处加盖投标人单位章。</w:t>
      </w:r>
    </w:p>
    <w:p>
      <w:pPr>
        <w:spacing w:before="10" w:after="10" w:line="360" w:lineRule="exact"/>
        <w:ind w:left="42" w:leftChars="20" w:right="42" w:rightChars="20" w:firstLine="420" w:firstLineChars="2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投标文件封套标记要求</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招标人地址：</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highlight w:val="none"/>
        </w:rPr>
        <w:t xml:space="preserve">                </w:t>
      </w:r>
    </w:p>
    <w:p>
      <w:pPr>
        <w:spacing w:before="10" w:after="10" w:line="360" w:lineRule="exact"/>
        <w:ind w:left="42" w:leftChars="20" w:right="42" w:rightChars="20" w:firstLine="2730" w:firstLineChars="13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招标人名称：</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 投标文件</w:t>
      </w:r>
    </w:p>
    <w:p>
      <w:pPr>
        <w:spacing w:line="400" w:lineRule="exact"/>
        <w:ind w:firstLine="2730" w:firstLineChars="1300"/>
        <w:rPr>
          <w:rFonts w:hint="eastAsia" w:eastAsiaTheme="minorEastAsia"/>
          <w:snapToGrid w:val="0"/>
          <w:color w:val="auto"/>
          <w:kern w:val="0"/>
          <w:lang w:eastAsia="zh-CN"/>
        </w:rPr>
      </w:pPr>
      <w:r>
        <w:rPr>
          <w:rFonts w:hint="eastAsia" w:asciiTheme="minorEastAsia" w:hAnsiTheme="minorEastAsia" w:eastAsiaTheme="minorEastAsia" w:cstheme="minorEastAsia"/>
          <w:color w:val="auto"/>
          <w:highlight w:val="none"/>
        </w:rPr>
        <w:t>在    年   月   日  时  分前不得开启</w:t>
      </w:r>
    </w:p>
    <w:p>
      <w:pPr>
        <w:keepNext w:val="0"/>
        <w:keepLines w:val="0"/>
        <w:pageBreakBefore w:val="0"/>
        <w:wordWrap/>
        <w:overflowPunct/>
        <w:topLinePunct w:val="0"/>
        <w:bidi w:val="0"/>
        <w:spacing w:line="460" w:lineRule="exact"/>
        <w:ind w:firstLine="420" w:firstLineChars="200"/>
        <w:outlineLvl w:val="2"/>
        <w:rPr>
          <w:rFonts w:hint="eastAsia" w:eastAsia="宋体"/>
          <w:snapToGrid w:val="0"/>
          <w:color w:val="auto"/>
          <w:lang w:eastAsia="zh-CN"/>
        </w:rPr>
      </w:pPr>
      <w:r>
        <w:rPr>
          <w:rFonts w:hint="eastAsia"/>
          <w:snapToGrid w:val="0"/>
          <w:color w:val="auto"/>
          <w:kern w:val="0"/>
        </w:rPr>
        <w:t>4.1.2 投标文件的封套上应清楚地标记“商务标”或“资信标”或“技术标”字样</w:t>
      </w:r>
      <w:r>
        <w:rPr>
          <w:rFonts w:hint="eastAsia" w:eastAsia="宋体"/>
          <w:snapToGrid w:val="0"/>
          <w:color w:val="auto"/>
          <w:kern w:val="0"/>
          <w:lang w:eastAsia="zh-CN"/>
        </w:rPr>
        <w:t>。</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4.2  投标文件的递交</w:t>
      </w:r>
      <w:bookmarkEnd w:id="135"/>
      <w:bookmarkEnd w:id="136"/>
      <w:bookmarkEnd w:id="137"/>
    </w:p>
    <w:p>
      <w:pPr>
        <w:pStyle w:val="28"/>
        <w:keepNext w:val="0"/>
        <w:keepLines w:val="0"/>
        <w:pageBreakBefore w:val="0"/>
        <w:tabs>
          <w:tab w:val="left" w:pos="1120"/>
        </w:tabs>
        <w:wordWrap/>
        <w:overflowPunct/>
        <w:topLinePunct w:val="0"/>
        <w:bidi w:val="0"/>
        <w:spacing w:after="0" w:line="460" w:lineRule="exact"/>
        <w:ind w:firstLine="422" w:firstLineChars="200"/>
        <w:rPr>
          <w:color w:val="auto"/>
          <w:sz w:val="21"/>
          <w:szCs w:val="21"/>
          <w:highlight w:val="none"/>
        </w:rPr>
      </w:pPr>
      <w:bookmarkStart w:id="138" w:name="bookmark55"/>
      <w:bookmarkEnd w:id="138"/>
      <w:r>
        <w:rPr>
          <w:rFonts w:hint="eastAsia"/>
          <w:b/>
          <w:bCs/>
          <w:color w:val="auto"/>
          <w:sz w:val="21"/>
          <w:szCs w:val="21"/>
          <w:highlight w:val="none"/>
          <w:lang w:val="en-US" w:eastAsia="zh-CN" w:bidi="en-US"/>
        </w:rPr>
        <w:t>4.2.</w:t>
      </w:r>
      <w:r>
        <w:rPr>
          <w:rFonts w:hint="eastAsia"/>
          <w:b/>
          <w:bCs/>
          <w:color w:val="auto"/>
          <w:sz w:val="21"/>
          <w:szCs w:val="21"/>
          <w:highlight w:val="none"/>
        </w:rPr>
        <w:t>1</w:t>
      </w:r>
      <w:r>
        <w:rPr>
          <w:rFonts w:hint="eastAsia"/>
          <w:b/>
          <w:bCs/>
          <w:color w:val="auto"/>
          <w:sz w:val="21"/>
          <w:szCs w:val="21"/>
          <w:highlight w:val="none"/>
          <w:lang w:val="en-US" w:eastAsia="zh-CN"/>
        </w:rPr>
        <w:t xml:space="preserve">  </w:t>
      </w:r>
      <w:r>
        <w:rPr>
          <w:rFonts w:hint="eastAsia"/>
          <w:color w:val="auto"/>
          <w:sz w:val="21"/>
          <w:szCs w:val="21"/>
          <w:highlight w:val="none"/>
        </w:rPr>
        <w:t>投标人应在本章第</w:t>
      </w:r>
      <w:r>
        <w:rPr>
          <w:rFonts w:hint="eastAsia"/>
          <w:color w:val="auto"/>
          <w:sz w:val="21"/>
          <w:szCs w:val="21"/>
          <w:highlight w:val="none"/>
          <w:lang w:val="en-US" w:eastAsia="zh-CN" w:bidi="en-US"/>
        </w:rPr>
        <w:t>1.10.</w:t>
      </w:r>
      <w:r>
        <w:rPr>
          <w:rFonts w:hint="eastAsia"/>
          <w:color w:val="auto"/>
          <w:sz w:val="21"/>
          <w:szCs w:val="21"/>
          <w:highlight w:val="none"/>
        </w:rPr>
        <w:t>3项规定的投标截止时间前递交投标文件。</w:t>
      </w:r>
    </w:p>
    <w:p>
      <w:pPr>
        <w:pStyle w:val="28"/>
        <w:keepNext w:val="0"/>
        <w:keepLines w:val="0"/>
        <w:pageBreakBefore w:val="0"/>
        <w:tabs>
          <w:tab w:val="left" w:pos="1120"/>
        </w:tabs>
        <w:wordWrap/>
        <w:overflowPunct/>
        <w:topLinePunct w:val="0"/>
        <w:bidi w:val="0"/>
        <w:spacing w:after="0" w:line="460" w:lineRule="exact"/>
        <w:ind w:firstLine="422" w:firstLineChars="200"/>
        <w:rPr>
          <w:color w:val="auto"/>
          <w:sz w:val="21"/>
          <w:szCs w:val="21"/>
          <w:highlight w:val="none"/>
        </w:rPr>
      </w:pPr>
      <w:bookmarkStart w:id="139" w:name="bookmark56"/>
      <w:bookmarkEnd w:id="139"/>
      <w:r>
        <w:rPr>
          <w:rFonts w:hint="eastAsia"/>
          <w:b/>
          <w:bCs/>
          <w:color w:val="auto"/>
          <w:sz w:val="21"/>
          <w:szCs w:val="21"/>
          <w:highlight w:val="none"/>
          <w:lang w:val="en-US" w:eastAsia="zh-CN" w:bidi="en-US"/>
        </w:rPr>
        <w:t xml:space="preserve">4.2.2  </w:t>
      </w:r>
      <w:r>
        <w:rPr>
          <w:rFonts w:hint="eastAsia"/>
          <w:color w:val="auto"/>
          <w:sz w:val="21"/>
          <w:szCs w:val="21"/>
          <w:highlight w:val="none"/>
        </w:rPr>
        <w:t>投标人递交投标文件的方式和地点见投标人须知前附表。</w:t>
      </w:r>
    </w:p>
    <w:p>
      <w:pPr>
        <w:pStyle w:val="28"/>
        <w:keepNext w:val="0"/>
        <w:keepLines w:val="0"/>
        <w:pageBreakBefore w:val="0"/>
        <w:tabs>
          <w:tab w:val="left" w:pos="1108"/>
        </w:tabs>
        <w:wordWrap/>
        <w:overflowPunct/>
        <w:topLinePunct w:val="0"/>
        <w:bidi w:val="0"/>
        <w:spacing w:after="0" w:line="460" w:lineRule="exact"/>
        <w:ind w:firstLine="422" w:firstLineChars="200"/>
        <w:rPr>
          <w:color w:val="auto"/>
          <w:sz w:val="21"/>
          <w:szCs w:val="21"/>
          <w:highlight w:val="none"/>
        </w:rPr>
      </w:pPr>
      <w:bookmarkStart w:id="140" w:name="bookmark57"/>
      <w:bookmarkEnd w:id="140"/>
      <w:r>
        <w:rPr>
          <w:rFonts w:hint="eastAsia"/>
          <w:b/>
          <w:bCs/>
          <w:color w:val="auto"/>
          <w:sz w:val="21"/>
          <w:szCs w:val="21"/>
          <w:highlight w:val="none"/>
          <w:lang w:val="en-US" w:eastAsia="zh-CN" w:bidi="en-US"/>
        </w:rPr>
        <w:t xml:space="preserve">4.2.3  </w:t>
      </w:r>
      <w:r>
        <w:rPr>
          <w:rFonts w:hint="eastAsia"/>
          <w:color w:val="auto"/>
          <w:sz w:val="21"/>
          <w:szCs w:val="21"/>
          <w:highlight w:val="none"/>
        </w:rPr>
        <w:t>投标人所递交的投标文件不予退还。</w:t>
      </w:r>
    </w:p>
    <w:p>
      <w:pPr>
        <w:pStyle w:val="28"/>
        <w:keepNext w:val="0"/>
        <w:keepLines w:val="0"/>
        <w:pageBreakBefore w:val="0"/>
        <w:tabs>
          <w:tab w:val="left" w:pos="1124"/>
        </w:tabs>
        <w:wordWrap/>
        <w:overflowPunct/>
        <w:topLinePunct w:val="0"/>
        <w:bidi w:val="0"/>
        <w:spacing w:after="0" w:line="460" w:lineRule="exact"/>
        <w:ind w:firstLine="422" w:firstLineChars="200"/>
        <w:rPr>
          <w:color w:val="auto"/>
          <w:sz w:val="21"/>
          <w:szCs w:val="21"/>
          <w:highlight w:val="none"/>
        </w:rPr>
      </w:pPr>
      <w:bookmarkStart w:id="141" w:name="bookmark58"/>
      <w:bookmarkEnd w:id="141"/>
      <w:bookmarkStart w:id="142" w:name="bookmark59"/>
      <w:bookmarkEnd w:id="142"/>
      <w:r>
        <w:rPr>
          <w:rFonts w:hint="eastAsia"/>
          <w:b/>
          <w:bCs/>
          <w:color w:val="auto"/>
          <w:sz w:val="21"/>
          <w:szCs w:val="21"/>
          <w:highlight w:val="none"/>
          <w:lang w:val="en-US" w:eastAsia="zh-CN" w:bidi="en-US"/>
        </w:rPr>
        <w:t xml:space="preserve">4.2.4  </w:t>
      </w:r>
      <w:r>
        <w:rPr>
          <w:rFonts w:hint="eastAsia"/>
          <w:color w:val="auto"/>
          <w:sz w:val="21"/>
          <w:szCs w:val="21"/>
          <w:highlight w:val="none"/>
        </w:rPr>
        <w:t>当出现投标人须知前附表规定的任何一种情形的，其投标文件将被拒收。</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43" w:name="_Toc3871"/>
      <w:bookmarkStart w:id="144" w:name="_Toc20767"/>
      <w:bookmarkStart w:id="145" w:name="_Toc29399"/>
      <w:r>
        <w:rPr>
          <w:rFonts w:hint="eastAsia" w:ascii="宋体" w:hAnsi="宋体" w:eastAsia="宋体" w:cs="宋体"/>
          <w:b/>
          <w:bCs/>
          <w:color w:val="auto"/>
          <w:sz w:val="24"/>
          <w:szCs w:val="24"/>
          <w:highlight w:val="none"/>
        </w:rPr>
        <w:t>4.3  投标文件的修改与撤回</w:t>
      </w:r>
      <w:bookmarkEnd w:id="143"/>
      <w:bookmarkEnd w:id="144"/>
      <w:bookmarkEnd w:id="145"/>
    </w:p>
    <w:p>
      <w:pPr>
        <w:pStyle w:val="28"/>
        <w:keepNext w:val="0"/>
        <w:keepLines w:val="0"/>
        <w:pageBreakBefore w:val="0"/>
        <w:tabs>
          <w:tab w:val="left" w:pos="1088"/>
        </w:tabs>
        <w:wordWrap/>
        <w:overflowPunct/>
        <w:topLinePunct w:val="0"/>
        <w:bidi w:val="0"/>
        <w:spacing w:after="0" w:line="460" w:lineRule="exact"/>
        <w:ind w:firstLine="422" w:firstLineChars="200"/>
        <w:rPr>
          <w:color w:val="auto"/>
          <w:sz w:val="21"/>
          <w:szCs w:val="21"/>
          <w:highlight w:val="none"/>
        </w:rPr>
      </w:pPr>
      <w:bookmarkStart w:id="146" w:name="bookmark60"/>
      <w:bookmarkEnd w:id="146"/>
      <w:r>
        <w:rPr>
          <w:rFonts w:hint="eastAsia"/>
          <w:b/>
          <w:bCs/>
          <w:color w:val="auto"/>
          <w:sz w:val="21"/>
          <w:szCs w:val="21"/>
          <w:highlight w:val="none"/>
          <w:lang w:val="en-US" w:eastAsia="zh-CN" w:bidi="en-US"/>
        </w:rPr>
        <w:t xml:space="preserve">4.3.1  </w:t>
      </w:r>
      <w:r>
        <w:rPr>
          <w:rFonts w:hint="eastAsia"/>
          <w:color w:val="auto"/>
          <w:sz w:val="21"/>
          <w:szCs w:val="21"/>
          <w:highlight w:val="none"/>
        </w:rPr>
        <w:t>在本章第</w:t>
      </w:r>
      <w:r>
        <w:rPr>
          <w:rFonts w:hint="eastAsia"/>
          <w:color w:val="auto"/>
          <w:sz w:val="21"/>
          <w:szCs w:val="21"/>
          <w:highlight w:val="none"/>
          <w:lang w:val="en-US" w:eastAsia="zh-CN" w:bidi="en-US"/>
        </w:rPr>
        <w:t>1.10.</w:t>
      </w:r>
      <w:r>
        <w:rPr>
          <w:rFonts w:hint="eastAsia"/>
          <w:color w:val="auto"/>
          <w:sz w:val="21"/>
          <w:szCs w:val="21"/>
          <w:highlight w:val="none"/>
        </w:rPr>
        <w:t>3项规定的投标截止时间前，投标人可以修改或撤回已递交的投标文件。</w:t>
      </w:r>
    </w:p>
    <w:p>
      <w:pPr>
        <w:spacing w:line="440" w:lineRule="exact"/>
        <w:ind w:firstLine="422" w:firstLineChars="200"/>
        <w:rPr>
          <w:color w:val="auto"/>
          <w:sz w:val="21"/>
          <w:szCs w:val="21"/>
          <w:highlight w:val="none"/>
        </w:rPr>
      </w:pPr>
      <w:bookmarkStart w:id="147" w:name="bookmark61"/>
      <w:bookmarkEnd w:id="147"/>
      <w:r>
        <w:rPr>
          <w:rFonts w:hint="eastAsia" w:ascii="宋体" w:hAnsi="宋体" w:eastAsia="宋体" w:cs="宋体"/>
          <w:b/>
          <w:bCs/>
          <w:snapToGrid/>
          <w:color w:val="auto"/>
          <w:kern w:val="0"/>
          <w:sz w:val="21"/>
          <w:szCs w:val="21"/>
          <w:highlight w:val="none"/>
          <w:lang w:val="en-US" w:eastAsia="zh-CN" w:bidi="zh-TW"/>
        </w:rPr>
        <w:t xml:space="preserve">4.3.2  </w:t>
      </w:r>
      <w:r>
        <w:rPr>
          <w:rFonts w:hint="eastAsia"/>
          <w:color w:val="auto"/>
          <w:szCs w:val="21"/>
        </w:rPr>
        <w:t>投标人修改或撤回已递交的投标文件，应以书面形式通知招标人。</w:t>
      </w:r>
    </w:p>
    <w:p>
      <w:pPr>
        <w:pStyle w:val="28"/>
        <w:keepNext w:val="0"/>
        <w:keepLines w:val="0"/>
        <w:pageBreakBefore w:val="0"/>
        <w:wordWrap/>
        <w:overflowPunct/>
        <w:topLinePunct w:val="0"/>
        <w:bidi w:val="0"/>
        <w:spacing w:after="0" w:line="44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4.3.3  </w:t>
      </w:r>
      <w:r>
        <w:rPr>
          <w:rFonts w:hint="eastAsia"/>
          <w:color w:val="auto"/>
          <w:sz w:val="21"/>
          <w:szCs w:val="21"/>
          <w:highlight w:val="none"/>
        </w:rPr>
        <w:t>修改的内容为投标文件的组成部分</w:t>
      </w:r>
      <w:r>
        <w:rPr>
          <w:rFonts w:hint="eastAsia"/>
          <w:color w:val="auto"/>
          <w:sz w:val="21"/>
          <w:szCs w:val="21"/>
          <w:highlight w:val="none"/>
          <w:lang w:eastAsia="zh-CN"/>
        </w:rPr>
        <w:t>。</w:t>
      </w:r>
      <w:r>
        <w:rPr>
          <w:rFonts w:hint="eastAsia"/>
          <w:color w:val="auto"/>
          <w:sz w:val="21"/>
          <w:szCs w:val="21"/>
          <w:highlight w:val="none"/>
        </w:rPr>
        <w:t>修改的投标文件应按照本章第3节、第4节规定进行编制并递交。</w:t>
      </w:r>
    </w:p>
    <w:p>
      <w:pPr>
        <w:pStyle w:val="28"/>
        <w:keepNext w:val="0"/>
        <w:keepLines w:val="0"/>
        <w:pageBreakBefore w:val="0"/>
        <w:wordWrap/>
        <w:overflowPunct/>
        <w:topLinePunct w:val="0"/>
        <w:bidi w:val="0"/>
        <w:spacing w:after="0" w:line="44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4.3.4  </w:t>
      </w:r>
      <w:r>
        <w:rPr>
          <w:rFonts w:hint="eastAsia"/>
          <w:color w:val="auto"/>
          <w:sz w:val="21"/>
          <w:szCs w:val="21"/>
          <w:highlight w:val="none"/>
        </w:rPr>
        <w:t>投标人撤回投标文件的，招标人自收到投标人书面撤回通知之日起5日内退还已收取的投标保证金及银行活期存款利息。</w:t>
      </w:r>
    </w:p>
    <w:p>
      <w:pPr>
        <w:keepNext w:val="0"/>
        <w:keepLines w:val="0"/>
        <w:pageBreakBefore w:val="0"/>
        <w:wordWrap/>
        <w:overflowPunct/>
        <w:topLinePunct w:val="0"/>
        <w:bidi w:val="0"/>
        <w:spacing w:line="440" w:lineRule="exact"/>
        <w:outlineLvl w:val="1"/>
        <w:rPr>
          <w:rFonts w:ascii="宋体" w:hAnsi="宋体" w:eastAsia="宋体" w:cs="宋体"/>
          <w:b/>
          <w:bCs/>
          <w:color w:val="auto"/>
          <w:sz w:val="28"/>
          <w:szCs w:val="28"/>
          <w:highlight w:val="none"/>
        </w:rPr>
      </w:pPr>
      <w:bookmarkStart w:id="148" w:name="bookmark63"/>
      <w:bookmarkStart w:id="149" w:name="_Toc16710"/>
      <w:bookmarkStart w:id="150" w:name="bookmark64"/>
      <w:bookmarkStart w:id="151" w:name="bookmark62"/>
      <w:r>
        <w:rPr>
          <w:rFonts w:hint="eastAsia" w:ascii="宋体" w:hAnsi="宋体" w:eastAsia="宋体" w:cs="宋体"/>
          <w:b/>
          <w:bCs/>
          <w:color w:val="auto"/>
          <w:sz w:val="28"/>
          <w:szCs w:val="28"/>
          <w:highlight w:val="none"/>
        </w:rPr>
        <w:t>5  开标</w:t>
      </w:r>
      <w:bookmarkEnd w:id="148"/>
      <w:bookmarkEnd w:id="149"/>
      <w:bookmarkEnd w:id="150"/>
      <w:bookmarkEnd w:id="151"/>
    </w:p>
    <w:p>
      <w:pPr>
        <w:keepNext w:val="0"/>
        <w:keepLines w:val="0"/>
        <w:pageBreakBefore w:val="0"/>
        <w:wordWrap/>
        <w:overflowPunct/>
        <w:topLinePunct w:val="0"/>
        <w:bidi w:val="0"/>
        <w:spacing w:line="440" w:lineRule="exact"/>
        <w:outlineLvl w:val="2"/>
        <w:rPr>
          <w:rFonts w:hint="eastAsia" w:ascii="宋体" w:hAnsi="宋体" w:eastAsia="宋体" w:cs="宋体"/>
          <w:snapToGrid/>
          <w:color w:val="auto"/>
          <w:kern w:val="0"/>
          <w:sz w:val="21"/>
          <w:szCs w:val="21"/>
          <w:highlight w:val="none"/>
          <w:lang w:val="zh-TW" w:eastAsia="zh-TW" w:bidi="zh-TW"/>
        </w:rPr>
      </w:pPr>
      <w:bookmarkStart w:id="152" w:name="_Toc7536"/>
      <w:bookmarkStart w:id="153" w:name="_Toc25263"/>
      <w:bookmarkStart w:id="154" w:name="_Toc16842"/>
      <w:r>
        <w:rPr>
          <w:rFonts w:hint="eastAsia" w:ascii="宋体" w:hAnsi="宋体" w:eastAsia="宋体" w:cs="宋体"/>
          <w:b/>
          <w:bCs/>
          <w:color w:val="auto"/>
          <w:sz w:val="24"/>
          <w:szCs w:val="24"/>
          <w:highlight w:val="none"/>
        </w:rPr>
        <w:t>5.1  开标时间和地点</w:t>
      </w:r>
      <w:bookmarkEnd w:id="152"/>
      <w:bookmarkEnd w:id="153"/>
      <w:bookmarkEnd w:id="154"/>
    </w:p>
    <w:p>
      <w:pPr>
        <w:pStyle w:val="28"/>
        <w:keepNext w:val="0"/>
        <w:keepLines w:val="0"/>
        <w:pageBreakBefore w:val="0"/>
        <w:wordWrap/>
        <w:overflowPunct/>
        <w:topLinePunct w:val="0"/>
        <w:bidi w:val="0"/>
        <w:spacing w:after="0" w:line="440" w:lineRule="exact"/>
        <w:ind w:firstLine="420" w:firstLineChars="200"/>
        <w:rPr>
          <w:rFonts w:hint="default" w:ascii="宋体" w:hAnsi="宋体" w:eastAsia="宋体" w:cs="宋体"/>
          <w:snapToGrid/>
          <w:color w:val="auto"/>
          <w:kern w:val="0"/>
          <w:sz w:val="21"/>
          <w:szCs w:val="21"/>
          <w:highlight w:val="none"/>
          <w:lang w:val="en-US" w:eastAsia="zh-CN" w:bidi="zh-TW"/>
        </w:rPr>
      </w:pPr>
      <w:r>
        <w:rPr>
          <w:rFonts w:hint="eastAsia" w:ascii="宋体" w:hAnsi="宋体" w:eastAsia="宋体" w:cs="宋体"/>
          <w:snapToGrid/>
          <w:color w:val="auto"/>
          <w:kern w:val="0"/>
          <w:sz w:val="21"/>
          <w:szCs w:val="21"/>
          <w:highlight w:val="none"/>
          <w:lang w:val="zh-TW" w:eastAsia="zh-TW" w:bidi="zh-TW"/>
        </w:rPr>
        <w:t>招标人在本章第</w:t>
      </w:r>
      <w:r>
        <w:rPr>
          <w:rFonts w:hint="eastAsia" w:ascii="宋体" w:hAnsi="宋体" w:eastAsia="宋体" w:cs="宋体"/>
          <w:snapToGrid/>
          <w:color w:val="auto"/>
          <w:kern w:val="0"/>
          <w:sz w:val="21"/>
          <w:szCs w:val="21"/>
          <w:highlight w:val="none"/>
          <w:lang w:val="en-US" w:eastAsia="zh-CN" w:bidi="zh-TW"/>
        </w:rPr>
        <w:t>1.10.3</w:t>
      </w:r>
      <w:r>
        <w:rPr>
          <w:rFonts w:hint="eastAsia" w:ascii="宋体" w:hAnsi="宋体" w:eastAsia="宋体" w:cs="宋体"/>
          <w:snapToGrid/>
          <w:color w:val="auto"/>
          <w:kern w:val="0"/>
          <w:sz w:val="21"/>
          <w:szCs w:val="21"/>
          <w:highlight w:val="none"/>
          <w:lang w:val="zh-TW" w:eastAsia="zh-TW" w:bidi="zh-TW"/>
        </w:rPr>
        <w:t>项规定的投标截止时间</w:t>
      </w:r>
      <w:r>
        <w:rPr>
          <w:rFonts w:hint="eastAsia" w:ascii="宋体" w:hAnsi="宋体" w:eastAsia="宋体" w:cs="宋体"/>
          <w:snapToGrid/>
          <w:color w:val="auto"/>
          <w:kern w:val="0"/>
          <w:sz w:val="21"/>
          <w:szCs w:val="21"/>
          <w:highlight w:val="none"/>
          <w:lang w:val="zh-TW" w:eastAsia="zh-CN" w:bidi="zh-TW"/>
        </w:rPr>
        <w:t>（</w:t>
      </w:r>
      <w:r>
        <w:rPr>
          <w:rFonts w:hint="eastAsia" w:ascii="宋体" w:hAnsi="宋体" w:eastAsia="宋体" w:cs="宋体"/>
          <w:snapToGrid/>
          <w:color w:val="auto"/>
          <w:kern w:val="0"/>
          <w:sz w:val="21"/>
          <w:szCs w:val="21"/>
          <w:highlight w:val="none"/>
          <w:lang w:val="zh-TW" w:eastAsia="zh-TW" w:bidi="zh-TW"/>
        </w:rPr>
        <w:t>开标时间）</w:t>
      </w:r>
      <w:r>
        <w:rPr>
          <w:rFonts w:hint="eastAsia" w:ascii="宋体" w:hAnsi="宋体" w:eastAsia="宋体" w:cs="宋体"/>
          <w:snapToGrid/>
          <w:color w:val="auto"/>
          <w:kern w:val="0"/>
          <w:sz w:val="21"/>
          <w:szCs w:val="21"/>
          <w:highlight w:val="none"/>
          <w:lang w:val="en-US" w:eastAsia="zh-CN" w:bidi="zh-TW"/>
        </w:rPr>
        <w:t>和</w:t>
      </w:r>
      <w:r>
        <w:rPr>
          <w:rFonts w:hint="eastAsia" w:ascii="宋体" w:hAnsi="宋体" w:eastAsia="宋体" w:cs="宋体"/>
          <w:snapToGrid/>
          <w:color w:val="auto"/>
          <w:kern w:val="0"/>
          <w:sz w:val="21"/>
          <w:szCs w:val="21"/>
          <w:highlight w:val="none"/>
          <w:lang w:val="zh-TW" w:eastAsia="zh-TW" w:bidi="zh-TW"/>
        </w:rPr>
        <w:t>“投标人须知前附表”规定的地点</w:t>
      </w:r>
      <w:r>
        <w:rPr>
          <w:rFonts w:hint="eastAsia" w:ascii="宋体" w:hAnsi="宋体" w:eastAsia="宋体" w:cs="宋体"/>
          <w:snapToGrid/>
          <w:color w:val="auto"/>
          <w:kern w:val="0"/>
          <w:sz w:val="21"/>
          <w:szCs w:val="21"/>
          <w:highlight w:val="none"/>
          <w:lang w:val="en-US" w:eastAsia="zh-CN" w:bidi="zh-TW"/>
        </w:rPr>
        <w:t>进行开标。</w:t>
      </w:r>
    </w:p>
    <w:p>
      <w:pPr>
        <w:keepNext w:val="0"/>
        <w:keepLines w:val="0"/>
        <w:pageBreakBefore w:val="0"/>
        <w:wordWrap/>
        <w:overflowPunct/>
        <w:topLinePunct w:val="0"/>
        <w:bidi w:val="0"/>
        <w:spacing w:line="440" w:lineRule="exact"/>
        <w:outlineLvl w:val="2"/>
        <w:rPr>
          <w:rFonts w:ascii="宋体" w:hAnsi="宋体" w:eastAsia="宋体" w:cs="宋体"/>
          <w:b/>
          <w:bCs/>
          <w:color w:val="auto"/>
          <w:sz w:val="24"/>
          <w:szCs w:val="24"/>
          <w:highlight w:val="none"/>
        </w:rPr>
      </w:pPr>
      <w:bookmarkStart w:id="155" w:name="_Toc14932"/>
      <w:bookmarkStart w:id="156" w:name="_Toc29576"/>
      <w:bookmarkStart w:id="157" w:name="_Toc1317"/>
      <w:r>
        <w:rPr>
          <w:rFonts w:hint="eastAsia" w:ascii="宋体" w:hAnsi="宋体" w:eastAsia="宋体" w:cs="宋体"/>
          <w:b/>
          <w:bCs/>
          <w:color w:val="auto"/>
          <w:sz w:val="24"/>
          <w:szCs w:val="24"/>
          <w:highlight w:val="none"/>
        </w:rPr>
        <w:t>5.2  开标程序</w:t>
      </w:r>
      <w:bookmarkEnd w:id="155"/>
      <w:bookmarkEnd w:id="156"/>
      <w:bookmarkEnd w:id="157"/>
    </w:p>
    <w:p>
      <w:pPr>
        <w:pStyle w:val="28"/>
        <w:keepNext w:val="0"/>
        <w:keepLines w:val="0"/>
        <w:pageBreakBefore w:val="0"/>
        <w:wordWrap/>
        <w:overflowPunct/>
        <w:topLinePunct w:val="0"/>
        <w:bidi w:val="0"/>
        <w:spacing w:after="0" w:line="440" w:lineRule="exact"/>
        <w:ind w:firstLine="420" w:firstLineChars="200"/>
        <w:rPr>
          <w:color w:val="auto"/>
          <w:sz w:val="21"/>
          <w:szCs w:val="21"/>
          <w:highlight w:val="none"/>
        </w:rPr>
      </w:pPr>
      <w:r>
        <w:rPr>
          <w:rFonts w:hint="eastAsia"/>
          <w:color w:val="auto"/>
          <w:sz w:val="21"/>
          <w:szCs w:val="21"/>
          <w:highlight w:val="none"/>
        </w:rPr>
        <w:t>开标程序见投标人须知前附表。</w:t>
      </w:r>
    </w:p>
    <w:p>
      <w:pPr>
        <w:keepNext w:val="0"/>
        <w:keepLines w:val="0"/>
        <w:pageBreakBefore w:val="0"/>
        <w:wordWrap/>
        <w:overflowPunct/>
        <w:topLinePunct w:val="0"/>
        <w:bidi w:val="0"/>
        <w:spacing w:line="440" w:lineRule="exact"/>
        <w:outlineLvl w:val="2"/>
        <w:rPr>
          <w:rFonts w:ascii="宋体" w:hAnsi="宋体" w:eastAsia="宋体" w:cs="宋体"/>
          <w:b/>
          <w:bCs/>
          <w:color w:val="auto"/>
          <w:sz w:val="24"/>
          <w:szCs w:val="24"/>
          <w:highlight w:val="none"/>
        </w:rPr>
      </w:pPr>
      <w:bookmarkStart w:id="158" w:name="_Toc19383"/>
      <w:bookmarkStart w:id="159" w:name="_Toc27069"/>
      <w:bookmarkStart w:id="160" w:name="_Toc4939"/>
      <w:r>
        <w:rPr>
          <w:rFonts w:hint="eastAsia" w:ascii="宋体" w:hAnsi="宋体" w:eastAsia="宋体" w:cs="宋体"/>
          <w:b/>
          <w:bCs/>
          <w:color w:val="auto"/>
          <w:sz w:val="24"/>
          <w:szCs w:val="24"/>
          <w:highlight w:val="none"/>
        </w:rPr>
        <w:t>5.3  特殊情况处置</w:t>
      </w:r>
      <w:bookmarkEnd w:id="158"/>
      <w:bookmarkEnd w:id="159"/>
      <w:bookmarkEnd w:id="160"/>
    </w:p>
    <w:p>
      <w:pPr>
        <w:pStyle w:val="28"/>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特殊情况处置见投标人须知前附表。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61" w:name="_Toc9511"/>
      <w:bookmarkStart w:id="162" w:name="_Toc15721"/>
      <w:bookmarkStart w:id="163" w:name="_Toc27892"/>
      <w:r>
        <w:rPr>
          <w:rFonts w:hint="eastAsia" w:ascii="宋体" w:hAnsi="宋体" w:eastAsia="宋体" w:cs="宋体"/>
          <w:b/>
          <w:bCs/>
          <w:color w:val="auto"/>
          <w:sz w:val="24"/>
          <w:szCs w:val="24"/>
          <w:highlight w:val="none"/>
        </w:rPr>
        <w:t>5.4  开标异议</w:t>
      </w:r>
      <w:bookmarkEnd w:id="161"/>
      <w:bookmarkEnd w:id="162"/>
      <w:bookmarkEnd w:id="163"/>
    </w:p>
    <w:p>
      <w:pPr>
        <w:spacing w:line="460" w:lineRule="exact"/>
        <w:ind w:firstLine="481"/>
        <w:jc w:val="both"/>
        <w:rPr>
          <w:rFonts w:hint="eastAsia" w:ascii="宋体" w:hAnsi="宋体" w:eastAsia="宋体" w:cs="宋体"/>
          <w:color w:val="auto"/>
          <w:highlight w:val="none"/>
        </w:rPr>
      </w:pPr>
      <w:bookmarkStart w:id="164" w:name="bookmark65"/>
      <w:bookmarkStart w:id="165" w:name="bookmark66"/>
      <w:bookmarkStart w:id="166" w:name="bookmark67"/>
      <w:bookmarkStart w:id="167" w:name="_Toc11337"/>
      <w:r>
        <w:rPr>
          <w:rFonts w:hint="eastAsia" w:ascii="宋体" w:hAnsi="宋体" w:eastAsia="宋体" w:cs="宋体"/>
          <w:color w:val="auto"/>
          <w:spacing w:val="-18"/>
          <w:highlight w:val="none"/>
        </w:rPr>
        <w:t>投标人对开标有异议的，应在开标现场提出，招标人当场作出答复，并制作记录，</w:t>
      </w:r>
      <w:r>
        <w:rPr>
          <w:rFonts w:hint="eastAsia" w:ascii="宋体" w:hAnsi="宋体" w:eastAsia="宋体" w:cs="宋体"/>
          <w:color w:val="auto"/>
          <w:spacing w:val="-1"/>
          <w:highlight w:val="none"/>
        </w:rPr>
        <w:t>有异议的投标人代表、招标人代表、记录人等有关人员在记录上签字确认。</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6  评标</w:t>
      </w:r>
      <w:bookmarkEnd w:id="164"/>
      <w:bookmarkEnd w:id="165"/>
      <w:bookmarkEnd w:id="166"/>
      <w:bookmarkEnd w:id="167"/>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68" w:name="_Toc11012"/>
      <w:bookmarkStart w:id="169" w:name="_Toc7769"/>
      <w:bookmarkStart w:id="170" w:name="_Toc28737"/>
      <w:r>
        <w:rPr>
          <w:rFonts w:hint="eastAsia" w:ascii="宋体" w:hAnsi="宋体" w:eastAsia="宋体" w:cs="宋体"/>
          <w:b/>
          <w:bCs/>
          <w:color w:val="auto"/>
          <w:sz w:val="24"/>
          <w:szCs w:val="24"/>
          <w:highlight w:val="none"/>
        </w:rPr>
        <w:t>6.1  评标委员会</w:t>
      </w:r>
      <w:bookmarkEnd w:id="168"/>
      <w:bookmarkEnd w:id="169"/>
      <w:bookmarkEnd w:id="170"/>
    </w:p>
    <w:p>
      <w:pPr>
        <w:pStyle w:val="28"/>
        <w:keepNext w:val="0"/>
        <w:keepLines w:val="0"/>
        <w:pageBreakBefore w:val="0"/>
        <w:tabs>
          <w:tab w:val="left" w:pos="1124"/>
        </w:tabs>
        <w:wordWrap/>
        <w:overflowPunct/>
        <w:topLinePunct w:val="0"/>
        <w:bidi w:val="0"/>
        <w:spacing w:after="0" w:line="460" w:lineRule="exact"/>
        <w:ind w:firstLine="422" w:firstLineChars="200"/>
        <w:rPr>
          <w:color w:val="auto"/>
          <w:sz w:val="21"/>
          <w:szCs w:val="21"/>
          <w:highlight w:val="none"/>
        </w:rPr>
      </w:pPr>
      <w:bookmarkStart w:id="171" w:name="bookmark68"/>
      <w:bookmarkEnd w:id="171"/>
      <w:r>
        <w:rPr>
          <w:rFonts w:hint="eastAsia"/>
          <w:b/>
          <w:bCs/>
          <w:color w:val="auto"/>
          <w:sz w:val="21"/>
          <w:szCs w:val="21"/>
          <w:highlight w:val="none"/>
          <w:lang w:val="en-US" w:eastAsia="zh-CN" w:bidi="en-US"/>
        </w:rPr>
        <w:t xml:space="preserve">6.1.1  </w:t>
      </w:r>
      <w:r>
        <w:rPr>
          <w:rFonts w:hint="eastAsia"/>
          <w:color w:val="auto"/>
          <w:sz w:val="21"/>
          <w:szCs w:val="21"/>
          <w:highlight w:val="none"/>
        </w:rPr>
        <w:t>评标由招标人依法组建的评标委员会负责。评标委员会由招标人或其委托的招标代理机构熟悉相关业务的代表，以及有关技术、经济等方面的专家组成</w:t>
      </w:r>
      <w:r>
        <w:rPr>
          <w:rFonts w:hint="eastAsia"/>
          <w:color w:val="auto"/>
          <w:sz w:val="21"/>
          <w:szCs w:val="21"/>
          <w:highlight w:val="none"/>
          <w:lang w:val="en-US"/>
        </w:rPr>
        <w:t>.</w:t>
      </w:r>
      <w:r>
        <w:rPr>
          <w:rFonts w:hint="eastAsia"/>
          <w:color w:val="auto"/>
          <w:sz w:val="21"/>
          <w:szCs w:val="21"/>
          <w:highlight w:val="none"/>
        </w:rPr>
        <w:t>评标委员会成员人数以及技术、经济等方面专家的确定方式见投标人须知前附表。</w:t>
      </w:r>
    </w:p>
    <w:p>
      <w:pPr>
        <w:pStyle w:val="28"/>
        <w:keepNext w:val="0"/>
        <w:keepLines w:val="0"/>
        <w:pageBreakBefore w:val="0"/>
        <w:tabs>
          <w:tab w:val="left" w:pos="1148"/>
        </w:tabs>
        <w:wordWrap/>
        <w:overflowPunct/>
        <w:topLinePunct w:val="0"/>
        <w:bidi w:val="0"/>
        <w:spacing w:after="0" w:line="460" w:lineRule="exact"/>
        <w:ind w:firstLine="422" w:firstLineChars="200"/>
        <w:rPr>
          <w:color w:val="auto"/>
          <w:sz w:val="21"/>
          <w:szCs w:val="21"/>
          <w:highlight w:val="none"/>
        </w:rPr>
      </w:pPr>
      <w:bookmarkStart w:id="172" w:name="bookmark69"/>
      <w:bookmarkEnd w:id="172"/>
      <w:r>
        <w:rPr>
          <w:rFonts w:hint="eastAsia"/>
          <w:b/>
          <w:bCs/>
          <w:color w:val="auto"/>
          <w:sz w:val="21"/>
          <w:szCs w:val="21"/>
          <w:highlight w:val="none"/>
          <w:lang w:val="en-US" w:eastAsia="zh-CN" w:bidi="en-US"/>
        </w:rPr>
        <w:t xml:space="preserve">6.1.2  </w:t>
      </w:r>
      <w:r>
        <w:rPr>
          <w:rFonts w:hint="eastAsia"/>
          <w:color w:val="auto"/>
          <w:sz w:val="21"/>
          <w:szCs w:val="21"/>
          <w:highlight w:val="none"/>
        </w:rPr>
        <w:t>评标委员会成员有下列情形之一的，应当回避：</w:t>
      </w:r>
    </w:p>
    <w:p>
      <w:pPr>
        <w:pStyle w:val="28"/>
        <w:keepNext w:val="0"/>
        <w:keepLines w:val="0"/>
        <w:pageBreakBefore w:val="0"/>
        <w:tabs>
          <w:tab w:val="left" w:pos="1352"/>
        </w:tabs>
        <w:wordWrap/>
        <w:overflowPunct/>
        <w:topLinePunct w:val="0"/>
        <w:bidi w:val="0"/>
        <w:spacing w:after="0" w:line="460" w:lineRule="exact"/>
        <w:ind w:firstLine="420" w:firstLineChars="200"/>
        <w:rPr>
          <w:color w:val="auto"/>
          <w:sz w:val="21"/>
          <w:szCs w:val="21"/>
          <w:highlight w:val="none"/>
        </w:rPr>
      </w:pPr>
      <w:bookmarkStart w:id="173" w:name="bookmark70"/>
      <w:bookmarkEnd w:id="173"/>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投标人或投标人的主要负责人的近亲属。</w:t>
      </w:r>
    </w:p>
    <w:p>
      <w:pPr>
        <w:pStyle w:val="28"/>
        <w:keepNext w:val="0"/>
        <w:keepLines w:val="0"/>
        <w:pageBreakBefore w:val="0"/>
        <w:tabs>
          <w:tab w:val="left" w:pos="1352"/>
        </w:tabs>
        <w:wordWrap/>
        <w:overflowPunct/>
        <w:topLinePunct w:val="0"/>
        <w:bidi w:val="0"/>
        <w:spacing w:after="0" w:line="460" w:lineRule="exact"/>
        <w:ind w:firstLine="420" w:firstLineChars="200"/>
        <w:rPr>
          <w:color w:val="auto"/>
          <w:sz w:val="21"/>
          <w:szCs w:val="21"/>
          <w:highlight w:val="none"/>
        </w:rPr>
      </w:pPr>
      <w:bookmarkStart w:id="174" w:name="bookmark71"/>
      <w:bookmarkEnd w:id="174"/>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项目主管部门或者行政监督部门的</w:t>
      </w:r>
      <w:r>
        <w:rPr>
          <w:rFonts w:hint="eastAsia"/>
          <w:color w:val="auto"/>
          <w:sz w:val="21"/>
          <w:szCs w:val="21"/>
          <w:highlight w:val="none"/>
          <w:lang w:val="zh-CN" w:eastAsia="zh-CN" w:bidi="zh-CN"/>
        </w:rPr>
        <w:t>人员。</w:t>
      </w:r>
    </w:p>
    <w:p>
      <w:pPr>
        <w:pStyle w:val="28"/>
        <w:keepNext w:val="0"/>
        <w:keepLines w:val="0"/>
        <w:pageBreakBefore w:val="0"/>
        <w:tabs>
          <w:tab w:val="left" w:pos="1364"/>
        </w:tabs>
        <w:wordWrap/>
        <w:overflowPunct/>
        <w:topLinePunct w:val="0"/>
        <w:bidi w:val="0"/>
        <w:spacing w:after="0" w:line="460" w:lineRule="exact"/>
        <w:ind w:firstLine="420" w:firstLineChars="200"/>
        <w:rPr>
          <w:color w:val="auto"/>
          <w:sz w:val="21"/>
          <w:szCs w:val="21"/>
          <w:highlight w:val="none"/>
        </w:rPr>
      </w:pPr>
      <w:bookmarkStart w:id="175" w:name="bookmark72"/>
      <w:bookmarkEnd w:id="175"/>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与投标人有经济利益关系，可能影响投标公正评审的。</w:t>
      </w:r>
    </w:p>
    <w:p>
      <w:pPr>
        <w:pStyle w:val="28"/>
        <w:keepNext w:val="0"/>
        <w:keepLines w:val="0"/>
        <w:pageBreakBefore w:val="0"/>
        <w:tabs>
          <w:tab w:val="left" w:pos="1364"/>
        </w:tabs>
        <w:wordWrap/>
        <w:overflowPunct/>
        <w:topLinePunct w:val="0"/>
        <w:bidi w:val="0"/>
        <w:spacing w:after="0" w:line="460" w:lineRule="exact"/>
        <w:ind w:firstLine="420" w:firstLineChars="200"/>
        <w:rPr>
          <w:color w:val="auto"/>
          <w:sz w:val="21"/>
          <w:szCs w:val="21"/>
          <w:highlight w:val="none"/>
        </w:rPr>
      </w:pPr>
      <w:bookmarkStart w:id="176" w:name="bookmark73"/>
      <w:bookmarkEnd w:id="176"/>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w:t>
      </w:r>
      <w:r>
        <w:rPr>
          <w:rFonts w:hint="eastAsia"/>
          <w:color w:val="auto"/>
          <w:sz w:val="21"/>
          <w:szCs w:val="21"/>
          <w:highlight w:val="none"/>
        </w:rPr>
        <w:t>曾因在招标、评标以及其他与招标投标有关活动中从事违法行为而受过行政处罚或刑事处罚的。</w:t>
      </w:r>
    </w:p>
    <w:p>
      <w:pPr>
        <w:pStyle w:val="28"/>
        <w:keepNext w:val="0"/>
        <w:keepLines w:val="0"/>
        <w:pageBreakBefore w:val="0"/>
        <w:tabs>
          <w:tab w:val="left" w:pos="1345"/>
        </w:tabs>
        <w:wordWrap/>
        <w:overflowPunct/>
        <w:topLinePunct w:val="0"/>
        <w:bidi w:val="0"/>
        <w:spacing w:after="0" w:line="460" w:lineRule="exact"/>
        <w:ind w:firstLine="420" w:firstLineChars="200"/>
        <w:rPr>
          <w:color w:val="auto"/>
          <w:sz w:val="21"/>
          <w:szCs w:val="21"/>
          <w:highlight w:val="none"/>
        </w:rPr>
      </w:pPr>
      <w:bookmarkStart w:id="177" w:name="bookmark74"/>
      <w:bookmarkEnd w:id="177"/>
      <w:r>
        <w:rPr>
          <w:rFonts w:hint="eastAsia"/>
          <w:color w:val="auto"/>
          <w:sz w:val="21"/>
          <w:szCs w:val="21"/>
          <w:highlight w:val="none"/>
          <w:lang w:eastAsia="zh-CN"/>
        </w:rPr>
        <w:t>（</w:t>
      </w:r>
      <w:r>
        <w:rPr>
          <w:rFonts w:hint="eastAsia"/>
          <w:color w:val="auto"/>
          <w:sz w:val="21"/>
          <w:szCs w:val="21"/>
          <w:highlight w:val="none"/>
          <w:lang w:val="en-US" w:eastAsia="zh-CN"/>
        </w:rPr>
        <w:t>5</w:t>
      </w:r>
      <w:r>
        <w:rPr>
          <w:rFonts w:hint="eastAsia"/>
          <w:color w:val="auto"/>
          <w:sz w:val="21"/>
          <w:szCs w:val="21"/>
          <w:highlight w:val="none"/>
          <w:lang w:eastAsia="zh-CN"/>
        </w:rPr>
        <w:t>）</w:t>
      </w:r>
      <w:r>
        <w:rPr>
          <w:rFonts w:hint="eastAsia"/>
          <w:color w:val="auto"/>
          <w:sz w:val="21"/>
          <w:szCs w:val="21"/>
          <w:highlight w:val="none"/>
        </w:rPr>
        <w:t>法律、法规、规章规定应当回避的其他情形。</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78" w:name="_Toc11652"/>
      <w:bookmarkStart w:id="179" w:name="_Toc7474"/>
      <w:bookmarkStart w:id="180" w:name="_Toc28"/>
      <w:r>
        <w:rPr>
          <w:rFonts w:hint="eastAsia" w:ascii="宋体" w:hAnsi="宋体" w:eastAsia="宋体" w:cs="宋体"/>
          <w:b/>
          <w:bCs/>
          <w:color w:val="auto"/>
          <w:sz w:val="24"/>
          <w:szCs w:val="24"/>
          <w:highlight w:val="none"/>
        </w:rPr>
        <w:t>6.2  评标原则</w:t>
      </w:r>
      <w:bookmarkEnd w:id="178"/>
      <w:bookmarkEnd w:id="179"/>
      <w:bookmarkEnd w:id="180"/>
    </w:p>
    <w:p>
      <w:pPr>
        <w:pStyle w:val="28"/>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评标活动遵循公平、公正、科学和择优的原则。</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81" w:name="_Toc12122"/>
      <w:bookmarkStart w:id="182" w:name="_Toc23807"/>
      <w:bookmarkStart w:id="183" w:name="_Toc13039"/>
      <w:r>
        <w:rPr>
          <w:rFonts w:hint="eastAsia" w:ascii="宋体" w:hAnsi="宋体" w:eastAsia="宋体" w:cs="宋体"/>
          <w:b/>
          <w:bCs/>
          <w:color w:val="auto"/>
          <w:sz w:val="24"/>
          <w:szCs w:val="24"/>
          <w:highlight w:val="none"/>
        </w:rPr>
        <w:t>6.3  评标办法与中标候选人推荐</w:t>
      </w:r>
      <w:bookmarkEnd w:id="181"/>
      <w:bookmarkEnd w:id="182"/>
      <w:bookmarkEnd w:id="183"/>
    </w:p>
    <w:p>
      <w:pPr>
        <w:pStyle w:val="28"/>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评标委员会按照第三章</w:t>
      </w:r>
      <w:r>
        <w:rPr>
          <w:rFonts w:hint="eastAsia"/>
          <w:color w:val="auto"/>
          <w:sz w:val="21"/>
          <w:szCs w:val="21"/>
          <w:highlight w:val="none"/>
          <w:lang w:val="zh-CN" w:eastAsia="zh-CN" w:bidi="zh-CN"/>
        </w:rPr>
        <w:t>“评标</w:t>
      </w:r>
      <w:r>
        <w:rPr>
          <w:rFonts w:hint="eastAsia"/>
          <w:color w:val="auto"/>
          <w:sz w:val="21"/>
          <w:szCs w:val="21"/>
          <w:highlight w:val="none"/>
        </w:rPr>
        <w:t>办法”规定的方法、评审因素、标准和程序对投标文件进行评审并推荐中标候选人，中标候选人数量详见投标人须知前附表。第三章</w:t>
      </w:r>
      <w:r>
        <w:rPr>
          <w:rFonts w:hint="eastAsia"/>
          <w:color w:val="auto"/>
          <w:sz w:val="21"/>
          <w:szCs w:val="21"/>
          <w:highlight w:val="none"/>
          <w:lang w:val="zh-CN" w:eastAsia="zh-CN" w:bidi="zh-CN"/>
        </w:rPr>
        <w:t>“评标</w:t>
      </w:r>
      <w:r>
        <w:rPr>
          <w:rFonts w:hint="eastAsia"/>
          <w:color w:val="auto"/>
          <w:sz w:val="21"/>
          <w:szCs w:val="21"/>
          <w:highlight w:val="none"/>
        </w:rPr>
        <w:t>办法"没有规定的方法、评审因素和标准，不作为评标依据。</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84" w:name="_Toc31683"/>
      <w:bookmarkStart w:id="185" w:name="_Toc30247"/>
      <w:bookmarkStart w:id="186" w:name="_Toc20369"/>
      <w:r>
        <w:rPr>
          <w:rFonts w:hint="eastAsia" w:ascii="宋体" w:hAnsi="宋体" w:eastAsia="宋体" w:cs="宋体"/>
          <w:b/>
          <w:bCs/>
          <w:color w:val="auto"/>
          <w:sz w:val="24"/>
          <w:szCs w:val="24"/>
          <w:highlight w:val="none"/>
        </w:rPr>
        <w:t>6.4  中标候选人公示及媒介</w:t>
      </w:r>
      <w:bookmarkEnd w:id="184"/>
      <w:bookmarkEnd w:id="185"/>
      <w:bookmarkEnd w:id="186"/>
    </w:p>
    <w:p>
      <w:pPr>
        <w:pStyle w:val="28"/>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招标人自确定中标候选人之日起3日内，应在原发布招标公告或资格预审公告的媒介上发布中标公示，公示期为3日，公示媒介见投标人须知前附表。</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187" w:name="bookmark76"/>
      <w:bookmarkStart w:id="188" w:name="bookmark75"/>
      <w:bookmarkStart w:id="189" w:name="bookmark77"/>
      <w:bookmarkStart w:id="190" w:name="_Toc23475"/>
      <w:r>
        <w:rPr>
          <w:rFonts w:hint="eastAsia" w:ascii="宋体" w:hAnsi="宋体" w:eastAsia="宋体" w:cs="宋体"/>
          <w:b/>
          <w:bCs/>
          <w:color w:val="auto"/>
          <w:sz w:val="28"/>
          <w:szCs w:val="28"/>
          <w:highlight w:val="none"/>
        </w:rPr>
        <w:t>7  合同授予</w:t>
      </w:r>
      <w:bookmarkEnd w:id="187"/>
      <w:bookmarkEnd w:id="188"/>
      <w:bookmarkEnd w:id="189"/>
      <w:bookmarkEnd w:id="190"/>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91" w:name="_Toc10228"/>
      <w:bookmarkStart w:id="192" w:name="_Toc20847"/>
      <w:bookmarkStart w:id="193" w:name="_Toc27258"/>
      <w:r>
        <w:rPr>
          <w:rFonts w:hint="eastAsia" w:ascii="宋体" w:hAnsi="宋体" w:eastAsia="宋体" w:cs="宋体"/>
          <w:b/>
          <w:bCs/>
          <w:color w:val="auto"/>
          <w:sz w:val="24"/>
          <w:szCs w:val="24"/>
          <w:highlight w:val="none"/>
        </w:rPr>
        <w:t>7.1  定标方式</w:t>
      </w:r>
      <w:bookmarkEnd w:id="191"/>
      <w:bookmarkEnd w:id="192"/>
      <w:bookmarkEnd w:id="193"/>
    </w:p>
    <w:p>
      <w:pPr>
        <w:pStyle w:val="28"/>
        <w:keepNext w:val="0"/>
        <w:keepLines w:val="0"/>
        <w:pageBreakBefore w:val="0"/>
        <w:tabs>
          <w:tab w:val="left" w:pos="1136"/>
        </w:tabs>
        <w:wordWrap/>
        <w:overflowPunct/>
        <w:topLinePunct w:val="0"/>
        <w:bidi w:val="0"/>
        <w:spacing w:after="0" w:line="460" w:lineRule="exact"/>
        <w:ind w:firstLine="422" w:firstLineChars="200"/>
        <w:rPr>
          <w:color w:val="auto"/>
          <w:sz w:val="21"/>
          <w:szCs w:val="21"/>
          <w:highlight w:val="none"/>
        </w:rPr>
      </w:pPr>
      <w:bookmarkStart w:id="194" w:name="bookmark78"/>
      <w:bookmarkEnd w:id="194"/>
      <w:r>
        <w:rPr>
          <w:rFonts w:hint="eastAsia"/>
          <w:b/>
          <w:bCs/>
          <w:color w:val="auto"/>
          <w:sz w:val="21"/>
          <w:szCs w:val="21"/>
          <w:highlight w:val="none"/>
          <w:lang w:val="en-US" w:eastAsia="zh-CN" w:bidi="en-US"/>
        </w:rPr>
        <w:t xml:space="preserve">7.1.1  </w:t>
      </w:r>
      <w:r>
        <w:rPr>
          <w:rFonts w:hint="eastAsia"/>
          <w:color w:val="auto"/>
          <w:sz w:val="21"/>
          <w:szCs w:val="21"/>
          <w:highlight w:val="none"/>
        </w:rPr>
        <w:t>除投标人须知前附表规定评标委员会直接确定中标人外，招标人依据评标委员会推荐的中标候选人确定中标人。定标前，招标人可对中标候选人的证书、业绩、诚信等进行核査。</w:t>
      </w:r>
    </w:p>
    <w:p>
      <w:pPr>
        <w:pStyle w:val="28"/>
        <w:keepNext w:val="0"/>
        <w:keepLines w:val="0"/>
        <w:pageBreakBefore w:val="0"/>
        <w:tabs>
          <w:tab w:val="left" w:pos="1124"/>
        </w:tabs>
        <w:wordWrap/>
        <w:overflowPunct/>
        <w:topLinePunct w:val="0"/>
        <w:bidi w:val="0"/>
        <w:spacing w:after="0" w:line="460" w:lineRule="exact"/>
        <w:ind w:firstLine="422" w:firstLineChars="200"/>
        <w:rPr>
          <w:color w:val="auto"/>
          <w:sz w:val="21"/>
          <w:szCs w:val="21"/>
          <w:highlight w:val="none"/>
        </w:rPr>
      </w:pPr>
      <w:bookmarkStart w:id="195" w:name="bookmark79"/>
      <w:bookmarkEnd w:id="195"/>
      <w:r>
        <w:rPr>
          <w:rFonts w:hint="eastAsia"/>
          <w:b/>
          <w:bCs/>
          <w:color w:val="auto"/>
          <w:sz w:val="21"/>
          <w:szCs w:val="21"/>
          <w:highlight w:val="none"/>
          <w:lang w:val="en-US" w:eastAsia="zh-CN" w:bidi="en-US"/>
        </w:rPr>
        <w:t xml:space="preserve">7.1.2  </w:t>
      </w:r>
      <w:r>
        <w:rPr>
          <w:rFonts w:hint="eastAsia"/>
          <w:color w:val="auto"/>
          <w:sz w:val="21"/>
          <w:szCs w:val="21"/>
          <w:highlight w:val="none"/>
        </w:rPr>
        <w:t>依法必须招标的项目，中标候选人放弃中标、因不可抗力提出不能履行合同，或者招标文件规定应当提交履约担保而在规定的期限内未能提交，或者被查实存在影响中标结果的违法行为等情形，不符合中标条件的，取消其中标资格。</w:t>
      </w:r>
    </w:p>
    <w:p>
      <w:pPr>
        <w:pStyle w:val="28"/>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7.1.3  </w:t>
      </w:r>
      <w:r>
        <w:rPr>
          <w:rFonts w:hint="eastAsia"/>
          <w:color w:val="auto"/>
          <w:sz w:val="21"/>
          <w:szCs w:val="21"/>
          <w:highlight w:val="none"/>
        </w:rPr>
        <w:t>招标人在定标前，应通过中国裁判文书网查询中标候选人及其法定代表人和拟派项目负责人有无行贿犯罪记录，若发现有未如实填报或隐瞒不报情况的，一律取消其中标资格并上报行政主管部门，由行政主管部门列为不良行为记录。</w:t>
      </w:r>
    </w:p>
    <w:p>
      <w:pPr>
        <w:pStyle w:val="28"/>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bidi="en-US"/>
        </w:rPr>
        <w:t xml:space="preserve">7.1.4  </w:t>
      </w:r>
      <w:r>
        <w:rPr>
          <w:rFonts w:hint="eastAsia"/>
          <w:color w:val="auto"/>
          <w:sz w:val="21"/>
          <w:szCs w:val="21"/>
          <w:highlight w:val="none"/>
        </w:rPr>
        <w:t>招标人在定标前，应查询中标候选人及其法定代表人和拟派项目负责人的失信被执行人名单［以</w:t>
      </w:r>
      <w:r>
        <w:rPr>
          <w:rFonts w:hint="eastAsia"/>
          <w:color w:val="auto"/>
          <w:sz w:val="21"/>
          <w:szCs w:val="21"/>
          <w:highlight w:val="none"/>
          <w:lang w:val="zh-CN" w:bidi="zh-CN"/>
        </w:rPr>
        <w:t>“信用</w:t>
      </w:r>
      <w:r>
        <w:rPr>
          <w:rFonts w:hint="eastAsia"/>
          <w:color w:val="auto"/>
          <w:sz w:val="21"/>
          <w:szCs w:val="21"/>
          <w:highlight w:val="none"/>
        </w:rPr>
        <w:t>中国”网站</w:t>
      </w:r>
      <w:r>
        <w:rPr>
          <w:rFonts w:hint="eastAsia"/>
          <w:b/>
          <w:bCs/>
          <w:color w:val="auto"/>
          <w:sz w:val="21"/>
          <w:szCs w:val="21"/>
          <w:highlight w:val="none"/>
          <w:lang w:val="en-US" w:bidi="en-US"/>
        </w:rPr>
        <w:t>（www.creditchina.gov.cn）</w:t>
      </w:r>
      <w:r>
        <w:rPr>
          <w:rFonts w:hint="eastAsia"/>
          <w:color w:val="auto"/>
          <w:sz w:val="21"/>
          <w:szCs w:val="21"/>
          <w:highlight w:val="none"/>
        </w:rPr>
        <w:t>査询为准］，若发现有未如实填报或隐瞒不报情况的，一律取消其中标资格并上报行政主管部门，由行政主管部门列为不良行为记录。</w:t>
      </w:r>
    </w:p>
    <w:p>
      <w:pPr>
        <w:pStyle w:val="28"/>
        <w:keepNext w:val="0"/>
        <w:keepLines w:val="0"/>
        <w:pageBreakBefore w:val="0"/>
        <w:wordWrap/>
        <w:overflowPunct/>
        <w:topLinePunct w:val="0"/>
        <w:bidi w:val="0"/>
        <w:spacing w:after="0" w:line="460" w:lineRule="exact"/>
        <w:ind w:firstLine="422" w:firstLineChars="200"/>
        <w:jc w:val="both"/>
        <w:rPr>
          <w:color w:val="auto"/>
          <w:sz w:val="21"/>
          <w:szCs w:val="21"/>
          <w:highlight w:val="none"/>
        </w:rPr>
      </w:pPr>
      <w:r>
        <w:rPr>
          <w:rFonts w:hint="eastAsia"/>
          <w:b/>
          <w:bCs/>
          <w:color w:val="auto"/>
          <w:sz w:val="21"/>
          <w:szCs w:val="21"/>
          <w:highlight w:val="none"/>
          <w:lang w:val="en-US" w:bidi="en-US"/>
        </w:rPr>
        <w:t xml:space="preserve">7.1.5  </w:t>
      </w:r>
      <w:r>
        <w:rPr>
          <w:rFonts w:hint="eastAsia"/>
          <w:color w:val="auto"/>
          <w:sz w:val="21"/>
          <w:szCs w:val="21"/>
          <w:highlight w:val="none"/>
        </w:rPr>
        <w:t>招标人在定标前，应査询中标候选人全国水利建设市场信用平台</w:t>
      </w:r>
      <w:r>
        <w:rPr>
          <w:rFonts w:hint="eastAsia"/>
          <w:color w:val="auto"/>
          <w:sz w:val="21"/>
          <w:szCs w:val="21"/>
          <w:highlight w:val="none"/>
          <w:lang w:val="zh-CN" w:bidi="zh-CN"/>
        </w:rPr>
        <w:t>“黑</w:t>
      </w:r>
      <w:r>
        <w:rPr>
          <w:rFonts w:hint="eastAsia"/>
          <w:color w:val="auto"/>
          <w:sz w:val="21"/>
          <w:szCs w:val="21"/>
          <w:highlight w:val="none"/>
        </w:rPr>
        <w:t>名单</w:t>
      </w:r>
      <w:r>
        <w:rPr>
          <w:rFonts w:hint="eastAsia"/>
          <w:color w:val="auto"/>
          <w:sz w:val="21"/>
          <w:szCs w:val="21"/>
          <w:highlight w:val="none"/>
          <w:lang w:val="zh-CN" w:bidi="zh-CN"/>
        </w:rPr>
        <w:t>”（以</w:t>
      </w:r>
      <w:r>
        <w:rPr>
          <w:rFonts w:hint="eastAsia"/>
          <w:b/>
          <w:bCs/>
          <w:color w:val="auto"/>
          <w:sz w:val="21"/>
          <w:szCs w:val="21"/>
          <w:highlight w:val="none"/>
          <w:lang w:val="en-US" w:bidi="en-US"/>
        </w:rPr>
        <w:t>https：//rcpu.cwun.org</w:t>
      </w:r>
      <w:r>
        <w:rPr>
          <w:rFonts w:hint="eastAsia"/>
          <w:color w:val="auto"/>
          <w:sz w:val="21"/>
          <w:szCs w:val="21"/>
          <w:highlight w:val="none"/>
        </w:rPr>
        <w:t>一失信黑名单查询为准），若发现有未如实填报或隐瞒不报情况的，一律取消其中标资格并上报行政主管部门，由行政主管部门列为不良行为记录。</w:t>
      </w:r>
    </w:p>
    <w:p>
      <w:pPr>
        <w:pStyle w:val="28"/>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bidi="en-US"/>
        </w:rPr>
        <w:t xml:space="preserve">7.1.6  </w:t>
      </w:r>
      <w:r>
        <w:rPr>
          <w:rFonts w:hint="eastAsia"/>
          <w:color w:val="auto"/>
          <w:sz w:val="21"/>
          <w:szCs w:val="21"/>
          <w:highlight w:val="none"/>
        </w:rPr>
        <w:t>投标人资格条件若有要求的，招标人在定标前应査询中标候选人及其法定代表人、拟派项目组主要人员的招标投标失信黑名单记录（以浙江省发改委公布的披露期内的失信黑名单为准：浙江招标投标网</w:t>
      </w:r>
      <w:r>
        <w:rPr>
          <w:rFonts w:hint="eastAsia"/>
          <w:b/>
          <w:bCs/>
          <w:color w:val="auto"/>
          <w:sz w:val="21"/>
          <w:szCs w:val="21"/>
          <w:highlight w:val="none"/>
          <w:lang w:val="en-US" w:bidi="en-US"/>
        </w:rPr>
        <w:t>http：//zjbid.fzggw.zj</w:t>
      </w:r>
      <w:r>
        <w:rPr>
          <w:rFonts w:hint="eastAsia"/>
          <w:b/>
          <w:bCs/>
          <w:color w:val="auto"/>
          <w:sz w:val="21"/>
          <w:szCs w:val="21"/>
          <w:highlight w:val="none"/>
          <w:lang w:val="en-US" w:eastAsia="en-US" w:bidi="en-US"/>
        </w:rPr>
        <w:t>・</w:t>
      </w:r>
      <w:r>
        <w:rPr>
          <w:rFonts w:hint="eastAsia"/>
          <w:b/>
          <w:bCs/>
          <w:color w:val="auto"/>
          <w:sz w:val="21"/>
          <w:szCs w:val="21"/>
          <w:highlight w:val="none"/>
          <w:lang w:val="en-US" w:bidi="en-US"/>
        </w:rPr>
        <w:t>gov.cn</w:t>
      </w:r>
      <w:r>
        <w:rPr>
          <w:rFonts w:hint="eastAsia"/>
          <w:color w:val="auto"/>
          <w:sz w:val="21"/>
          <w:szCs w:val="21"/>
          <w:highlight w:val="none"/>
          <w:lang w:val="en-US" w:bidi="en-US"/>
        </w:rPr>
        <w:t>-</w:t>
      </w:r>
      <w:r>
        <w:rPr>
          <w:rFonts w:hint="eastAsia"/>
          <w:color w:val="auto"/>
          <w:sz w:val="21"/>
          <w:szCs w:val="21"/>
          <w:highlight w:val="none"/>
        </w:rPr>
        <w:t>信用档案</w:t>
      </w:r>
      <w:r>
        <w:rPr>
          <w:rFonts w:hint="eastAsia"/>
          <w:color w:val="auto"/>
          <w:sz w:val="21"/>
          <w:szCs w:val="21"/>
          <w:highlight w:val="none"/>
          <w:lang w:val="en-US"/>
        </w:rPr>
        <w:t>-</w:t>
      </w:r>
      <w:r>
        <w:rPr>
          <w:rFonts w:hint="eastAsia"/>
          <w:color w:val="auto"/>
          <w:sz w:val="21"/>
          <w:szCs w:val="21"/>
          <w:highlight w:val="none"/>
        </w:rPr>
        <w:t>失信黑名单），若发现有未如实填报或隐瞒不报情况的，一律取消其中标资格并上报行政主管部门，由行政主管部门列为不良行为记录。</w:t>
      </w:r>
    </w:p>
    <w:p>
      <w:pPr>
        <w:pStyle w:val="28"/>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7.1.7  </w:t>
      </w:r>
      <w:r>
        <w:rPr>
          <w:rFonts w:hint="eastAsia"/>
          <w:color w:val="auto"/>
          <w:sz w:val="21"/>
          <w:szCs w:val="21"/>
          <w:highlight w:val="none"/>
        </w:rPr>
        <w:t>出现本章第</w:t>
      </w:r>
      <w:r>
        <w:rPr>
          <w:rFonts w:hint="eastAsia"/>
          <w:b/>
          <w:bCs/>
          <w:color w:val="auto"/>
          <w:sz w:val="21"/>
          <w:szCs w:val="21"/>
          <w:highlight w:val="none"/>
          <w:lang w:val="en-US" w:eastAsia="zh-CN" w:bidi="en-US"/>
        </w:rPr>
        <w:t>7.1.2</w:t>
      </w:r>
      <w:r>
        <w:rPr>
          <w:rFonts w:hint="eastAsia"/>
          <w:color w:val="auto"/>
          <w:sz w:val="21"/>
          <w:szCs w:val="21"/>
          <w:highlight w:val="none"/>
        </w:rPr>
        <w:t>项〜第</w:t>
      </w:r>
      <w:r>
        <w:rPr>
          <w:rFonts w:hint="eastAsia"/>
          <w:b/>
          <w:bCs/>
          <w:color w:val="auto"/>
          <w:sz w:val="21"/>
          <w:szCs w:val="21"/>
          <w:highlight w:val="none"/>
          <w:lang w:val="en-US" w:eastAsia="zh-CN" w:bidi="en-US"/>
        </w:rPr>
        <w:t>7.1.6</w:t>
      </w:r>
      <w:r>
        <w:rPr>
          <w:rFonts w:hint="eastAsia"/>
          <w:color w:val="auto"/>
          <w:sz w:val="21"/>
          <w:szCs w:val="21"/>
          <w:highlight w:val="none"/>
        </w:rPr>
        <w:t>项情形被取消中标资格的，招标人应重新招标。</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96" w:name="_Toc8556"/>
      <w:bookmarkStart w:id="197" w:name="_Toc23727"/>
      <w:bookmarkStart w:id="198" w:name="_Toc23245"/>
      <w:r>
        <w:rPr>
          <w:rFonts w:hint="eastAsia" w:ascii="宋体" w:hAnsi="宋体" w:eastAsia="宋体" w:cs="宋体"/>
          <w:b/>
          <w:bCs/>
          <w:color w:val="auto"/>
          <w:sz w:val="24"/>
          <w:szCs w:val="24"/>
          <w:highlight w:val="none"/>
        </w:rPr>
        <w:t>7.2  中标通知</w:t>
      </w:r>
      <w:bookmarkEnd w:id="196"/>
      <w:bookmarkEnd w:id="197"/>
      <w:bookmarkEnd w:id="198"/>
    </w:p>
    <w:p>
      <w:pPr>
        <w:pStyle w:val="10"/>
        <w:tabs>
          <w:tab w:val="left" w:pos="2160"/>
        </w:tabs>
        <w:spacing w:line="460" w:lineRule="exact"/>
        <w:ind w:firstLine="420" w:firstLineChars="200"/>
        <w:rPr>
          <w:color w:val="auto"/>
          <w:sz w:val="21"/>
          <w:szCs w:val="21"/>
          <w:highlight w:val="none"/>
        </w:rPr>
      </w:pPr>
      <w:r>
        <w:rPr>
          <w:rFonts w:hint="eastAsia"/>
          <w:color w:val="auto"/>
          <w:sz w:val="21"/>
          <w:szCs w:val="21"/>
          <w:highlight w:val="none"/>
        </w:rPr>
        <w:t>在本章第</w:t>
      </w:r>
      <w:r>
        <w:rPr>
          <w:rFonts w:hint="eastAsia"/>
          <w:b/>
          <w:bCs/>
          <w:color w:val="auto"/>
          <w:sz w:val="21"/>
          <w:szCs w:val="21"/>
          <w:highlight w:val="none"/>
          <w:lang w:val="en-US" w:eastAsia="zh-CN" w:bidi="en-US"/>
        </w:rPr>
        <w:t>3.</w:t>
      </w:r>
      <w:r>
        <w:rPr>
          <w:rFonts w:hint="eastAsia"/>
          <w:b/>
          <w:bCs/>
          <w:color w:val="auto"/>
          <w:sz w:val="21"/>
          <w:szCs w:val="21"/>
          <w:highlight w:val="none"/>
        </w:rPr>
        <w:t>3</w:t>
      </w:r>
      <w:r>
        <w:rPr>
          <w:rFonts w:hint="eastAsia"/>
          <w:color w:val="auto"/>
          <w:sz w:val="21"/>
          <w:szCs w:val="21"/>
          <w:highlight w:val="none"/>
        </w:rPr>
        <w:t>款规定的投标有效期内，</w:t>
      </w:r>
      <w:r>
        <w:rPr>
          <w:rFonts w:hint="eastAsia" w:ascii="宋体" w:hAnsi="宋体" w:eastAsia="宋体" w:cs="宋体"/>
          <w:color w:val="auto"/>
          <w:highlight w:val="none"/>
        </w:rPr>
        <w:t>招标人以书面形式向中标人发出中标通知书，同时将中标结果通知未中标的投标人。</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99" w:name="_Toc20821"/>
      <w:bookmarkStart w:id="200" w:name="_Toc2134"/>
      <w:bookmarkStart w:id="201" w:name="_Toc374"/>
      <w:r>
        <w:rPr>
          <w:rFonts w:hint="eastAsia" w:ascii="宋体" w:hAnsi="宋体" w:eastAsia="宋体" w:cs="宋体"/>
          <w:b/>
          <w:bCs/>
          <w:color w:val="auto"/>
          <w:sz w:val="24"/>
          <w:szCs w:val="24"/>
          <w:highlight w:val="none"/>
        </w:rPr>
        <w:t>7.3  履约担保</w:t>
      </w:r>
      <w:bookmarkEnd w:id="199"/>
      <w:bookmarkEnd w:id="200"/>
      <w:bookmarkEnd w:id="201"/>
    </w:p>
    <w:p>
      <w:pPr>
        <w:pStyle w:val="28"/>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7.3.1  </w:t>
      </w:r>
      <w:r>
        <w:rPr>
          <w:rFonts w:hint="eastAsia"/>
          <w:color w:val="auto"/>
          <w:sz w:val="21"/>
          <w:szCs w:val="21"/>
          <w:highlight w:val="none"/>
        </w:rPr>
        <w:t>在签订合同前，中标人应按投标人须知前附表规定的金额、担保形式和招标文件第四章</w:t>
      </w:r>
      <w:r>
        <w:rPr>
          <w:rFonts w:hint="eastAsia"/>
          <w:color w:val="auto"/>
          <w:sz w:val="21"/>
          <w:szCs w:val="21"/>
          <w:highlight w:val="none"/>
          <w:lang w:val="zh-CN" w:eastAsia="zh-CN" w:bidi="zh-CN"/>
        </w:rPr>
        <w:t>“合同</w:t>
      </w:r>
      <w:r>
        <w:rPr>
          <w:rFonts w:hint="eastAsia"/>
          <w:color w:val="auto"/>
          <w:sz w:val="21"/>
          <w:szCs w:val="21"/>
          <w:highlight w:val="none"/>
        </w:rPr>
        <w:t>条款及格式”规定的履约担保格式向招标人提交履约担保。联合体中标的.其履约担保由牵头人递交，并应符合投标人须知前附表规定的金额、担保形式和招标文件第四章</w:t>
      </w:r>
      <w:r>
        <w:rPr>
          <w:rFonts w:hint="eastAsia"/>
          <w:color w:val="auto"/>
          <w:sz w:val="21"/>
          <w:szCs w:val="21"/>
          <w:highlight w:val="none"/>
          <w:lang w:val="zh-CN" w:eastAsia="zh-CN" w:bidi="zh-CN"/>
        </w:rPr>
        <w:t>“合同</w:t>
      </w:r>
      <w:r>
        <w:rPr>
          <w:rFonts w:hint="eastAsia"/>
          <w:color w:val="auto"/>
          <w:sz w:val="21"/>
          <w:szCs w:val="21"/>
          <w:highlight w:val="none"/>
        </w:rPr>
        <w:t>条款及格式”规定的履约担保格式要求。</w:t>
      </w:r>
    </w:p>
    <w:p>
      <w:pPr>
        <w:pStyle w:val="28"/>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7.3.2  </w:t>
      </w:r>
      <w:r>
        <w:rPr>
          <w:rFonts w:hint="eastAsia"/>
          <w:color w:val="auto"/>
          <w:sz w:val="21"/>
          <w:szCs w:val="21"/>
          <w:highlight w:val="none"/>
        </w:rPr>
        <w:t>中标人不能按本章第</w:t>
      </w:r>
      <w:r>
        <w:rPr>
          <w:rFonts w:hint="eastAsia"/>
          <w:b/>
          <w:bCs/>
          <w:color w:val="auto"/>
          <w:sz w:val="21"/>
          <w:szCs w:val="21"/>
          <w:highlight w:val="none"/>
        </w:rPr>
        <w:t>7.</w:t>
      </w:r>
      <w:r>
        <w:rPr>
          <w:rFonts w:hint="eastAsia"/>
          <w:b/>
          <w:bCs/>
          <w:color w:val="auto"/>
          <w:sz w:val="21"/>
          <w:szCs w:val="21"/>
          <w:highlight w:val="none"/>
          <w:lang w:val="en-US" w:eastAsia="zh-CN" w:bidi="en-US"/>
        </w:rPr>
        <w:t>3.1</w:t>
      </w:r>
      <w:r>
        <w:rPr>
          <w:rFonts w:hint="eastAsia"/>
          <w:color w:val="auto"/>
          <w:sz w:val="21"/>
          <w:szCs w:val="21"/>
          <w:highlight w:val="none"/>
        </w:rPr>
        <w:t>项要求提交履约担保的，视为放弃中标，其投标保证金不予退还，给招标人造成的损失超过投标保证金数额的，中标人还应当对超过部分予以赔偿。</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02" w:name="_Toc15337"/>
      <w:bookmarkStart w:id="203" w:name="_Toc23527"/>
      <w:bookmarkStart w:id="204" w:name="_Toc32290"/>
      <w:r>
        <w:rPr>
          <w:rFonts w:hint="eastAsia" w:ascii="宋体" w:hAnsi="宋体" w:eastAsia="宋体" w:cs="宋体"/>
          <w:b/>
          <w:bCs/>
          <w:color w:val="auto"/>
          <w:sz w:val="24"/>
          <w:szCs w:val="24"/>
          <w:highlight w:val="none"/>
        </w:rPr>
        <w:t>7.4  签订合同</w:t>
      </w:r>
      <w:bookmarkEnd w:id="202"/>
      <w:bookmarkEnd w:id="203"/>
      <w:bookmarkEnd w:id="204"/>
    </w:p>
    <w:p>
      <w:pPr>
        <w:pStyle w:val="28"/>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7.4.1  </w:t>
      </w:r>
      <w:r>
        <w:rPr>
          <w:rFonts w:hint="eastAsia"/>
          <w:color w:val="auto"/>
          <w:sz w:val="21"/>
          <w:szCs w:val="21"/>
          <w:highlight w:val="none"/>
        </w:rPr>
        <w:t>招标人和中标人应当自中标通知书发出之日起</w:t>
      </w:r>
      <w:r>
        <w:rPr>
          <w:rFonts w:hint="eastAsia"/>
          <w:b/>
          <w:bCs/>
          <w:color w:val="auto"/>
          <w:sz w:val="21"/>
          <w:szCs w:val="21"/>
          <w:highlight w:val="none"/>
        </w:rPr>
        <w:t>30</w:t>
      </w:r>
      <w:r>
        <w:rPr>
          <w:rFonts w:hint="eastAsia"/>
          <w:color w:val="auto"/>
          <w:sz w:val="21"/>
          <w:szCs w:val="21"/>
          <w:highlight w:val="none"/>
        </w:rPr>
        <w:t>日内，根据招标文件和中标人的投标文件通过电子招标投标交易平台以数据电文形式签订合同。</w:t>
      </w:r>
    </w:p>
    <w:p>
      <w:pPr>
        <w:pStyle w:val="28"/>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7.4.2  </w:t>
      </w:r>
      <w:r>
        <w:rPr>
          <w:rFonts w:hint="eastAsia"/>
          <w:color w:val="auto"/>
          <w:sz w:val="21"/>
          <w:szCs w:val="21"/>
          <w:highlight w:val="none"/>
        </w:rPr>
        <w:t>发岀中标通知书后，招标人无正当理由拒签合同的，招标人向中标人退还双倍的投标保证金。</w:t>
      </w:r>
    </w:p>
    <w:p>
      <w:pPr>
        <w:pStyle w:val="28"/>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7.4.3  </w:t>
      </w:r>
      <w:r>
        <w:rPr>
          <w:rFonts w:hint="eastAsia"/>
          <w:color w:val="auto"/>
          <w:sz w:val="21"/>
          <w:szCs w:val="21"/>
          <w:highlight w:val="none"/>
        </w:rPr>
        <w:t>发出中标通知书后，中标人无正当理由拒签合同的，招标人取消其中标资格，其投标保证金不予退还；给招标人造成的损失超过投标保证金数额的，中标人还应当对超过部分予以赔偿。</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205" w:name="bookmark80"/>
      <w:bookmarkStart w:id="206" w:name="_Toc32051"/>
      <w:bookmarkStart w:id="207" w:name="bookmark82"/>
      <w:bookmarkStart w:id="208" w:name="bookmark81"/>
      <w:r>
        <w:rPr>
          <w:rFonts w:hint="eastAsia" w:ascii="宋体" w:hAnsi="宋体" w:eastAsia="宋体" w:cs="宋体"/>
          <w:b/>
          <w:bCs/>
          <w:color w:val="auto"/>
          <w:sz w:val="28"/>
          <w:szCs w:val="28"/>
          <w:highlight w:val="none"/>
        </w:rPr>
        <w:t>8  重新招标和不再招标</w:t>
      </w:r>
      <w:bookmarkEnd w:id="205"/>
      <w:bookmarkEnd w:id="206"/>
      <w:bookmarkEnd w:id="207"/>
      <w:bookmarkEnd w:id="208"/>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09" w:name="_Toc9892"/>
      <w:bookmarkStart w:id="210" w:name="_Toc116"/>
      <w:bookmarkStart w:id="211" w:name="_Toc27517"/>
      <w:r>
        <w:rPr>
          <w:rFonts w:hint="eastAsia" w:ascii="宋体" w:hAnsi="宋体" w:eastAsia="宋体" w:cs="宋体"/>
          <w:b/>
          <w:bCs/>
          <w:color w:val="auto"/>
          <w:sz w:val="24"/>
          <w:szCs w:val="24"/>
          <w:highlight w:val="none"/>
        </w:rPr>
        <w:t>8.1  重新招标</w:t>
      </w:r>
      <w:bookmarkEnd w:id="209"/>
      <w:bookmarkEnd w:id="210"/>
      <w:bookmarkEnd w:id="211"/>
    </w:p>
    <w:p>
      <w:pPr>
        <w:pStyle w:val="28"/>
        <w:keepNext w:val="0"/>
        <w:keepLines w:val="0"/>
        <w:pageBreakBefore w:val="0"/>
        <w:wordWrap/>
        <w:overflowPunct/>
        <w:topLinePunct w:val="0"/>
        <w:bidi w:val="0"/>
        <w:spacing w:after="0" w:line="460" w:lineRule="exact"/>
        <w:ind w:firstLine="420" w:firstLineChars="200"/>
        <w:rPr>
          <w:color w:val="auto"/>
          <w:sz w:val="21"/>
          <w:szCs w:val="21"/>
          <w:highlight w:val="none"/>
          <w:lang w:eastAsia="zh-CN"/>
        </w:rPr>
      </w:pPr>
      <w:r>
        <w:rPr>
          <w:rFonts w:hint="eastAsia"/>
          <w:color w:val="auto"/>
          <w:sz w:val="21"/>
          <w:szCs w:val="21"/>
          <w:highlight w:val="none"/>
        </w:rPr>
        <w:t>有下列情形之一的，招标人将重新招标</w:t>
      </w:r>
      <w:r>
        <w:rPr>
          <w:rFonts w:hint="eastAsia"/>
          <w:color w:val="auto"/>
          <w:sz w:val="21"/>
          <w:szCs w:val="21"/>
          <w:highlight w:val="none"/>
          <w:lang w:eastAsia="zh-CN"/>
        </w:rPr>
        <w:t>：</w:t>
      </w:r>
    </w:p>
    <w:p>
      <w:pPr>
        <w:pStyle w:val="28"/>
        <w:keepNext w:val="0"/>
        <w:keepLines w:val="0"/>
        <w:pageBreakBefore w:val="0"/>
        <w:tabs>
          <w:tab w:val="left" w:pos="1364"/>
        </w:tabs>
        <w:wordWrap/>
        <w:overflowPunct/>
        <w:topLinePunct w:val="0"/>
        <w:bidi w:val="0"/>
        <w:spacing w:after="0" w:line="460" w:lineRule="exact"/>
        <w:ind w:firstLine="420" w:firstLineChars="200"/>
        <w:rPr>
          <w:color w:val="auto"/>
          <w:sz w:val="21"/>
          <w:szCs w:val="21"/>
          <w:highlight w:val="none"/>
        </w:rPr>
      </w:pPr>
      <w:bookmarkStart w:id="212" w:name="bookmark83"/>
      <w:bookmarkEnd w:id="212"/>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投标报名截止时间止，报名参加投标的潜在投标人少于3个的；或投标截止时间止，投标人少于3个的。</w:t>
      </w:r>
    </w:p>
    <w:p>
      <w:pPr>
        <w:pStyle w:val="28"/>
        <w:keepNext w:val="0"/>
        <w:keepLines w:val="0"/>
        <w:pageBreakBefore w:val="0"/>
        <w:tabs>
          <w:tab w:val="left" w:pos="1340"/>
        </w:tabs>
        <w:wordWrap/>
        <w:overflowPunct/>
        <w:topLinePunct w:val="0"/>
        <w:bidi w:val="0"/>
        <w:spacing w:after="0" w:line="460" w:lineRule="exact"/>
        <w:ind w:firstLine="420" w:firstLineChars="200"/>
        <w:rPr>
          <w:color w:val="auto"/>
          <w:sz w:val="21"/>
          <w:szCs w:val="21"/>
          <w:highlight w:val="none"/>
        </w:rPr>
      </w:pPr>
      <w:bookmarkStart w:id="213" w:name="bookmark84"/>
      <w:bookmarkEnd w:id="213"/>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经评标委员会评审后否决所有投标的。</w:t>
      </w:r>
    </w:p>
    <w:p>
      <w:pPr>
        <w:pStyle w:val="28"/>
        <w:keepNext w:val="0"/>
        <w:keepLines w:val="0"/>
        <w:pageBreakBefore w:val="0"/>
        <w:tabs>
          <w:tab w:val="left" w:pos="1364"/>
        </w:tabs>
        <w:wordWrap/>
        <w:overflowPunct/>
        <w:topLinePunct w:val="0"/>
        <w:bidi w:val="0"/>
        <w:spacing w:after="0" w:line="460" w:lineRule="exact"/>
        <w:ind w:firstLine="420" w:firstLineChars="200"/>
        <w:rPr>
          <w:color w:val="auto"/>
          <w:sz w:val="21"/>
          <w:szCs w:val="21"/>
          <w:highlight w:val="none"/>
        </w:rPr>
      </w:pPr>
      <w:bookmarkStart w:id="214" w:name="bookmark85"/>
      <w:bookmarkEnd w:id="214"/>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因评标委员会否决不合格投标后有效标不足3个使得投标明显缺乏竞争，评标委员会否决全部投标的。</w:t>
      </w:r>
    </w:p>
    <w:p>
      <w:pPr>
        <w:pStyle w:val="28"/>
        <w:keepNext w:val="0"/>
        <w:keepLines w:val="0"/>
        <w:pageBreakBefore w:val="0"/>
        <w:tabs>
          <w:tab w:val="left" w:pos="1340"/>
        </w:tabs>
        <w:wordWrap/>
        <w:overflowPunct/>
        <w:topLinePunct w:val="0"/>
        <w:bidi w:val="0"/>
        <w:spacing w:after="0" w:line="460" w:lineRule="exact"/>
        <w:ind w:firstLine="420" w:firstLineChars="200"/>
        <w:rPr>
          <w:color w:val="auto"/>
          <w:sz w:val="21"/>
          <w:szCs w:val="21"/>
          <w:highlight w:val="none"/>
        </w:rPr>
      </w:pPr>
      <w:bookmarkStart w:id="215" w:name="bookmark86"/>
      <w:bookmarkEnd w:id="215"/>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w:t>
      </w:r>
      <w:r>
        <w:rPr>
          <w:rFonts w:hint="eastAsia"/>
          <w:color w:val="auto"/>
          <w:sz w:val="21"/>
          <w:szCs w:val="21"/>
          <w:highlight w:val="none"/>
        </w:rPr>
        <w:t>同意延长投标有效期的投标人少于3个的。</w:t>
      </w:r>
    </w:p>
    <w:p>
      <w:pPr>
        <w:pStyle w:val="28"/>
        <w:keepNext w:val="0"/>
        <w:keepLines w:val="0"/>
        <w:pageBreakBefore w:val="0"/>
        <w:tabs>
          <w:tab w:val="left" w:pos="1340"/>
        </w:tabs>
        <w:wordWrap/>
        <w:overflowPunct/>
        <w:topLinePunct w:val="0"/>
        <w:bidi w:val="0"/>
        <w:spacing w:after="0" w:line="460" w:lineRule="exact"/>
        <w:ind w:firstLine="420" w:firstLineChars="200"/>
        <w:rPr>
          <w:color w:val="auto"/>
          <w:sz w:val="21"/>
          <w:szCs w:val="21"/>
          <w:highlight w:val="none"/>
        </w:rPr>
      </w:pPr>
      <w:bookmarkStart w:id="216" w:name="bookmark87"/>
      <w:bookmarkEnd w:id="216"/>
      <w:r>
        <w:rPr>
          <w:rFonts w:hint="eastAsia"/>
          <w:color w:val="auto"/>
          <w:sz w:val="21"/>
          <w:szCs w:val="21"/>
          <w:highlight w:val="none"/>
          <w:lang w:eastAsia="zh-CN"/>
        </w:rPr>
        <w:t>（</w:t>
      </w:r>
      <w:r>
        <w:rPr>
          <w:rFonts w:hint="eastAsia"/>
          <w:color w:val="auto"/>
          <w:sz w:val="21"/>
          <w:szCs w:val="21"/>
          <w:highlight w:val="none"/>
          <w:lang w:val="en-US" w:eastAsia="zh-CN"/>
        </w:rPr>
        <w:t>5</w:t>
      </w:r>
      <w:r>
        <w:rPr>
          <w:rFonts w:hint="eastAsia"/>
          <w:color w:val="auto"/>
          <w:sz w:val="21"/>
          <w:szCs w:val="21"/>
          <w:highlight w:val="none"/>
          <w:lang w:eastAsia="zh-CN"/>
        </w:rPr>
        <w:t>）</w:t>
      </w:r>
      <w:r>
        <w:rPr>
          <w:rFonts w:hint="eastAsia"/>
          <w:color w:val="auto"/>
          <w:sz w:val="21"/>
          <w:szCs w:val="21"/>
          <w:highlight w:val="none"/>
        </w:rPr>
        <w:t>中标候选人均未与招标人签订合同的。</w:t>
      </w:r>
    </w:p>
    <w:p>
      <w:pPr>
        <w:pStyle w:val="28"/>
        <w:keepNext w:val="0"/>
        <w:keepLines w:val="0"/>
        <w:pageBreakBefore w:val="0"/>
        <w:tabs>
          <w:tab w:val="left" w:pos="1340"/>
        </w:tabs>
        <w:wordWrap/>
        <w:overflowPunct/>
        <w:topLinePunct w:val="0"/>
        <w:bidi w:val="0"/>
        <w:spacing w:after="0" w:line="460" w:lineRule="exact"/>
        <w:ind w:firstLine="420" w:firstLineChars="200"/>
        <w:rPr>
          <w:color w:val="auto"/>
          <w:sz w:val="21"/>
          <w:szCs w:val="21"/>
          <w:highlight w:val="none"/>
        </w:rPr>
      </w:pPr>
      <w:bookmarkStart w:id="217" w:name="bookmark88"/>
      <w:bookmarkEnd w:id="217"/>
      <w:r>
        <w:rPr>
          <w:rFonts w:hint="eastAsia"/>
          <w:color w:val="auto"/>
          <w:sz w:val="21"/>
          <w:szCs w:val="21"/>
          <w:highlight w:val="none"/>
          <w:lang w:eastAsia="zh-CN"/>
        </w:rPr>
        <w:t>（</w:t>
      </w:r>
      <w:r>
        <w:rPr>
          <w:rFonts w:hint="eastAsia"/>
          <w:color w:val="auto"/>
          <w:sz w:val="21"/>
          <w:szCs w:val="21"/>
          <w:highlight w:val="none"/>
          <w:lang w:val="en-US" w:eastAsia="zh-CN"/>
        </w:rPr>
        <w:t>6</w:t>
      </w:r>
      <w:r>
        <w:rPr>
          <w:rFonts w:hint="eastAsia"/>
          <w:color w:val="auto"/>
          <w:sz w:val="21"/>
          <w:szCs w:val="21"/>
          <w:highlight w:val="none"/>
          <w:lang w:eastAsia="zh-CN"/>
        </w:rPr>
        <w:t>）</w:t>
      </w:r>
      <w:r>
        <w:rPr>
          <w:rFonts w:hint="eastAsia"/>
          <w:color w:val="auto"/>
          <w:sz w:val="21"/>
          <w:szCs w:val="21"/>
          <w:highlight w:val="none"/>
        </w:rPr>
        <w:t>出现本须知第</w:t>
      </w:r>
      <w:r>
        <w:rPr>
          <w:rFonts w:hint="eastAsia"/>
          <w:color w:val="auto"/>
          <w:sz w:val="21"/>
          <w:szCs w:val="21"/>
          <w:highlight w:val="none"/>
          <w:lang w:val="en-US" w:eastAsia="zh-CN" w:bidi="en-US"/>
        </w:rPr>
        <w:t>7.1.7</w:t>
      </w:r>
      <w:r>
        <w:rPr>
          <w:rFonts w:hint="eastAsia"/>
          <w:color w:val="auto"/>
          <w:sz w:val="21"/>
          <w:szCs w:val="21"/>
          <w:highlight w:val="none"/>
        </w:rPr>
        <w:t>项情形的。</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18" w:name="_Toc25792"/>
      <w:bookmarkStart w:id="219" w:name="_Toc20372"/>
      <w:bookmarkStart w:id="220" w:name="_Toc11519"/>
      <w:r>
        <w:rPr>
          <w:rFonts w:hint="eastAsia" w:ascii="宋体" w:hAnsi="宋体" w:eastAsia="宋体" w:cs="宋体"/>
          <w:b/>
          <w:bCs/>
          <w:color w:val="auto"/>
          <w:sz w:val="24"/>
          <w:szCs w:val="24"/>
          <w:highlight w:val="none"/>
        </w:rPr>
        <w:t>8.2  不再招标</w:t>
      </w:r>
      <w:bookmarkEnd w:id="218"/>
      <w:bookmarkEnd w:id="219"/>
      <w:bookmarkEnd w:id="220"/>
    </w:p>
    <w:p>
      <w:pPr>
        <w:pStyle w:val="28"/>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重新招标后，仍出现本章</w:t>
      </w:r>
      <w:r>
        <w:rPr>
          <w:rFonts w:hint="eastAsia"/>
          <w:color w:val="auto"/>
          <w:sz w:val="21"/>
          <w:szCs w:val="21"/>
          <w:highlight w:val="none"/>
          <w:lang w:val="zh-CN" w:eastAsia="zh-CN" w:bidi="zh-CN"/>
        </w:rPr>
        <w:t>8.1</w:t>
      </w:r>
      <w:r>
        <w:rPr>
          <w:rFonts w:hint="eastAsia"/>
          <w:color w:val="auto"/>
          <w:sz w:val="21"/>
          <w:szCs w:val="21"/>
          <w:highlight w:val="none"/>
        </w:rPr>
        <w:t>款规定情形之一的，属于必须审批、核准的水利工程建设项目，经原审批、核准部门审批、核准后不再进行招标。</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221" w:name="_Toc5075"/>
      <w:bookmarkStart w:id="222" w:name="bookmark89"/>
      <w:bookmarkStart w:id="223" w:name="bookmark90"/>
      <w:bookmarkStart w:id="224" w:name="bookmark91"/>
      <w:r>
        <w:rPr>
          <w:rFonts w:hint="eastAsia" w:ascii="宋体" w:hAnsi="宋体" w:eastAsia="宋体" w:cs="宋体"/>
          <w:b/>
          <w:bCs/>
          <w:color w:val="auto"/>
          <w:sz w:val="28"/>
          <w:szCs w:val="28"/>
          <w:highlight w:val="none"/>
        </w:rPr>
        <w:t>9  纪律和监督</w:t>
      </w:r>
      <w:bookmarkEnd w:id="221"/>
      <w:bookmarkEnd w:id="222"/>
      <w:bookmarkEnd w:id="223"/>
      <w:bookmarkEnd w:id="224"/>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25" w:name="_Toc17310"/>
      <w:bookmarkStart w:id="226" w:name="_Toc16475"/>
      <w:bookmarkStart w:id="227" w:name="_Toc16982"/>
      <w:r>
        <w:rPr>
          <w:rFonts w:hint="eastAsia" w:ascii="宋体" w:hAnsi="宋体" w:eastAsia="宋体" w:cs="宋体"/>
          <w:b/>
          <w:bCs/>
          <w:color w:val="auto"/>
          <w:sz w:val="24"/>
          <w:szCs w:val="24"/>
          <w:highlight w:val="none"/>
        </w:rPr>
        <w:t>9.1  对招标人的纪律要求</w:t>
      </w:r>
      <w:bookmarkEnd w:id="225"/>
      <w:bookmarkEnd w:id="226"/>
      <w:bookmarkEnd w:id="227"/>
    </w:p>
    <w:p>
      <w:pPr>
        <w:pStyle w:val="28"/>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招标人不得泄露招标投标活动中应当保密的情况和资料，不得与投标人串通损害国家利益、社会公共利益或者他人合法权益。</w:t>
      </w:r>
    </w:p>
    <w:p>
      <w:pPr>
        <w:pStyle w:val="28"/>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下列行为均属招标人与投标人串通投标：</w:t>
      </w:r>
    </w:p>
    <w:p>
      <w:pPr>
        <w:pStyle w:val="28"/>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28" w:name="bookmark92"/>
      <w:bookmarkEnd w:id="228"/>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招标人在开标前开启投标文件并将有关信息泄露给其他投标人。</w:t>
      </w:r>
    </w:p>
    <w:p>
      <w:pPr>
        <w:pStyle w:val="28"/>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29" w:name="bookmark93"/>
      <w:bookmarkEnd w:id="229"/>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招标人直接或者间接向投标人泄露标底、评标委员会成员等信息。</w:t>
      </w:r>
    </w:p>
    <w:p>
      <w:pPr>
        <w:pStyle w:val="28"/>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30" w:name="bookmark94"/>
      <w:bookmarkEnd w:id="230"/>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招标人明示或者暗示投标人压低或者抬高投标报价。</w:t>
      </w:r>
    </w:p>
    <w:p>
      <w:pPr>
        <w:pStyle w:val="28"/>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31" w:name="bookmark95"/>
      <w:bookmarkEnd w:id="231"/>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w:t>
      </w:r>
      <w:r>
        <w:rPr>
          <w:rFonts w:hint="eastAsia"/>
          <w:color w:val="auto"/>
          <w:sz w:val="21"/>
          <w:szCs w:val="21"/>
          <w:highlight w:val="none"/>
        </w:rPr>
        <w:t>招标人授意投标人撤换、修改投标文件</w:t>
      </w:r>
      <w:r>
        <w:rPr>
          <w:rFonts w:hint="eastAsia"/>
          <w:color w:val="auto"/>
          <w:sz w:val="21"/>
          <w:szCs w:val="21"/>
          <w:highlight w:val="none"/>
          <w:lang w:eastAsia="zh-CN"/>
        </w:rPr>
        <w:t xml:space="preserve">。         </w:t>
      </w:r>
    </w:p>
    <w:p>
      <w:pPr>
        <w:pStyle w:val="28"/>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32" w:name="bookmark96"/>
      <w:bookmarkEnd w:id="232"/>
      <w:r>
        <w:rPr>
          <w:rFonts w:hint="eastAsia"/>
          <w:color w:val="auto"/>
          <w:sz w:val="21"/>
          <w:szCs w:val="21"/>
          <w:highlight w:val="none"/>
          <w:lang w:eastAsia="zh-CN"/>
        </w:rPr>
        <w:t>（</w:t>
      </w:r>
      <w:r>
        <w:rPr>
          <w:rFonts w:hint="eastAsia"/>
          <w:color w:val="auto"/>
          <w:sz w:val="21"/>
          <w:szCs w:val="21"/>
          <w:highlight w:val="none"/>
          <w:lang w:val="en-US" w:eastAsia="zh-CN"/>
        </w:rPr>
        <w:t>5</w:t>
      </w:r>
      <w:r>
        <w:rPr>
          <w:rFonts w:hint="eastAsia"/>
          <w:color w:val="auto"/>
          <w:sz w:val="21"/>
          <w:szCs w:val="21"/>
          <w:highlight w:val="none"/>
          <w:lang w:eastAsia="zh-CN"/>
        </w:rPr>
        <w:t>）</w:t>
      </w:r>
      <w:r>
        <w:rPr>
          <w:rFonts w:hint="eastAsia"/>
          <w:color w:val="auto"/>
          <w:sz w:val="21"/>
          <w:szCs w:val="21"/>
          <w:highlight w:val="none"/>
        </w:rPr>
        <w:t>招标人明示或者暗示投标人为特定投标人中标提供方便。</w:t>
      </w:r>
    </w:p>
    <w:p>
      <w:pPr>
        <w:pStyle w:val="28"/>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33" w:name="bookmark97"/>
      <w:bookmarkEnd w:id="233"/>
      <w:r>
        <w:rPr>
          <w:rFonts w:hint="eastAsia"/>
          <w:color w:val="auto"/>
          <w:sz w:val="21"/>
          <w:szCs w:val="21"/>
          <w:highlight w:val="none"/>
          <w:lang w:eastAsia="zh-CN"/>
        </w:rPr>
        <w:t>（</w:t>
      </w:r>
      <w:r>
        <w:rPr>
          <w:rFonts w:hint="eastAsia"/>
          <w:color w:val="auto"/>
          <w:sz w:val="21"/>
          <w:szCs w:val="21"/>
          <w:highlight w:val="none"/>
          <w:lang w:val="en-US" w:eastAsia="zh-CN"/>
        </w:rPr>
        <w:t>6</w:t>
      </w:r>
      <w:r>
        <w:rPr>
          <w:rFonts w:hint="eastAsia"/>
          <w:color w:val="auto"/>
          <w:sz w:val="21"/>
          <w:szCs w:val="21"/>
          <w:highlight w:val="none"/>
          <w:lang w:eastAsia="zh-CN"/>
        </w:rPr>
        <w:t>）</w:t>
      </w:r>
      <w:r>
        <w:rPr>
          <w:rFonts w:hint="eastAsia"/>
          <w:color w:val="auto"/>
          <w:sz w:val="21"/>
          <w:szCs w:val="21"/>
          <w:highlight w:val="none"/>
        </w:rPr>
        <w:t>招标人与投标人为谋求特定投标人中标而采取的其他串通行为。</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34" w:name="_Toc24066"/>
      <w:bookmarkStart w:id="235" w:name="_Toc27564"/>
      <w:bookmarkStart w:id="236" w:name="_Toc21339"/>
      <w:r>
        <w:rPr>
          <w:rFonts w:hint="eastAsia" w:ascii="宋体" w:hAnsi="宋体" w:eastAsia="宋体" w:cs="宋体"/>
          <w:b/>
          <w:bCs/>
          <w:color w:val="auto"/>
          <w:sz w:val="24"/>
          <w:szCs w:val="24"/>
          <w:highlight w:val="none"/>
        </w:rPr>
        <w:t>9.2  对投标人的纪律要求</w:t>
      </w:r>
      <w:bookmarkEnd w:id="234"/>
      <w:bookmarkEnd w:id="235"/>
      <w:bookmarkEnd w:id="236"/>
    </w:p>
    <w:p>
      <w:pPr>
        <w:pStyle w:val="28"/>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具体行为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37" w:name="_Toc19884"/>
      <w:bookmarkStart w:id="238" w:name="_Toc31850"/>
      <w:bookmarkStart w:id="239" w:name="_Toc24508"/>
      <w:r>
        <w:rPr>
          <w:rFonts w:hint="eastAsia" w:ascii="宋体" w:hAnsi="宋体" w:eastAsia="宋体" w:cs="宋体"/>
          <w:b/>
          <w:bCs/>
          <w:color w:val="auto"/>
          <w:sz w:val="24"/>
          <w:szCs w:val="24"/>
          <w:highlight w:val="none"/>
        </w:rPr>
        <w:t>9.3  对评标委员会成员的纪律要求</w:t>
      </w:r>
      <w:bookmarkEnd w:id="237"/>
      <w:bookmarkEnd w:id="238"/>
      <w:bookmarkEnd w:id="239"/>
    </w:p>
    <w:p>
      <w:pPr>
        <w:pStyle w:val="28"/>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评标委员会成员不得私下接触投标人，不得收受投标人给予的财物或者其</w:t>
      </w:r>
    </w:p>
    <w:p>
      <w:pPr>
        <w:pStyle w:val="28"/>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他好处，不得向招标人征询确定中标人的意向，不得接受任何单位或者个人明示或者暗示提出的倾向或者排斥特定投标人的要求，不得有其他不客观、不公正履行职务的行为。</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40" w:name="_Toc16119"/>
      <w:bookmarkStart w:id="241" w:name="_Toc25039"/>
      <w:bookmarkStart w:id="242" w:name="_Toc8029"/>
      <w:r>
        <w:rPr>
          <w:rFonts w:hint="eastAsia" w:ascii="宋体" w:hAnsi="宋体" w:eastAsia="宋体" w:cs="宋体"/>
          <w:b/>
          <w:bCs/>
          <w:color w:val="auto"/>
          <w:sz w:val="24"/>
          <w:szCs w:val="24"/>
          <w:highlight w:val="none"/>
        </w:rPr>
        <w:t>9.4  对与评标活动有关的工作人员的纪律要求</w:t>
      </w:r>
      <w:bookmarkEnd w:id="240"/>
      <w:bookmarkEnd w:id="241"/>
      <w:bookmarkEnd w:id="242"/>
    </w:p>
    <w:p>
      <w:pPr>
        <w:pStyle w:val="28"/>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43" w:name="_Toc15281"/>
      <w:bookmarkStart w:id="244" w:name="_Toc28845"/>
      <w:bookmarkStart w:id="245" w:name="_Toc3102"/>
      <w:r>
        <w:rPr>
          <w:rFonts w:hint="eastAsia" w:ascii="宋体" w:hAnsi="宋体" w:eastAsia="宋体" w:cs="宋体"/>
          <w:b/>
          <w:bCs/>
          <w:color w:val="auto"/>
          <w:sz w:val="24"/>
          <w:szCs w:val="24"/>
          <w:highlight w:val="none"/>
        </w:rPr>
        <w:t>9.5  异议与投诉</w:t>
      </w:r>
      <w:bookmarkEnd w:id="243"/>
      <w:bookmarkEnd w:id="244"/>
      <w:bookmarkEnd w:id="245"/>
    </w:p>
    <w:p>
      <w:pPr>
        <w:pStyle w:val="28"/>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投标人和其他利害关系人认为本次招标活动违反法律、法规和规章规定的，有权按照《中华人民共和国招标投标法实施条例》等规定提出书面异议和投诉。异议与投诉见投标人须知前附表。</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246" w:name="_Toc23816"/>
      <w:bookmarkStart w:id="247" w:name="bookmark99"/>
      <w:bookmarkStart w:id="248" w:name="bookmark98"/>
      <w:bookmarkStart w:id="249" w:name="bookmark100"/>
      <w:r>
        <w:rPr>
          <w:rFonts w:hint="eastAsia" w:ascii="宋体" w:hAnsi="宋体" w:eastAsia="宋体" w:cs="宋体"/>
          <w:b/>
          <w:bCs/>
          <w:color w:val="auto"/>
          <w:sz w:val="28"/>
          <w:szCs w:val="28"/>
          <w:highlight w:val="none"/>
        </w:rPr>
        <w:t>10  其他内容</w:t>
      </w:r>
      <w:bookmarkEnd w:id="246"/>
      <w:bookmarkEnd w:id="247"/>
      <w:bookmarkEnd w:id="248"/>
      <w:bookmarkEnd w:id="249"/>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50" w:name="_Toc717"/>
      <w:bookmarkStart w:id="251" w:name="_Toc7215"/>
      <w:bookmarkStart w:id="252" w:name="_Toc17537"/>
      <w:r>
        <w:rPr>
          <w:rFonts w:hint="eastAsia" w:ascii="宋体" w:hAnsi="宋体" w:eastAsia="宋体" w:cs="宋体"/>
          <w:b/>
          <w:bCs/>
          <w:color w:val="auto"/>
          <w:sz w:val="24"/>
          <w:szCs w:val="24"/>
          <w:highlight w:val="none"/>
        </w:rPr>
        <w:t>10.1  类似项目</w:t>
      </w:r>
      <w:bookmarkEnd w:id="250"/>
      <w:bookmarkEnd w:id="251"/>
      <w:bookmarkEnd w:id="252"/>
    </w:p>
    <w:p>
      <w:pPr>
        <w:pStyle w:val="28"/>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类似项目的要求见投标人须知前附表。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53" w:name="_Toc17625"/>
      <w:bookmarkStart w:id="254" w:name="_Toc25165"/>
      <w:bookmarkStart w:id="255" w:name="_Toc4979"/>
      <w:r>
        <w:rPr>
          <w:rFonts w:hint="eastAsia" w:ascii="宋体" w:hAnsi="宋体" w:eastAsia="宋体" w:cs="宋体"/>
          <w:b/>
          <w:bCs/>
          <w:color w:val="auto"/>
          <w:sz w:val="24"/>
          <w:szCs w:val="24"/>
          <w:highlight w:val="none"/>
        </w:rPr>
        <w:t>10.2  投标文件的澄清、质询</w:t>
      </w:r>
      <w:bookmarkEnd w:id="253"/>
      <w:bookmarkEnd w:id="254"/>
      <w:bookmarkEnd w:id="255"/>
    </w:p>
    <w:p>
      <w:pPr>
        <w:pStyle w:val="28"/>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评标过程中，评标委员会认为有必要对投标文件中的问题进行询标，或拟作出否决投标决定前对相关投标人进行询问核实，投标文件的澄清、质询见投标人须知前附表。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56" w:name="_Toc25867"/>
      <w:bookmarkStart w:id="257" w:name="_Toc10294"/>
      <w:bookmarkStart w:id="258" w:name="_Toc21564"/>
      <w:r>
        <w:rPr>
          <w:rFonts w:hint="eastAsia" w:ascii="宋体" w:hAnsi="宋体" w:eastAsia="宋体" w:cs="宋体"/>
          <w:b/>
          <w:bCs/>
          <w:color w:val="auto"/>
          <w:sz w:val="24"/>
          <w:szCs w:val="24"/>
          <w:highlight w:val="none"/>
        </w:rPr>
        <w:t>10.3  实质性响应招标文件资料及评审打分资料</w:t>
      </w:r>
      <w:bookmarkEnd w:id="256"/>
      <w:bookmarkEnd w:id="257"/>
      <w:bookmarkEnd w:id="258"/>
    </w:p>
    <w:p>
      <w:pPr>
        <w:pStyle w:val="28"/>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实质性响应招标文件资料及评审打分资料详见投标人须知前附表。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59" w:name="_Toc25794"/>
      <w:bookmarkStart w:id="260" w:name="_Toc5983"/>
      <w:bookmarkStart w:id="261" w:name="_Toc7444"/>
      <w:r>
        <w:rPr>
          <w:rFonts w:hint="eastAsia" w:ascii="宋体" w:hAnsi="宋体" w:eastAsia="宋体" w:cs="宋体"/>
          <w:b/>
          <w:bCs/>
          <w:color w:val="auto"/>
          <w:sz w:val="24"/>
          <w:szCs w:val="24"/>
          <w:highlight w:val="none"/>
        </w:rPr>
        <w:t>10.4  中标人的投标文件</w:t>
      </w:r>
      <w:bookmarkEnd w:id="259"/>
      <w:bookmarkEnd w:id="260"/>
      <w:bookmarkEnd w:id="261"/>
    </w:p>
    <w:p>
      <w:pPr>
        <w:pStyle w:val="28"/>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中标人须在签订合同前向招标人另行提交投标人须知前附表规定份数的投标文件</w:t>
      </w:r>
      <w:r>
        <w:rPr>
          <w:rFonts w:hint="eastAsia"/>
          <w:color w:val="auto"/>
          <w:sz w:val="21"/>
          <w:szCs w:val="21"/>
          <w:highlight w:val="none"/>
          <w:lang w:val="zh-CN" w:eastAsia="zh-CN" w:bidi="zh-CN"/>
        </w:rPr>
        <w:t>副本。</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62" w:name="_Toc13707"/>
      <w:bookmarkStart w:id="263" w:name="_Toc25713"/>
      <w:bookmarkStart w:id="264" w:name="_Toc32694"/>
      <w:r>
        <w:rPr>
          <w:rFonts w:hint="eastAsia" w:ascii="宋体" w:hAnsi="宋体" w:eastAsia="宋体" w:cs="宋体"/>
          <w:b/>
          <w:bCs/>
          <w:color w:val="auto"/>
          <w:sz w:val="24"/>
          <w:szCs w:val="24"/>
          <w:highlight w:val="none"/>
        </w:rPr>
        <w:t>10.5  招标人最高投标限价或其计算方法</w:t>
      </w:r>
      <w:bookmarkEnd w:id="262"/>
      <w:bookmarkEnd w:id="263"/>
      <w:bookmarkEnd w:id="264"/>
    </w:p>
    <w:p>
      <w:pPr>
        <w:pStyle w:val="28"/>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招标人最高投标限价或其计算方法见投标人须知前附表。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65" w:name="_Toc1279"/>
      <w:bookmarkStart w:id="266" w:name="_Toc19235"/>
      <w:bookmarkStart w:id="267" w:name="_Toc2756"/>
      <w:r>
        <w:rPr>
          <w:rFonts w:hint="eastAsia" w:ascii="宋体" w:hAnsi="宋体" w:eastAsia="宋体" w:cs="宋体"/>
          <w:b/>
          <w:bCs/>
          <w:color w:val="auto"/>
          <w:sz w:val="24"/>
          <w:szCs w:val="24"/>
          <w:highlight w:val="none"/>
        </w:rPr>
        <w:t>10.6  在建合同工程的认定及变更证明</w:t>
      </w:r>
      <w:bookmarkEnd w:id="265"/>
      <w:bookmarkEnd w:id="266"/>
      <w:bookmarkEnd w:id="267"/>
    </w:p>
    <w:p>
      <w:pPr>
        <w:pStyle w:val="28"/>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在建合同工程的认定及变更证明见投标人须知前附表。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68" w:name="_Toc19281"/>
      <w:bookmarkStart w:id="269" w:name="_Toc27253"/>
      <w:bookmarkStart w:id="270" w:name="_Toc11470"/>
      <w:r>
        <w:rPr>
          <w:rFonts w:hint="eastAsia" w:ascii="宋体" w:hAnsi="宋体" w:eastAsia="宋体" w:cs="宋体"/>
          <w:b/>
          <w:bCs/>
          <w:color w:val="auto"/>
          <w:sz w:val="24"/>
          <w:szCs w:val="24"/>
          <w:highlight w:val="none"/>
        </w:rPr>
        <w:t>10.7  特别说明</w:t>
      </w:r>
      <w:bookmarkEnd w:id="268"/>
      <w:bookmarkEnd w:id="269"/>
      <w:bookmarkEnd w:id="270"/>
    </w:p>
    <w:p>
      <w:pPr>
        <w:pStyle w:val="28"/>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特别说明见投标人须知前</w:t>
      </w:r>
      <w:r>
        <w:rPr>
          <w:rFonts w:hint="eastAsia"/>
          <w:color w:val="auto"/>
          <w:sz w:val="21"/>
          <w:szCs w:val="21"/>
          <w:highlight w:val="none"/>
          <w:lang w:val="zh-CN" w:eastAsia="zh-CN" w:bidi="zh-CN"/>
        </w:rPr>
        <w:t>附表。</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271" w:name="_Toc14401"/>
      <w:bookmarkStart w:id="272" w:name="bookmark103"/>
      <w:bookmarkStart w:id="273" w:name="bookmark102"/>
      <w:bookmarkStart w:id="274" w:name="bookmark101"/>
      <w:r>
        <w:rPr>
          <w:rFonts w:hint="eastAsia" w:ascii="宋体" w:hAnsi="宋体" w:eastAsia="宋体" w:cs="宋体"/>
          <w:b/>
          <w:bCs/>
          <w:color w:val="auto"/>
          <w:sz w:val="28"/>
          <w:szCs w:val="28"/>
          <w:highlight w:val="none"/>
        </w:rPr>
        <w:t>11  需要补充的内容</w:t>
      </w:r>
      <w:bookmarkEnd w:id="271"/>
      <w:bookmarkEnd w:id="272"/>
      <w:bookmarkEnd w:id="273"/>
      <w:bookmarkEnd w:id="274"/>
    </w:p>
    <w:p>
      <w:pPr>
        <w:pStyle w:val="28"/>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需要补充的内容见投标人须知前附表。</w:t>
      </w:r>
    </w:p>
    <w:p>
      <w:pPr>
        <w:keepNext w:val="0"/>
        <w:keepLines w:val="0"/>
        <w:pageBreakBefore w:val="0"/>
        <w:widowControl w:val="0"/>
        <w:wordWrap/>
        <w:overflowPunct/>
        <w:topLinePunct w:val="0"/>
        <w:bidi w:val="0"/>
        <w:spacing w:line="460" w:lineRule="exact"/>
        <w:ind w:firstLine="420" w:firstLineChars="200"/>
        <w:rPr>
          <w:rFonts w:ascii="宋体" w:hAnsi="宋体" w:eastAsia="宋体" w:cs="宋体"/>
          <w:color w:val="auto"/>
          <w:highlight w:val="none"/>
        </w:rPr>
        <w:sectPr>
          <w:footerReference r:id="rId9" w:type="default"/>
          <w:footerReference r:id="rId10" w:type="even"/>
          <w:type w:val="continuous"/>
          <w:pgSz w:w="11905" w:h="16838"/>
          <w:pgMar w:top="1247" w:right="1417" w:bottom="1247" w:left="1417" w:header="0" w:footer="850" w:gutter="0"/>
          <w:pgNumType w:fmt="decimal"/>
          <w:cols w:space="0" w:num="1"/>
          <w:docGrid w:linePitch="360" w:charSpace="0"/>
        </w:sectPr>
      </w:pPr>
    </w:p>
    <w:p>
      <w:pPr>
        <w:pStyle w:val="29"/>
        <w:spacing w:after="0" w:line="240" w:lineRule="exact"/>
        <w:rPr>
          <w:color w:val="auto"/>
          <w:sz w:val="21"/>
          <w:szCs w:val="21"/>
          <w:highlight w:val="none"/>
        </w:rPr>
      </w:pPr>
      <w:r>
        <w:rPr>
          <w:color w:val="auto"/>
          <w:sz w:val="21"/>
          <w:szCs w:val="21"/>
          <w:highlight w:val="none"/>
        </w:rPr>
        <w:t>附件</w:t>
      </w:r>
      <w:r>
        <w:rPr>
          <w:color w:val="auto"/>
          <w:sz w:val="21"/>
          <w:szCs w:val="21"/>
          <w:highlight w:val="none"/>
          <w:lang w:val="zh-CN" w:eastAsia="zh-CN" w:bidi="zh-CN"/>
        </w:rPr>
        <w:t>一</w:t>
      </w:r>
      <w:r>
        <w:rPr>
          <w:rFonts w:hint="eastAsia"/>
          <w:color w:val="auto"/>
          <w:sz w:val="21"/>
          <w:szCs w:val="21"/>
          <w:highlight w:val="none"/>
          <w:lang w:val="zh-CN" w:eastAsia="zh-CN" w:bidi="zh-CN"/>
        </w:rPr>
        <w:t>：</w:t>
      </w:r>
    </w:p>
    <w:p>
      <w:pPr>
        <w:pStyle w:val="30"/>
        <w:keepNext/>
        <w:keepLines/>
        <w:spacing w:before="480" w:beforeLines="200" w:after="680"/>
        <w:jc w:val="center"/>
        <w:outlineLvl w:val="9"/>
        <w:rPr>
          <w:b/>
          <w:bCs/>
          <w:color w:val="auto"/>
          <w:sz w:val="36"/>
          <w:szCs w:val="36"/>
          <w:highlight w:val="none"/>
        </w:rPr>
      </w:pPr>
      <w:bookmarkStart w:id="275" w:name="bookmark106"/>
      <w:bookmarkStart w:id="276" w:name="bookmark105"/>
      <w:bookmarkStart w:id="277" w:name="_Toc10543"/>
      <w:bookmarkStart w:id="278" w:name="_Toc4267"/>
      <w:bookmarkStart w:id="279" w:name="_Toc6656"/>
      <w:bookmarkStart w:id="280" w:name="_Toc20390"/>
      <w:bookmarkStart w:id="281" w:name="bookmark104"/>
      <w:r>
        <w:rPr>
          <w:b/>
          <w:bCs/>
          <w:color w:val="auto"/>
          <w:sz w:val="36"/>
          <w:szCs w:val="36"/>
          <w:highlight w:val="none"/>
        </w:rPr>
        <w:t>招标文件澄清申请函</w:t>
      </w:r>
      <w:bookmarkEnd w:id="275"/>
      <w:bookmarkEnd w:id="276"/>
      <w:bookmarkEnd w:id="277"/>
      <w:bookmarkEnd w:id="278"/>
      <w:bookmarkEnd w:id="279"/>
      <w:bookmarkEnd w:id="280"/>
      <w:bookmarkEnd w:id="281"/>
    </w:p>
    <w:p>
      <w:pPr>
        <w:pStyle w:val="31"/>
        <w:keepNext/>
        <w:keepLines/>
        <w:spacing w:before="240" w:beforeLines="100" w:after="1000"/>
        <w:jc w:val="center"/>
        <w:outlineLvl w:val="9"/>
        <w:rPr>
          <w:color w:val="auto"/>
          <w:sz w:val="30"/>
          <w:szCs w:val="30"/>
          <w:highlight w:val="none"/>
        </w:rPr>
      </w:pPr>
      <w:bookmarkStart w:id="282" w:name="_Toc28909"/>
      <w:bookmarkStart w:id="283" w:name="_Toc31247"/>
      <w:bookmarkStart w:id="284" w:name="_Toc6355"/>
      <w:bookmarkStart w:id="285" w:name="_Toc9548"/>
      <w:r>
        <w:rPr>
          <w:color w:val="auto"/>
          <w:sz w:val="30"/>
          <w:szCs w:val="30"/>
          <w:highlight w:val="none"/>
        </w:rPr>
        <w:t>编号：</w:t>
      </w:r>
      <w:bookmarkEnd w:id="282"/>
      <w:bookmarkEnd w:id="283"/>
      <w:bookmarkEnd w:id="284"/>
      <w:bookmarkEnd w:id="285"/>
    </w:p>
    <w:p>
      <w:pPr>
        <w:pStyle w:val="29"/>
        <w:spacing w:after="0"/>
        <w:jc w:val="center"/>
        <w:rPr>
          <w:color w:val="auto"/>
          <w:sz w:val="40"/>
          <w:szCs w:val="40"/>
          <w:highlight w:val="none"/>
        </w:rPr>
      </w:pPr>
    </w:p>
    <w:p>
      <w:pPr>
        <w:pStyle w:val="28"/>
        <w:tabs>
          <w:tab w:val="left" w:pos="2796"/>
          <w:tab w:val="left" w:pos="5640"/>
          <w:tab w:val="left" w:pos="9180"/>
        </w:tabs>
        <w:spacing w:after="0" w:line="540" w:lineRule="exact"/>
        <w:ind w:firstLine="0"/>
        <w:rPr>
          <w:color w:val="auto"/>
          <w:sz w:val="28"/>
          <w:szCs w:val="28"/>
          <w:highlight w:val="none"/>
        </w:rPr>
      </w:pPr>
    </w:p>
    <w:p>
      <w:pPr>
        <w:pStyle w:val="28"/>
        <w:tabs>
          <w:tab w:val="left" w:pos="2796"/>
          <w:tab w:val="left" w:pos="5640"/>
          <w:tab w:val="left" w:pos="9180"/>
        </w:tabs>
        <w:spacing w:after="0" w:line="540" w:lineRule="exact"/>
        <w:ind w:firstLine="0"/>
        <w:rPr>
          <w:color w:val="auto"/>
          <w:sz w:val="24"/>
          <w:szCs w:val="24"/>
          <w:highlight w:val="none"/>
        </w:rPr>
      </w:pP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招标人名称）：</w:t>
      </w:r>
    </w:p>
    <w:p>
      <w:pPr>
        <w:pStyle w:val="28"/>
        <w:tabs>
          <w:tab w:val="left" w:pos="2796"/>
          <w:tab w:val="left" w:pos="5640"/>
          <w:tab w:val="left" w:pos="9180"/>
        </w:tabs>
        <w:spacing w:after="0" w:line="700" w:lineRule="exact"/>
        <w:ind w:firstLine="480" w:firstLineChars="200"/>
        <w:rPr>
          <w:color w:val="auto"/>
          <w:sz w:val="24"/>
          <w:szCs w:val="24"/>
          <w:highlight w:val="none"/>
        </w:rPr>
      </w:pPr>
      <w:r>
        <w:rPr>
          <w:color w:val="auto"/>
          <w:sz w:val="24"/>
          <w:szCs w:val="24"/>
          <w:highlight w:val="none"/>
        </w:rPr>
        <w:t>经过仔细阅读</w:t>
      </w:r>
      <w:r>
        <w:rPr>
          <w:rFonts w:hint="eastAsia"/>
          <w:color w:val="auto"/>
          <w:sz w:val="24"/>
          <w:szCs w:val="24"/>
          <w:highlight w:val="none"/>
          <w:u w:val="single"/>
          <w:lang w:val="en-US" w:eastAsia="zh-CN"/>
        </w:rPr>
        <w:t xml:space="preserve">         </w:t>
      </w:r>
      <w:r>
        <w:rPr>
          <w:rFonts w:hint="eastAsia"/>
          <w:color w:val="auto"/>
          <w:sz w:val="24"/>
          <w:szCs w:val="24"/>
          <w:highlight w:val="none"/>
          <w:lang w:val="en-US" w:eastAsia="zh-CN"/>
        </w:rPr>
        <w:t xml:space="preserve"> </w:t>
      </w:r>
      <w:r>
        <w:rPr>
          <w:rFonts w:hint="eastAsia"/>
          <w:color w:val="auto"/>
          <w:sz w:val="24"/>
          <w:szCs w:val="24"/>
          <w:highlight w:val="none"/>
          <w:lang w:eastAsia="zh-CN"/>
        </w:rPr>
        <w:t>（</w:t>
      </w:r>
      <w:r>
        <w:rPr>
          <w:color w:val="auto"/>
          <w:sz w:val="24"/>
          <w:szCs w:val="24"/>
          <w:highlight w:val="none"/>
        </w:rPr>
        <w:t>项目名称）</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标段名称）招标文件后，我方申请对以下问题予以澄清：</w:t>
      </w:r>
    </w:p>
    <w:p>
      <w:pPr>
        <w:pStyle w:val="28"/>
        <w:tabs>
          <w:tab w:val="left" w:leader="dot" w:pos="1724"/>
          <w:tab w:val="left" w:leader="dot" w:pos="1736"/>
        </w:tabs>
        <w:spacing w:after="0" w:line="700" w:lineRule="exact"/>
        <w:ind w:firstLine="480" w:firstLineChars="200"/>
        <w:rPr>
          <w:color w:val="auto"/>
          <w:sz w:val="24"/>
          <w:szCs w:val="24"/>
          <w:highlight w:val="none"/>
        </w:rPr>
      </w:pPr>
      <w:r>
        <w:rPr>
          <w:color w:val="auto"/>
          <w:sz w:val="24"/>
          <w:szCs w:val="24"/>
          <w:highlight w:val="none"/>
          <w:lang w:val="en-US" w:eastAsia="zh-CN"/>
        </w:rPr>
        <w:t>1.</w:t>
      </w:r>
      <w:r>
        <w:rPr>
          <w:color w:val="auto"/>
          <w:sz w:val="24"/>
          <w:szCs w:val="24"/>
          <w:highlight w:val="none"/>
        </w:rPr>
        <w:t>……</w:t>
      </w:r>
    </w:p>
    <w:p>
      <w:pPr>
        <w:pStyle w:val="28"/>
        <w:tabs>
          <w:tab w:val="left" w:leader="dot" w:pos="1724"/>
          <w:tab w:val="left" w:leader="dot" w:pos="1736"/>
        </w:tabs>
        <w:spacing w:after="0" w:line="700" w:lineRule="exact"/>
        <w:ind w:firstLine="480" w:firstLineChars="200"/>
        <w:rPr>
          <w:color w:val="auto"/>
          <w:sz w:val="24"/>
          <w:szCs w:val="24"/>
          <w:highlight w:val="none"/>
        </w:rPr>
      </w:pPr>
      <w:r>
        <w:rPr>
          <w:rFonts w:hint="eastAsia"/>
          <w:color w:val="auto"/>
          <w:sz w:val="24"/>
          <w:szCs w:val="24"/>
          <w:highlight w:val="none"/>
          <w:lang w:val="en-US" w:eastAsia="zh-CN"/>
        </w:rPr>
        <w:t>2</w:t>
      </w:r>
      <w:r>
        <w:rPr>
          <w:color w:val="auto"/>
          <w:sz w:val="24"/>
          <w:szCs w:val="24"/>
          <w:highlight w:val="none"/>
        </w:rPr>
        <w:t>.……</w:t>
      </w:r>
    </w:p>
    <w:p>
      <w:pPr>
        <w:pStyle w:val="28"/>
        <w:tabs>
          <w:tab w:val="left" w:leader="dot" w:pos="1724"/>
          <w:tab w:val="left" w:leader="dot" w:pos="1736"/>
        </w:tabs>
        <w:spacing w:after="0" w:line="700" w:lineRule="exact"/>
        <w:ind w:firstLine="480" w:firstLineChars="200"/>
        <w:rPr>
          <w:color w:val="auto"/>
          <w:sz w:val="24"/>
          <w:szCs w:val="24"/>
          <w:highlight w:val="none"/>
        </w:rPr>
      </w:pPr>
      <w:r>
        <w:rPr>
          <w:color w:val="auto"/>
          <w:sz w:val="24"/>
          <w:szCs w:val="24"/>
          <w:highlight w:val="none"/>
        </w:rPr>
        <w:t>……</w:t>
      </w:r>
    </w:p>
    <w:p>
      <w:pPr>
        <w:pStyle w:val="32"/>
        <w:spacing w:after="0" w:line="240" w:lineRule="auto"/>
        <w:ind w:firstLine="620"/>
        <w:rPr>
          <w:color w:val="auto"/>
          <w:sz w:val="24"/>
          <w:szCs w:val="24"/>
          <w:highlight w:val="none"/>
        </w:rPr>
      </w:pPr>
    </w:p>
    <w:p>
      <w:pPr>
        <w:pStyle w:val="32"/>
        <w:spacing w:after="0" w:line="240" w:lineRule="auto"/>
        <w:ind w:firstLine="620"/>
        <w:rPr>
          <w:color w:val="auto"/>
          <w:sz w:val="24"/>
          <w:szCs w:val="24"/>
          <w:highlight w:val="none"/>
        </w:rPr>
      </w:pPr>
    </w:p>
    <w:p>
      <w:pPr>
        <w:pStyle w:val="32"/>
        <w:spacing w:after="0" w:line="240" w:lineRule="auto"/>
        <w:ind w:firstLine="620"/>
        <w:rPr>
          <w:color w:val="auto"/>
          <w:sz w:val="24"/>
          <w:szCs w:val="24"/>
          <w:highlight w:val="none"/>
        </w:rPr>
      </w:pPr>
    </w:p>
    <w:p>
      <w:pPr>
        <w:pStyle w:val="32"/>
        <w:spacing w:after="0" w:line="240" w:lineRule="auto"/>
        <w:ind w:firstLine="620"/>
        <w:rPr>
          <w:color w:val="auto"/>
          <w:sz w:val="24"/>
          <w:szCs w:val="24"/>
          <w:highlight w:val="none"/>
        </w:rPr>
      </w:pPr>
    </w:p>
    <w:p>
      <w:pPr>
        <w:pStyle w:val="32"/>
        <w:spacing w:after="0" w:line="240" w:lineRule="auto"/>
        <w:ind w:firstLine="620"/>
        <w:rPr>
          <w:color w:val="auto"/>
          <w:sz w:val="24"/>
          <w:szCs w:val="24"/>
          <w:highlight w:val="none"/>
        </w:rPr>
      </w:pPr>
    </w:p>
    <w:p>
      <w:pPr>
        <w:pStyle w:val="32"/>
        <w:spacing w:after="0" w:line="240" w:lineRule="auto"/>
        <w:ind w:firstLine="620"/>
        <w:rPr>
          <w:color w:val="auto"/>
          <w:sz w:val="24"/>
          <w:szCs w:val="24"/>
          <w:highlight w:val="none"/>
        </w:rPr>
      </w:pPr>
    </w:p>
    <w:p>
      <w:pPr>
        <w:pStyle w:val="32"/>
        <w:spacing w:after="0" w:line="240" w:lineRule="auto"/>
        <w:ind w:firstLine="620"/>
        <w:rPr>
          <w:color w:val="auto"/>
          <w:sz w:val="24"/>
          <w:szCs w:val="24"/>
          <w:highlight w:val="none"/>
        </w:rPr>
      </w:pPr>
    </w:p>
    <w:p>
      <w:pPr>
        <w:pStyle w:val="32"/>
        <w:spacing w:after="0" w:line="240" w:lineRule="auto"/>
        <w:ind w:firstLine="620"/>
        <w:rPr>
          <w:color w:val="auto"/>
          <w:sz w:val="24"/>
          <w:szCs w:val="24"/>
          <w:highlight w:val="none"/>
        </w:rPr>
      </w:pPr>
    </w:p>
    <w:p>
      <w:pPr>
        <w:pStyle w:val="32"/>
        <w:spacing w:after="0" w:line="240" w:lineRule="auto"/>
        <w:ind w:firstLine="620"/>
        <w:rPr>
          <w:color w:val="auto"/>
          <w:sz w:val="24"/>
          <w:szCs w:val="24"/>
          <w:highlight w:val="none"/>
        </w:rPr>
      </w:pPr>
    </w:p>
    <w:p>
      <w:pPr>
        <w:pStyle w:val="32"/>
        <w:spacing w:after="0" w:line="240" w:lineRule="auto"/>
        <w:ind w:firstLine="620"/>
        <w:rPr>
          <w:color w:val="auto"/>
          <w:sz w:val="24"/>
          <w:szCs w:val="24"/>
          <w:highlight w:val="none"/>
        </w:rPr>
      </w:pPr>
    </w:p>
    <w:p>
      <w:pPr>
        <w:pStyle w:val="32"/>
        <w:spacing w:after="0" w:line="240" w:lineRule="auto"/>
        <w:ind w:firstLine="620"/>
        <w:rPr>
          <w:color w:val="auto"/>
          <w:sz w:val="24"/>
          <w:szCs w:val="24"/>
          <w:highlight w:val="none"/>
        </w:rPr>
      </w:pPr>
    </w:p>
    <w:p>
      <w:pPr>
        <w:pStyle w:val="32"/>
        <w:spacing w:after="0" w:line="240" w:lineRule="auto"/>
        <w:ind w:firstLine="620"/>
        <w:rPr>
          <w:color w:val="auto"/>
          <w:sz w:val="24"/>
          <w:szCs w:val="24"/>
          <w:highlight w:val="none"/>
        </w:rPr>
      </w:pPr>
    </w:p>
    <w:p>
      <w:pPr>
        <w:pStyle w:val="32"/>
        <w:spacing w:after="0" w:line="240" w:lineRule="auto"/>
        <w:ind w:firstLine="620"/>
        <w:rPr>
          <w:color w:val="auto"/>
          <w:sz w:val="24"/>
          <w:szCs w:val="24"/>
          <w:highlight w:val="none"/>
        </w:rPr>
      </w:pPr>
    </w:p>
    <w:p>
      <w:pPr>
        <w:pStyle w:val="32"/>
        <w:spacing w:after="0" w:line="500" w:lineRule="exact"/>
        <w:ind w:firstLine="420" w:firstLineChars="200"/>
        <w:rPr>
          <w:color w:val="auto"/>
          <w:sz w:val="21"/>
          <w:szCs w:val="21"/>
          <w:highlight w:val="none"/>
        </w:rPr>
      </w:pPr>
      <w:r>
        <w:rPr>
          <w:color w:val="auto"/>
          <w:sz w:val="21"/>
          <w:szCs w:val="21"/>
          <w:highlight w:val="none"/>
        </w:rPr>
        <w:t>注：投标人要求招标人澄清招标文件有关问题时，适用于本格式。</w:t>
      </w:r>
    </w:p>
    <w:p>
      <w:pPr>
        <w:rPr>
          <w:rFonts w:ascii="宋体" w:hAnsi="宋体" w:eastAsia="宋体" w:cs="宋体"/>
          <w:color w:val="auto"/>
          <w:sz w:val="24"/>
          <w:szCs w:val="24"/>
          <w:highlight w:val="none"/>
        </w:rPr>
      </w:pPr>
      <w:r>
        <w:rPr>
          <w:rFonts w:ascii="宋体" w:hAnsi="宋体" w:eastAsia="宋体" w:cs="宋体"/>
          <w:color w:val="auto"/>
          <w:sz w:val="24"/>
          <w:szCs w:val="24"/>
          <w:highlight w:val="none"/>
        </w:rPr>
        <w:br w:type="page"/>
      </w:r>
    </w:p>
    <w:p>
      <w:pPr>
        <w:pStyle w:val="29"/>
        <w:spacing w:after="0" w:line="240" w:lineRule="exact"/>
        <w:rPr>
          <w:color w:val="auto"/>
          <w:sz w:val="21"/>
          <w:szCs w:val="21"/>
          <w:highlight w:val="none"/>
          <w:lang w:eastAsia="zh-CN"/>
        </w:rPr>
      </w:pPr>
      <w:r>
        <w:rPr>
          <w:color w:val="auto"/>
          <w:sz w:val="21"/>
          <w:szCs w:val="21"/>
          <w:highlight w:val="none"/>
        </w:rPr>
        <w:t>附件二</w:t>
      </w:r>
      <w:r>
        <w:rPr>
          <w:rFonts w:hint="eastAsia"/>
          <w:color w:val="auto"/>
          <w:sz w:val="21"/>
          <w:szCs w:val="21"/>
          <w:highlight w:val="none"/>
          <w:lang w:eastAsia="zh-CN"/>
        </w:rPr>
        <w:t>：</w:t>
      </w:r>
    </w:p>
    <w:p>
      <w:pPr>
        <w:pStyle w:val="30"/>
        <w:keepNext/>
        <w:keepLines/>
        <w:spacing w:before="480" w:beforeLines="200" w:after="680"/>
        <w:jc w:val="center"/>
        <w:outlineLvl w:val="9"/>
        <w:rPr>
          <w:b/>
          <w:bCs/>
          <w:color w:val="auto"/>
          <w:sz w:val="36"/>
          <w:szCs w:val="36"/>
          <w:highlight w:val="none"/>
        </w:rPr>
      </w:pPr>
      <w:bookmarkStart w:id="286" w:name="_Toc8665"/>
      <w:bookmarkStart w:id="287" w:name="bookmark109"/>
      <w:bookmarkStart w:id="288" w:name="_Toc22689"/>
      <w:bookmarkStart w:id="289" w:name="_Toc8891"/>
      <w:bookmarkStart w:id="290" w:name="_Toc1968"/>
      <w:bookmarkStart w:id="291" w:name="bookmark107"/>
      <w:bookmarkStart w:id="292" w:name="bookmark108"/>
      <w:r>
        <w:rPr>
          <w:b/>
          <w:bCs/>
          <w:color w:val="auto"/>
          <w:sz w:val="36"/>
          <w:szCs w:val="36"/>
          <w:highlight w:val="none"/>
        </w:rPr>
        <w:t>招标文件澄清通知</w:t>
      </w:r>
      <w:bookmarkEnd w:id="286"/>
      <w:bookmarkEnd w:id="287"/>
      <w:bookmarkEnd w:id="288"/>
      <w:bookmarkEnd w:id="289"/>
      <w:bookmarkEnd w:id="290"/>
      <w:bookmarkEnd w:id="291"/>
      <w:bookmarkEnd w:id="292"/>
    </w:p>
    <w:p>
      <w:pPr>
        <w:pStyle w:val="31"/>
        <w:keepNext/>
        <w:keepLines/>
        <w:spacing w:before="240" w:beforeLines="100" w:after="1000"/>
        <w:jc w:val="center"/>
        <w:outlineLvl w:val="9"/>
        <w:rPr>
          <w:color w:val="auto"/>
          <w:sz w:val="30"/>
          <w:szCs w:val="30"/>
          <w:highlight w:val="none"/>
        </w:rPr>
      </w:pPr>
      <w:bookmarkStart w:id="293" w:name="_Toc28344"/>
      <w:bookmarkStart w:id="294" w:name="_Toc16592"/>
      <w:bookmarkStart w:id="295" w:name="_Toc20511"/>
      <w:bookmarkStart w:id="296" w:name="_Toc31002"/>
      <w:r>
        <w:rPr>
          <w:color w:val="auto"/>
          <w:sz w:val="30"/>
          <w:szCs w:val="30"/>
          <w:highlight w:val="none"/>
        </w:rPr>
        <w:t>编号：</w:t>
      </w:r>
      <w:bookmarkEnd w:id="293"/>
      <w:bookmarkEnd w:id="294"/>
      <w:bookmarkEnd w:id="295"/>
      <w:bookmarkEnd w:id="296"/>
    </w:p>
    <w:p>
      <w:pPr>
        <w:pStyle w:val="28"/>
        <w:tabs>
          <w:tab w:val="left" w:pos="2796"/>
          <w:tab w:val="left" w:pos="5640"/>
          <w:tab w:val="left" w:pos="9180"/>
        </w:tabs>
        <w:spacing w:after="0" w:line="700" w:lineRule="exact"/>
        <w:rPr>
          <w:color w:val="auto"/>
          <w:sz w:val="24"/>
          <w:szCs w:val="24"/>
          <w:highlight w:val="none"/>
        </w:rPr>
      </w:pPr>
      <w:r>
        <w:rPr>
          <w:color w:val="auto"/>
          <w:sz w:val="24"/>
          <w:szCs w:val="24"/>
          <w:highlight w:val="none"/>
        </w:rPr>
        <w:t>各投标人：</w:t>
      </w:r>
    </w:p>
    <w:p>
      <w:pPr>
        <w:pStyle w:val="28"/>
        <w:tabs>
          <w:tab w:val="left" w:pos="2796"/>
          <w:tab w:val="left" w:pos="5640"/>
          <w:tab w:val="left" w:pos="9180"/>
        </w:tabs>
        <w:spacing w:after="0" w:line="700" w:lineRule="exact"/>
        <w:ind w:firstLine="480" w:firstLineChars="200"/>
        <w:rPr>
          <w:color w:val="auto"/>
          <w:sz w:val="24"/>
          <w:szCs w:val="24"/>
          <w:highlight w:val="none"/>
        </w:rPr>
      </w:pPr>
      <w:r>
        <w:rPr>
          <w:color w:val="auto"/>
          <w:sz w:val="24"/>
          <w:szCs w:val="24"/>
          <w:highlight w:val="none"/>
        </w:rPr>
        <w:t>经研究，对</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项目名称）</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标段名称）招标文件，作如下澄清：</w:t>
      </w:r>
    </w:p>
    <w:p>
      <w:pPr>
        <w:pStyle w:val="28"/>
        <w:tabs>
          <w:tab w:val="left" w:leader="dot" w:pos="1724"/>
          <w:tab w:val="left" w:leader="dot" w:pos="1736"/>
        </w:tabs>
        <w:spacing w:after="0" w:line="700" w:lineRule="exact"/>
        <w:ind w:firstLine="480" w:firstLineChars="200"/>
        <w:rPr>
          <w:color w:val="auto"/>
          <w:sz w:val="24"/>
          <w:szCs w:val="24"/>
          <w:highlight w:val="none"/>
        </w:rPr>
      </w:pPr>
      <w:r>
        <w:rPr>
          <w:color w:val="auto"/>
          <w:sz w:val="24"/>
          <w:szCs w:val="24"/>
          <w:highlight w:val="none"/>
          <w:lang w:val="en-US" w:eastAsia="zh-CN"/>
        </w:rPr>
        <w:t>1.</w:t>
      </w:r>
      <w:r>
        <w:rPr>
          <w:color w:val="auto"/>
          <w:sz w:val="24"/>
          <w:szCs w:val="24"/>
          <w:highlight w:val="none"/>
        </w:rPr>
        <w:t>……</w:t>
      </w:r>
    </w:p>
    <w:p>
      <w:pPr>
        <w:pStyle w:val="28"/>
        <w:tabs>
          <w:tab w:val="left" w:leader="dot" w:pos="1724"/>
          <w:tab w:val="left" w:leader="dot" w:pos="1736"/>
        </w:tabs>
        <w:spacing w:after="0" w:line="700" w:lineRule="exact"/>
        <w:ind w:firstLine="480" w:firstLineChars="200"/>
        <w:rPr>
          <w:color w:val="auto"/>
          <w:sz w:val="24"/>
          <w:szCs w:val="24"/>
          <w:highlight w:val="none"/>
        </w:rPr>
      </w:pPr>
      <w:r>
        <w:rPr>
          <w:rFonts w:hint="eastAsia"/>
          <w:color w:val="auto"/>
          <w:sz w:val="24"/>
          <w:szCs w:val="24"/>
          <w:highlight w:val="none"/>
          <w:lang w:val="en-US" w:eastAsia="zh-CN"/>
        </w:rPr>
        <w:t>2</w:t>
      </w:r>
      <w:r>
        <w:rPr>
          <w:color w:val="auto"/>
          <w:sz w:val="24"/>
          <w:szCs w:val="24"/>
          <w:highlight w:val="none"/>
        </w:rPr>
        <w:t>.……</w:t>
      </w:r>
    </w:p>
    <w:p>
      <w:pPr>
        <w:pStyle w:val="28"/>
        <w:tabs>
          <w:tab w:val="left" w:leader="dot" w:pos="1724"/>
          <w:tab w:val="left" w:leader="dot" w:pos="1736"/>
        </w:tabs>
        <w:spacing w:after="0" w:line="700" w:lineRule="exact"/>
        <w:ind w:firstLine="480" w:firstLineChars="200"/>
        <w:rPr>
          <w:color w:val="auto"/>
          <w:sz w:val="24"/>
          <w:szCs w:val="24"/>
          <w:highlight w:val="none"/>
        </w:rPr>
      </w:pPr>
      <w:r>
        <w:rPr>
          <w:color w:val="auto"/>
          <w:sz w:val="24"/>
          <w:szCs w:val="24"/>
          <w:highlight w:val="none"/>
        </w:rPr>
        <w:t>……</w:t>
      </w:r>
    </w:p>
    <w:p>
      <w:pPr>
        <w:pStyle w:val="28"/>
        <w:tabs>
          <w:tab w:val="left" w:pos="2796"/>
          <w:tab w:val="left" w:pos="5640"/>
          <w:tab w:val="left" w:pos="9180"/>
        </w:tabs>
        <w:spacing w:after="0" w:line="700" w:lineRule="exact"/>
        <w:ind w:firstLine="480" w:firstLineChars="200"/>
        <w:rPr>
          <w:color w:val="auto"/>
          <w:sz w:val="24"/>
          <w:szCs w:val="24"/>
          <w:highlight w:val="none"/>
        </w:rPr>
      </w:pPr>
    </w:p>
    <w:p>
      <w:pPr>
        <w:pStyle w:val="28"/>
        <w:tabs>
          <w:tab w:val="left" w:pos="9432"/>
          <w:tab w:val="left" w:pos="9612"/>
        </w:tabs>
        <w:spacing w:after="0" w:line="552" w:lineRule="exact"/>
        <w:ind w:firstLine="0"/>
        <w:rPr>
          <w:color w:val="auto"/>
          <w:sz w:val="24"/>
          <w:szCs w:val="24"/>
          <w:highlight w:val="none"/>
        </w:rPr>
      </w:pPr>
    </w:p>
    <w:p>
      <w:pPr>
        <w:pStyle w:val="28"/>
        <w:tabs>
          <w:tab w:val="left" w:pos="9432"/>
          <w:tab w:val="left" w:pos="9612"/>
        </w:tabs>
        <w:spacing w:after="0" w:line="552" w:lineRule="exact"/>
        <w:ind w:firstLine="0"/>
        <w:rPr>
          <w:color w:val="auto"/>
          <w:sz w:val="24"/>
          <w:szCs w:val="24"/>
          <w:highlight w:val="none"/>
        </w:rPr>
      </w:pPr>
    </w:p>
    <w:p>
      <w:pPr>
        <w:pStyle w:val="28"/>
        <w:tabs>
          <w:tab w:val="left" w:pos="9432"/>
          <w:tab w:val="left" w:pos="9612"/>
        </w:tabs>
        <w:spacing w:after="0" w:line="552" w:lineRule="exact"/>
        <w:ind w:firstLine="0"/>
        <w:rPr>
          <w:color w:val="auto"/>
          <w:sz w:val="24"/>
          <w:szCs w:val="24"/>
          <w:highlight w:val="none"/>
        </w:rPr>
      </w:pPr>
    </w:p>
    <w:p>
      <w:pPr>
        <w:pStyle w:val="28"/>
        <w:tabs>
          <w:tab w:val="left" w:pos="9432"/>
          <w:tab w:val="left" w:pos="9612"/>
        </w:tabs>
        <w:spacing w:after="0" w:line="552" w:lineRule="exact"/>
        <w:ind w:firstLine="3120" w:firstLineChars="1300"/>
        <w:jc w:val="right"/>
        <w:rPr>
          <w:color w:val="auto"/>
          <w:sz w:val="24"/>
          <w:szCs w:val="24"/>
          <w:highlight w:val="none"/>
        </w:rPr>
      </w:pPr>
      <w:r>
        <w:rPr>
          <w:color w:val="auto"/>
          <w:sz w:val="24"/>
          <w:szCs w:val="24"/>
          <w:highlight w:val="none"/>
        </w:rPr>
        <w:t>招标人：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盖单位公章）</w:t>
      </w:r>
    </w:p>
    <w:p>
      <w:pPr>
        <w:pStyle w:val="28"/>
        <w:tabs>
          <w:tab w:val="left" w:pos="9432"/>
          <w:tab w:val="left" w:pos="9612"/>
        </w:tabs>
        <w:spacing w:after="0" w:line="552" w:lineRule="exact"/>
        <w:ind w:firstLine="3120" w:firstLineChars="1300"/>
        <w:jc w:val="right"/>
        <w:rPr>
          <w:color w:val="auto"/>
          <w:sz w:val="24"/>
          <w:szCs w:val="24"/>
          <w:highlight w:val="none"/>
        </w:rPr>
      </w:pPr>
      <w:r>
        <w:rPr>
          <w:rFonts w:hint="eastAsia"/>
          <w:color w:val="auto"/>
          <w:sz w:val="24"/>
          <w:szCs w:val="24"/>
          <w:highlight w:val="none"/>
          <w:u w:val="single"/>
          <w:lang w:val="en-US" w:eastAsia="zh-CN"/>
        </w:rPr>
        <w:t xml:space="preserve">      </w:t>
      </w:r>
      <w:r>
        <w:rPr>
          <w:color w:val="auto"/>
          <w:sz w:val="24"/>
          <w:szCs w:val="24"/>
          <w:highlight w:val="none"/>
        </w:rPr>
        <w:t>年</w:t>
      </w:r>
      <w:r>
        <w:rPr>
          <w:rFonts w:hint="eastAsia"/>
          <w:color w:val="auto"/>
          <w:sz w:val="24"/>
          <w:szCs w:val="24"/>
          <w:highlight w:val="none"/>
          <w:u w:val="single"/>
          <w:lang w:val="en-US" w:eastAsia="zh-CN"/>
        </w:rPr>
        <w:t xml:space="preserve">    </w:t>
      </w:r>
      <w:r>
        <w:rPr>
          <w:color w:val="auto"/>
          <w:sz w:val="24"/>
          <w:szCs w:val="24"/>
          <w:highlight w:val="none"/>
        </w:rPr>
        <w:t>月</w:t>
      </w:r>
      <w:r>
        <w:rPr>
          <w:rFonts w:hint="eastAsia"/>
          <w:color w:val="auto"/>
          <w:sz w:val="24"/>
          <w:szCs w:val="24"/>
          <w:highlight w:val="none"/>
          <w:u w:val="single"/>
          <w:lang w:val="en-US" w:eastAsia="zh-CN"/>
        </w:rPr>
        <w:t xml:space="preserve">    </w:t>
      </w:r>
      <w:r>
        <w:rPr>
          <w:color w:val="auto"/>
          <w:sz w:val="24"/>
          <w:szCs w:val="24"/>
          <w:highlight w:val="none"/>
        </w:rPr>
        <w:t>日</w:t>
      </w:r>
    </w:p>
    <w:p>
      <w:pPr>
        <w:pStyle w:val="28"/>
        <w:tabs>
          <w:tab w:val="left" w:pos="9432"/>
          <w:tab w:val="left" w:pos="9612"/>
        </w:tabs>
        <w:spacing w:after="0" w:line="552" w:lineRule="exact"/>
        <w:ind w:firstLine="0"/>
        <w:rPr>
          <w:color w:val="auto"/>
          <w:sz w:val="24"/>
          <w:szCs w:val="24"/>
          <w:highlight w:val="none"/>
        </w:rPr>
      </w:pPr>
    </w:p>
    <w:p>
      <w:pPr>
        <w:pStyle w:val="28"/>
        <w:tabs>
          <w:tab w:val="left" w:pos="9432"/>
          <w:tab w:val="left" w:pos="9612"/>
        </w:tabs>
        <w:spacing w:after="0" w:line="552" w:lineRule="exact"/>
        <w:ind w:firstLine="0"/>
        <w:rPr>
          <w:color w:val="auto"/>
          <w:sz w:val="24"/>
          <w:szCs w:val="24"/>
          <w:highlight w:val="none"/>
        </w:rPr>
      </w:pPr>
    </w:p>
    <w:p>
      <w:pPr>
        <w:pStyle w:val="32"/>
        <w:spacing w:after="0" w:line="500" w:lineRule="exact"/>
        <w:ind w:firstLine="420" w:firstLineChars="200"/>
        <w:rPr>
          <w:color w:val="auto"/>
          <w:sz w:val="21"/>
          <w:szCs w:val="21"/>
          <w:highlight w:val="none"/>
        </w:rPr>
      </w:pPr>
      <w:r>
        <w:rPr>
          <w:color w:val="auto"/>
          <w:sz w:val="21"/>
          <w:szCs w:val="21"/>
          <w:highlight w:val="none"/>
        </w:rPr>
        <w:t>注：招标人对招标文件有关问题澄清时，适用于本格式。招标人可根据需要将附件二与附件三内容合并发出。</w:t>
      </w:r>
    </w:p>
    <w:p>
      <w:pPr>
        <w:spacing w:line="600" w:lineRule="exact"/>
        <w:rPr>
          <w:rFonts w:ascii="宋体" w:hAnsi="宋体" w:eastAsia="宋体" w:cs="宋体"/>
          <w:color w:val="auto"/>
          <w:highlight w:val="none"/>
        </w:rPr>
      </w:pPr>
      <w:r>
        <w:rPr>
          <w:rFonts w:ascii="宋体" w:hAnsi="宋体" w:eastAsia="宋体" w:cs="宋体"/>
          <w:color w:val="auto"/>
          <w:highlight w:val="none"/>
        </w:rPr>
        <w:br w:type="page"/>
      </w:r>
    </w:p>
    <w:p>
      <w:pPr>
        <w:pStyle w:val="29"/>
        <w:spacing w:after="0" w:line="240" w:lineRule="exact"/>
        <w:rPr>
          <w:color w:val="auto"/>
          <w:sz w:val="21"/>
          <w:szCs w:val="21"/>
          <w:highlight w:val="none"/>
          <w:lang w:eastAsia="zh-CN"/>
        </w:rPr>
      </w:pPr>
      <w:r>
        <w:rPr>
          <w:color w:val="auto"/>
          <w:sz w:val="21"/>
          <w:szCs w:val="21"/>
          <w:highlight w:val="none"/>
        </w:rPr>
        <w:t>附件三</w:t>
      </w:r>
      <w:r>
        <w:rPr>
          <w:rFonts w:hint="eastAsia"/>
          <w:color w:val="auto"/>
          <w:sz w:val="21"/>
          <w:szCs w:val="21"/>
          <w:highlight w:val="none"/>
          <w:lang w:eastAsia="zh-CN"/>
        </w:rPr>
        <w:t>：</w:t>
      </w:r>
    </w:p>
    <w:p>
      <w:pPr>
        <w:pStyle w:val="30"/>
        <w:keepNext/>
        <w:keepLines/>
        <w:spacing w:before="480" w:beforeLines="200" w:after="680"/>
        <w:jc w:val="center"/>
        <w:outlineLvl w:val="9"/>
        <w:rPr>
          <w:b/>
          <w:bCs/>
          <w:color w:val="auto"/>
          <w:sz w:val="36"/>
          <w:szCs w:val="36"/>
          <w:highlight w:val="none"/>
        </w:rPr>
      </w:pPr>
      <w:bookmarkStart w:id="297" w:name="bookmark110"/>
      <w:bookmarkStart w:id="298" w:name="_Toc28987"/>
      <w:bookmarkStart w:id="299" w:name="bookmark112"/>
      <w:bookmarkStart w:id="300" w:name="_Toc8799"/>
      <w:bookmarkStart w:id="301" w:name="_Toc16635"/>
      <w:bookmarkStart w:id="302" w:name="bookmark111"/>
      <w:bookmarkStart w:id="303" w:name="_Toc3049"/>
      <w:r>
        <w:rPr>
          <w:b/>
          <w:bCs/>
          <w:color w:val="auto"/>
          <w:sz w:val="36"/>
          <w:szCs w:val="36"/>
          <w:highlight w:val="none"/>
        </w:rPr>
        <w:t>招标文件修改通知</w:t>
      </w:r>
      <w:bookmarkEnd w:id="297"/>
      <w:bookmarkEnd w:id="298"/>
      <w:bookmarkEnd w:id="299"/>
      <w:bookmarkEnd w:id="300"/>
      <w:bookmarkEnd w:id="301"/>
      <w:bookmarkEnd w:id="302"/>
      <w:bookmarkEnd w:id="303"/>
    </w:p>
    <w:p>
      <w:pPr>
        <w:pStyle w:val="31"/>
        <w:keepNext/>
        <w:keepLines/>
        <w:spacing w:before="240" w:beforeLines="100" w:after="1000"/>
        <w:jc w:val="center"/>
        <w:outlineLvl w:val="9"/>
        <w:rPr>
          <w:color w:val="auto"/>
          <w:sz w:val="30"/>
          <w:szCs w:val="30"/>
          <w:highlight w:val="none"/>
        </w:rPr>
      </w:pPr>
      <w:bookmarkStart w:id="304" w:name="_Toc4658"/>
      <w:bookmarkStart w:id="305" w:name="_Toc7706"/>
      <w:bookmarkStart w:id="306" w:name="_Toc17861"/>
      <w:bookmarkStart w:id="307" w:name="_Toc24130"/>
      <w:r>
        <w:rPr>
          <w:color w:val="auto"/>
          <w:sz w:val="30"/>
          <w:szCs w:val="30"/>
          <w:highlight w:val="none"/>
        </w:rPr>
        <w:t>编号：</w:t>
      </w:r>
      <w:bookmarkEnd w:id="304"/>
      <w:bookmarkEnd w:id="305"/>
      <w:bookmarkEnd w:id="306"/>
      <w:bookmarkEnd w:id="307"/>
    </w:p>
    <w:p>
      <w:pPr>
        <w:pStyle w:val="28"/>
        <w:spacing w:after="0" w:line="700" w:lineRule="exact"/>
        <w:ind w:firstLine="0"/>
        <w:rPr>
          <w:color w:val="auto"/>
          <w:sz w:val="24"/>
          <w:szCs w:val="24"/>
          <w:highlight w:val="none"/>
        </w:rPr>
      </w:pPr>
      <w:r>
        <w:rPr>
          <w:color w:val="auto"/>
          <w:sz w:val="24"/>
          <w:szCs w:val="24"/>
          <w:highlight w:val="none"/>
        </w:rPr>
        <w:t>各投标人：</w:t>
      </w:r>
    </w:p>
    <w:p>
      <w:pPr>
        <w:pStyle w:val="28"/>
        <w:tabs>
          <w:tab w:val="left" w:pos="5180"/>
          <w:tab w:val="left" w:pos="8732"/>
        </w:tabs>
        <w:spacing w:after="0" w:line="700" w:lineRule="exact"/>
        <w:ind w:firstLine="480" w:firstLineChars="200"/>
        <w:rPr>
          <w:color w:val="auto"/>
          <w:sz w:val="24"/>
          <w:szCs w:val="24"/>
          <w:highlight w:val="none"/>
        </w:rPr>
      </w:pPr>
      <w:r>
        <w:rPr>
          <w:color w:val="auto"/>
          <w:sz w:val="24"/>
          <w:szCs w:val="24"/>
          <w:highlight w:val="none"/>
        </w:rPr>
        <w:t>经研究，对</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项目名称）</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标段名称）招标文件，作如下澄清：</w:t>
      </w:r>
    </w:p>
    <w:p>
      <w:pPr>
        <w:pStyle w:val="28"/>
        <w:spacing w:after="0" w:line="700" w:lineRule="exact"/>
        <w:ind w:firstLine="480" w:firstLineChars="200"/>
        <w:rPr>
          <w:color w:val="auto"/>
          <w:sz w:val="24"/>
          <w:szCs w:val="24"/>
          <w:highlight w:val="none"/>
        </w:rPr>
      </w:pPr>
      <w:r>
        <w:rPr>
          <w:color w:val="auto"/>
          <w:sz w:val="24"/>
          <w:szCs w:val="24"/>
          <w:highlight w:val="none"/>
          <w:lang w:val="en-US" w:eastAsia="zh-CN" w:bidi="en-US"/>
        </w:rPr>
        <w:t>1.</w:t>
      </w:r>
      <w:r>
        <w:rPr>
          <w:color w:val="auto"/>
          <w:sz w:val="24"/>
          <w:szCs w:val="24"/>
          <w:highlight w:val="none"/>
          <w:lang w:val="en-US" w:eastAsia="zh-CN" w:bidi="en-US"/>
        </w:rPr>
        <w:tab/>
      </w:r>
      <w:r>
        <w:rPr>
          <w:rFonts w:hint="eastAsia"/>
          <w:color w:val="auto"/>
          <w:sz w:val="24"/>
          <w:szCs w:val="24"/>
          <w:highlight w:val="none"/>
          <w:lang w:val="en-US" w:eastAsia="zh-CN" w:bidi="en-US"/>
        </w:rPr>
        <w:t>.....</w:t>
      </w:r>
      <w:r>
        <w:rPr>
          <w:color w:val="auto"/>
          <w:sz w:val="24"/>
          <w:szCs w:val="24"/>
          <w:highlight w:val="none"/>
          <w:lang w:val="en-US" w:eastAsia="zh-CN" w:bidi="en-US"/>
        </w:rPr>
        <w:tab/>
      </w:r>
    </w:p>
    <w:p>
      <w:pPr>
        <w:pStyle w:val="28"/>
        <w:tabs>
          <w:tab w:val="left" w:leader="dot" w:pos="1724"/>
          <w:tab w:val="left" w:leader="dot" w:pos="1736"/>
        </w:tabs>
        <w:spacing w:after="0" w:line="700" w:lineRule="exact"/>
        <w:ind w:firstLine="480" w:firstLineChars="200"/>
        <w:rPr>
          <w:color w:val="auto"/>
          <w:sz w:val="24"/>
          <w:szCs w:val="24"/>
          <w:highlight w:val="none"/>
          <w:lang w:val="en-US" w:eastAsia="zh-CN"/>
        </w:rPr>
      </w:pPr>
      <w:r>
        <w:rPr>
          <w:color w:val="auto"/>
          <w:sz w:val="24"/>
          <w:szCs w:val="24"/>
          <w:highlight w:val="none"/>
        </w:rPr>
        <w:t>2</w:t>
      </w:r>
      <w:r>
        <w:rPr>
          <w:rFonts w:hint="eastAsia"/>
          <w:color w:val="auto"/>
          <w:sz w:val="24"/>
          <w:szCs w:val="24"/>
          <w:highlight w:val="none"/>
          <w:lang w:val="en-US" w:eastAsia="zh-CN"/>
        </w:rPr>
        <w:t>......</w:t>
      </w:r>
    </w:p>
    <w:p>
      <w:pPr>
        <w:pStyle w:val="28"/>
        <w:tabs>
          <w:tab w:val="left" w:pos="9432"/>
          <w:tab w:val="left" w:pos="9612"/>
        </w:tabs>
        <w:spacing w:after="0" w:line="700" w:lineRule="exact"/>
        <w:ind w:firstLine="480" w:firstLineChars="200"/>
        <w:rPr>
          <w:color w:val="auto"/>
          <w:sz w:val="24"/>
          <w:szCs w:val="24"/>
          <w:highlight w:val="none"/>
        </w:rPr>
      </w:pPr>
    </w:p>
    <w:p>
      <w:pPr>
        <w:pStyle w:val="28"/>
        <w:tabs>
          <w:tab w:val="left" w:pos="9432"/>
          <w:tab w:val="left" w:pos="9612"/>
        </w:tabs>
        <w:spacing w:after="0" w:line="700" w:lineRule="exact"/>
        <w:ind w:firstLine="480" w:firstLineChars="200"/>
        <w:rPr>
          <w:color w:val="auto"/>
          <w:sz w:val="24"/>
          <w:szCs w:val="24"/>
          <w:highlight w:val="none"/>
        </w:rPr>
      </w:pPr>
    </w:p>
    <w:p>
      <w:pPr>
        <w:pStyle w:val="28"/>
        <w:tabs>
          <w:tab w:val="left" w:pos="9432"/>
          <w:tab w:val="left" w:pos="9612"/>
        </w:tabs>
        <w:spacing w:after="0" w:line="700" w:lineRule="exact"/>
        <w:ind w:firstLine="480" w:firstLineChars="200"/>
        <w:rPr>
          <w:color w:val="auto"/>
          <w:sz w:val="24"/>
          <w:szCs w:val="24"/>
          <w:highlight w:val="none"/>
        </w:rPr>
      </w:pPr>
    </w:p>
    <w:p>
      <w:pPr>
        <w:pStyle w:val="28"/>
        <w:tabs>
          <w:tab w:val="left" w:pos="9432"/>
          <w:tab w:val="left" w:pos="9612"/>
        </w:tabs>
        <w:spacing w:after="0" w:line="700" w:lineRule="exact"/>
        <w:ind w:firstLine="480" w:firstLineChars="200"/>
        <w:rPr>
          <w:color w:val="auto"/>
          <w:sz w:val="24"/>
          <w:szCs w:val="24"/>
          <w:highlight w:val="none"/>
        </w:rPr>
      </w:pPr>
    </w:p>
    <w:p>
      <w:pPr>
        <w:pStyle w:val="28"/>
        <w:tabs>
          <w:tab w:val="left" w:pos="9432"/>
          <w:tab w:val="left" w:pos="9612"/>
        </w:tabs>
        <w:spacing w:after="0" w:line="700" w:lineRule="exact"/>
        <w:ind w:firstLine="480" w:firstLineChars="200"/>
        <w:rPr>
          <w:color w:val="auto"/>
          <w:sz w:val="24"/>
          <w:szCs w:val="24"/>
          <w:highlight w:val="none"/>
        </w:rPr>
      </w:pPr>
    </w:p>
    <w:p>
      <w:pPr>
        <w:pStyle w:val="28"/>
        <w:tabs>
          <w:tab w:val="left" w:pos="9432"/>
          <w:tab w:val="left" w:pos="9612"/>
        </w:tabs>
        <w:spacing w:after="0" w:line="700" w:lineRule="exact"/>
        <w:ind w:firstLine="480" w:firstLineChars="200"/>
        <w:jc w:val="right"/>
        <w:rPr>
          <w:color w:val="auto"/>
          <w:sz w:val="24"/>
          <w:szCs w:val="24"/>
          <w:highlight w:val="none"/>
        </w:rPr>
      </w:pPr>
      <w:r>
        <w:rPr>
          <w:color w:val="auto"/>
          <w:sz w:val="24"/>
          <w:szCs w:val="24"/>
          <w:highlight w:val="none"/>
        </w:rPr>
        <w:t>招标人：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盖单位公章）</w:t>
      </w:r>
    </w:p>
    <w:p>
      <w:pPr>
        <w:pStyle w:val="28"/>
        <w:tabs>
          <w:tab w:val="left" w:pos="9432"/>
          <w:tab w:val="left" w:pos="9612"/>
        </w:tabs>
        <w:spacing w:after="0" w:line="700" w:lineRule="exact"/>
        <w:ind w:firstLine="480" w:firstLineChars="200"/>
        <w:jc w:val="right"/>
        <w:rPr>
          <w:color w:val="auto"/>
          <w:sz w:val="24"/>
          <w:szCs w:val="24"/>
          <w:highlight w:val="none"/>
        </w:rPr>
      </w:pPr>
      <w:r>
        <w:rPr>
          <w:rFonts w:hint="eastAsia"/>
          <w:color w:val="auto"/>
          <w:sz w:val="24"/>
          <w:szCs w:val="24"/>
          <w:highlight w:val="none"/>
          <w:u w:val="single"/>
          <w:lang w:val="en-US" w:eastAsia="zh-CN"/>
        </w:rPr>
        <w:t xml:space="preserve">       </w:t>
      </w:r>
      <w:r>
        <w:rPr>
          <w:color w:val="auto"/>
          <w:sz w:val="24"/>
          <w:szCs w:val="24"/>
          <w:highlight w:val="none"/>
        </w:rPr>
        <w:t>年</w:t>
      </w:r>
      <w:r>
        <w:rPr>
          <w:rFonts w:hint="eastAsia"/>
          <w:color w:val="auto"/>
          <w:sz w:val="24"/>
          <w:szCs w:val="24"/>
          <w:highlight w:val="none"/>
          <w:u w:val="single"/>
          <w:lang w:val="en-US" w:eastAsia="zh-CN"/>
        </w:rPr>
        <w:t xml:space="preserve">     </w:t>
      </w:r>
      <w:r>
        <w:rPr>
          <w:color w:val="auto"/>
          <w:sz w:val="24"/>
          <w:szCs w:val="24"/>
          <w:highlight w:val="none"/>
        </w:rPr>
        <w:t>月</w:t>
      </w:r>
      <w:r>
        <w:rPr>
          <w:rFonts w:hint="eastAsia"/>
          <w:color w:val="auto"/>
          <w:sz w:val="24"/>
          <w:szCs w:val="24"/>
          <w:highlight w:val="none"/>
          <w:u w:val="single"/>
          <w:lang w:val="en-US" w:eastAsia="zh-CN"/>
        </w:rPr>
        <w:t xml:space="preserve">    </w:t>
      </w:r>
      <w:r>
        <w:rPr>
          <w:color w:val="auto"/>
          <w:sz w:val="24"/>
          <w:szCs w:val="24"/>
          <w:highlight w:val="none"/>
        </w:rPr>
        <w:t>日</w:t>
      </w:r>
    </w:p>
    <w:p>
      <w:pPr>
        <w:pStyle w:val="28"/>
        <w:tabs>
          <w:tab w:val="left" w:pos="9432"/>
          <w:tab w:val="left" w:pos="9612"/>
        </w:tabs>
        <w:spacing w:after="0" w:line="700" w:lineRule="exact"/>
        <w:ind w:firstLine="480" w:firstLineChars="200"/>
        <w:rPr>
          <w:color w:val="auto"/>
          <w:sz w:val="24"/>
          <w:szCs w:val="24"/>
          <w:highlight w:val="none"/>
        </w:rPr>
      </w:pPr>
    </w:p>
    <w:p>
      <w:pPr>
        <w:pStyle w:val="28"/>
        <w:tabs>
          <w:tab w:val="left" w:pos="9432"/>
          <w:tab w:val="left" w:pos="9612"/>
        </w:tabs>
        <w:spacing w:after="0" w:line="552" w:lineRule="exact"/>
        <w:ind w:firstLine="0"/>
        <w:rPr>
          <w:color w:val="auto"/>
          <w:sz w:val="24"/>
          <w:szCs w:val="24"/>
          <w:highlight w:val="none"/>
        </w:rPr>
      </w:pPr>
    </w:p>
    <w:p>
      <w:pPr>
        <w:pStyle w:val="32"/>
        <w:spacing w:after="0" w:line="500" w:lineRule="exact"/>
        <w:ind w:firstLine="420" w:firstLineChars="200"/>
        <w:rPr>
          <w:color w:val="auto"/>
          <w:sz w:val="21"/>
          <w:szCs w:val="21"/>
          <w:highlight w:val="none"/>
        </w:rPr>
      </w:pPr>
      <w:r>
        <w:rPr>
          <w:color w:val="auto"/>
          <w:sz w:val="21"/>
          <w:szCs w:val="21"/>
          <w:highlight w:val="none"/>
        </w:rPr>
        <w:t>注：招标人对招标文件修改时，适用于本格式</w:t>
      </w:r>
      <w:r>
        <w:rPr>
          <w:color w:val="auto"/>
          <w:sz w:val="21"/>
          <w:szCs w:val="21"/>
          <w:highlight w:val="none"/>
        </w:rPr>
        <w:br w:type="page"/>
      </w:r>
    </w:p>
    <w:p>
      <w:pPr>
        <w:pStyle w:val="29"/>
        <w:spacing w:after="0" w:line="240" w:lineRule="exact"/>
        <w:rPr>
          <w:color w:val="auto"/>
          <w:sz w:val="21"/>
          <w:szCs w:val="21"/>
          <w:highlight w:val="none"/>
          <w:lang w:eastAsia="zh-CN"/>
        </w:rPr>
      </w:pPr>
      <w:r>
        <w:rPr>
          <w:color w:val="auto"/>
          <w:sz w:val="21"/>
          <w:szCs w:val="21"/>
          <w:highlight w:val="none"/>
        </w:rPr>
        <w:t>附件四</w:t>
      </w:r>
      <w:r>
        <w:rPr>
          <w:rFonts w:hint="eastAsia"/>
          <w:color w:val="auto"/>
          <w:sz w:val="21"/>
          <w:szCs w:val="21"/>
          <w:highlight w:val="none"/>
          <w:lang w:eastAsia="zh-CN"/>
        </w:rPr>
        <w:t>：</w:t>
      </w:r>
    </w:p>
    <w:p>
      <w:pPr>
        <w:pStyle w:val="30"/>
        <w:keepNext/>
        <w:keepLines/>
        <w:spacing w:before="480" w:beforeLines="200" w:after="680"/>
        <w:jc w:val="center"/>
        <w:outlineLvl w:val="9"/>
        <w:rPr>
          <w:b/>
          <w:bCs/>
          <w:color w:val="auto"/>
          <w:sz w:val="36"/>
          <w:szCs w:val="36"/>
          <w:highlight w:val="none"/>
        </w:rPr>
      </w:pPr>
      <w:bookmarkStart w:id="308" w:name="_Toc8840"/>
      <w:bookmarkStart w:id="309" w:name="_Toc7362"/>
      <w:bookmarkStart w:id="310" w:name="_Toc20011"/>
      <w:bookmarkStart w:id="311" w:name="bookmark115"/>
      <w:bookmarkStart w:id="312" w:name="bookmark113"/>
      <w:bookmarkStart w:id="313" w:name="bookmark114"/>
      <w:bookmarkStart w:id="314" w:name="_Toc27448"/>
      <w:r>
        <w:rPr>
          <w:b/>
          <w:bCs/>
          <w:color w:val="auto"/>
          <w:sz w:val="36"/>
          <w:szCs w:val="36"/>
          <w:highlight w:val="none"/>
        </w:rPr>
        <w:t>开</w:t>
      </w:r>
      <w:r>
        <w:rPr>
          <w:rFonts w:hint="eastAsia"/>
          <w:b/>
          <w:bCs/>
          <w:color w:val="auto"/>
          <w:sz w:val="36"/>
          <w:szCs w:val="36"/>
          <w:highlight w:val="none"/>
          <w:lang w:val="en-US" w:eastAsia="zh-CN"/>
        </w:rPr>
        <w:t xml:space="preserve"> </w:t>
      </w:r>
      <w:r>
        <w:rPr>
          <w:b/>
          <w:bCs/>
          <w:color w:val="auto"/>
          <w:sz w:val="36"/>
          <w:szCs w:val="36"/>
          <w:highlight w:val="none"/>
        </w:rPr>
        <w:t>标</w:t>
      </w:r>
      <w:r>
        <w:rPr>
          <w:rFonts w:hint="eastAsia"/>
          <w:b/>
          <w:bCs/>
          <w:color w:val="auto"/>
          <w:sz w:val="36"/>
          <w:szCs w:val="36"/>
          <w:highlight w:val="none"/>
          <w:lang w:val="en-US" w:eastAsia="zh-CN"/>
        </w:rPr>
        <w:t xml:space="preserve"> </w:t>
      </w:r>
      <w:r>
        <w:rPr>
          <w:b/>
          <w:bCs/>
          <w:color w:val="auto"/>
          <w:sz w:val="36"/>
          <w:szCs w:val="36"/>
          <w:highlight w:val="none"/>
        </w:rPr>
        <w:t>记</w:t>
      </w:r>
      <w:r>
        <w:rPr>
          <w:rFonts w:hint="eastAsia"/>
          <w:b/>
          <w:bCs/>
          <w:color w:val="auto"/>
          <w:sz w:val="36"/>
          <w:szCs w:val="36"/>
          <w:highlight w:val="none"/>
          <w:lang w:val="en-US" w:eastAsia="zh-CN"/>
        </w:rPr>
        <w:t xml:space="preserve"> </w:t>
      </w:r>
      <w:r>
        <w:rPr>
          <w:b/>
          <w:bCs/>
          <w:color w:val="auto"/>
          <w:sz w:val="36"/>
          <w:szCs w:val="36"/>
          <w:highlight w:val="none"/>
        </w:rPr>
        <w:t>录</w:t>
      </w:r>
      <w:r>
        <w:rPr>
          <w:rFonts w:hint="eastAsia"/>
          <w:b/>
          <w:bCs/>
          <w:color w:val="auto"/>
          <w:sz w:val="36"/>
          <w:szCs w:val="36"/>
          <w:highlight w:val="none"/>
          <w:lang w:val="en-US" w:eastAsia="zh-CN"/>
        </w:rPr>
        <w:t xml:space="preserve"> </w:t>
      </w:r>
      <w:r>
        <w:rPr>
          <w:b/>
          <w:bCs/>
          <w:color w:val="auto"/>
          <w:sz w:val="36"/>
          <w:szCs w:val="36"/>
          <w:highlight w:val="none"/>
        </w:rPr>
        <w:t>表</w:t>
      </w:r>
      <w:bookmarkEnd w:id="308"/>
      <w:bookmarkEnd w:id="309"/>
      <w:bookmarkEnd w:id="310"/>
      <w:bookmarkEnd w:id="311"/>
      <w:bookmarkEnd w:id="312"/>
      <w:bookmarkEnd w:id="313"/>
      <w:bookmarkEnd w:id="314"/>
    </w:p>
    <w:p>
      <w:pPr>
        <w:pStyle w:val="33"/>
        <w:tabs>
          <w:tab w:val="left" w:pos="8016"/>
          <w:tab w:val="left" w:pos="8340"/>
          <w:tab w:val="left" w:pos="8940"/>
          <w:tab w:val="left" w:pos="9276"/>
          <w:tab w:val="left" w:pos="9864"/>
          <w:tab w:val="left" w:pos="10200"/>
          <w:tab w:val="left" w:pos="10788"/>
          <w:tab w:val="left" w:pos="11124"/>
          <w:tab w:val="left" w:pos="11724"/>
        </w:tabs>
        <w:spacing w:line="500" w:lineRule="exact"/>
        <w:rPr>
          <w:color w:val="auto"/>
          <w:sz w:val="24"/>
          <w:szCs w:val="24"/>
          <w:highlight w:val="none"/>
        </w:rPr>
      </w:pP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项目名称）</w:t>
      </w:r>
      <w:r>
        <w:rPr>
          <w:rFonts w:hint="eastAsia"/>
          <w:color w:val="auto"/>
          <w:sz w:val="24"/>
          <w:szCs w:val="24"/>
          <w:highlight w:val="none"/>
          <w:lang w:val="en-US" w:eastAsia="zh-CN"/>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w:t>
      </w:r>
    </w:p>
    <w:p>
      <w:pPr>
        <w:pStyle w:val="33"/>
        <w:tabs>
          <w:tab w:val="left" w:pos="8016"/>
          <w:tab w:val="left" w:pos="8340"/>
          <w:tab w:val="left" w:pos="8940"/>
          <w:tab w:val="left" w:pos="9276"/>
          <w:tab w:val="left" w:pos="9864"/>
          <w:tab w:val="left" w:pos="10200"/>
          <w:tab w:val="left" w:pos="10788"/>
          <w:tab w:val="left" w:pos="11124"/>
          <w:tab w:val="left" w:pos="11724"/>
        </w:tabs>
        <w:spacing w:line="500" w:lineRule="exact"/>
        <w:rPr>
          <w:color w:val="auto"/>
          <w:sz w:val="21"/>
          <w:szCs w:val="21"/>
          <w:highlight w:val="none"/>
        </w:rPr>
      </w:pPr>
      <w:r>
        <w:rPr>
          <w:color w:val="auto"/>
          <w:sz w:val="21"/>
          <w:szCs w:val="21"/>
          <w:highlight w:val="none"/>
        </w:rPr>
        <w:t>开标时间：</w:t>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时</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分</w:t>
      </w:r>
    </w:p>
    <w:tbl>
      <w:tblPr>
        <w:tblStyle w:val="20"/>
        <w:tblW w:w="9821" w:type="dxa"/>
        <w:jc w:val="center"/>
        <w:tblLayout w:type="fixed"/>
        <w:tblCellMar>
          <w:top w:w="0" w:type="dxa"/>
          <w:left w:w="108" w:type="dxa"/>
          <w:bottom w:w="0" w:type="dxa"/>
          <w:right w:w="108" w:type="dxa"/>
        </w:tblCellMar>
      </w:tblPr>
      <w:tblGrid>
        <w:gridCol w:w="732"/>
        <w:gridCol w:w="1114"/>
        <w:gridCol w:w="1137"/>
        <w:gridCol w:w="1399"/>
        <w:gridCol w:w="852"/>
        <w:gridCol w:w="841"/>
        <w:gridCol w:w="1290"/>
        <w:gridCol w:w="1220"/>
        <w:gridCol w:w="1236"/>
      </w:tblGrid>
      <w:tr>
        <w:tblPrEx>
          <w:tblCellMar>
            <w:top w:w="0" w:type="dxa"/>
            <w:left w:w="108" w:type="dxa"/>
            <w:bottom w:w="0" w:type="dxa"/>
            <w:right w:w="108" w:type="dxa"/>
          </w:tblCellMar>
        </w:tblPrEx>
        <w:trPr>
          <w:trHeight w:val="803" w:hRule="exact"/>
          <w:jc w:val="center"/>
        </w:trPr>
        <w:tc>
          <w:tcPr>
            <w:tcW w:w="732" w:type="dxa"/>
            <w:tcBorders>
              <w:top w:val="single" w:color="auto" w:sz="4" w:space="0"/>
              <w:left w:val="single" w:color="auto" w:sz="4" w:space="0"/>
            </w:tcBorders>
            <w:shd w:val="clear" w:color="auto" w:fill="FFFFFF"/>
            <w:vAlign w:val="center"/>
          </w:tcPr>
          <w:p>
            <w:pPr>
              <w:pStyle w:val="34"/>
              <w:spacing w:after="0" w:line="360" w:lineRule="exact"/>
              <w:ind w:firstLine="0"/>
              <w:jc w:val="center"/>
              <w:rPr>
                <w:color w:val="auto"/>
                <w:sz w:val="21"/>
                <w:szCs w:val="21"/>
                <w:highlight w:val="none"/>
              </w:rPr>
            </w:pPr>
            <w:r>
              <w:rPr>
                <w:rFonts w:hint="eastAsia"/>
                <w:color w:val="auto"/>
                <w:sz w:val="21"/>
                <w:szCs w:val="21"/>
                <w:highlight w:val="none"/>
              </w:rPr>
              <w:t>序号</w:t>
            </w:r>
          </w:p>
        </w:tc>
        <w:tc>
          <w:tcPr>
            <w:tcW w:w="1114" w:type="dxa"/>
            <w:tcBorders>
              <w:top w:val="single" w:color="auto" w:sz="4" w:space="0"/>
              <w:left w:val="single" w:color="auto" w:sz="4" w:space="0"/>
            </w:tcBorders>
            <w:shd w:val="clear" w:color="auto" w:fill="FFFFFF"/>
            <w:vAlign w:val="center"/>
          </w:tcPr>
          <w:p>
            <w:pPr>
              <w:pStyle w:val="34"/>
              <w:spacing w:after="0" w:line="360" w:lineRule="exact"/>
              <w:ind w:firstLine="0"/>
              <w:jc w:val="center"/>
              <w:rPr>
                <w:color w:val="auto"/>
                <w:sz w:val="21"/>
                <w:szCs w:val="21"/>
                <w:highlight w:val="none"/>
              </w:rPr>
            </w:pPr>
            <w:r>
              <w:rPr>
                <w:rFonts w:hint="eastAsia"/>
                <w:color w:val="auto"/>
                <w:sz w:val="21"/>
                <w:szCs w:val="21"/>
                <w:highlight w:val="none"/>
              </w:rPr>
              <w:t>投标人</w:t>
            </w:r>
          </w:p>
        </w:tc>
        <w:tc>
          <w:tcPr>
            <w:tcW w:w="1137" w:type="dxa"/>
            <w:tcBorders>
              <w:top w:val="single" w:color="auto" w:sz="4" w:space="0"/>
              <w:left w:val="single" w:color="auto" w:sz="4" w:space="0"/>
            </w:tcBorders>
            <w:shd w:val="clear" w:color="auto" w:fill="FFFFFF"/>
            <w:vAlign w:val="center"/>
          </w:tcPr>
          <w:p>
            <w:pPr>
              <w:pStyle w:val="34"/>
              <w:spacing w:after="0" w:line="360" w:lineRule="exact"/>
              <w:ind w:firstLine="0"/>
              <w:jc w:val="center"/>
              <w:rPr>
                <w:color w:val="auto"/>
                <w:sz w:val="21"/>
                <w:szCs w:val="21"/>
                <w:highlight w:val="none"/>
              </w:rPr>
            </w:pPr>
            <w:r>
              <w:rPr>
                <w:rFonts w:hint="eastAsia"/>
                <w:color w:val="auto"/>
                <w:sz w:val="21"/>
                <w:szCs w:val="21"/>
                <w:highlight w:val="none"/>
              </w:rPr>
              <w:t>投标</w:t>
            </w:r>
          </w:p>
          <w:p>
            <w:pPr>
              <w:pStyle w:val="34"/>
              <w:spacing w:after="0" w:line="360" w:lineRule="exact"/>
              <w:ind w:firstLine="0"/>
              <w:jc w:val="center"/>
              <w:rPr>
                <w:color w:val="auto"/>
                <w:sz w:val="21"/>
                <w:szCs w:val="21"/>
                <w:highlight w:val="none"/>
              </w:rPr>
            </w:pPr>
            <w:r>
              <w:rPr>
                <w:rFonts w:hint="eastAsia"/>
                <w:color w:val="auto"/>
                <w:sz w:val="21"/>
                <w:szCs w:val="21"/>
                <w:highlight w:val="none"/>
              </w:rPr>
              <w:t>保证金</w:t>
            </w:r>
          </w:p>
        </w:tc>
        <w:tc>
          <w:tcPr>
            <w:tcW w:w="1399" w:type="dxa"/>
            <w:tcBorders>
              <w:top w:val="single" w:color="auto" w:sz="4" w:space="0"/>
              <w:left w:val="single" w:color="auto" w:sz="4" w:space="0"/>
            </w:tcBorders>
            <w:shd w:val="clear" w:color="auto" w:fill="FFFFFF"/>
            <w:vAlign w:val="center"/>
          </w:tcPr>
          <w:p>
            <w:pPr>
              <w:pStyle w:val="34"/>
              <w:spacing w:after="0" w:line="360" w:lineRule="exact"/>
              <w:ind w:firstLine="0"/>
              <w:jc w:val="center"/>
              <w:rPr>
                <w:color w:val="auto"/>
                <w:sz w:val="21"/>
                <w:szCs w:val="21"/>
                <w:highlight w:val="none"/>
              </w:rPr>
            </w:pPr>
            <w:r>
              <w:rPr>
                <w:rFonts w:hint="eastAsia"/>
                <w:color w:val="auto"/>
                <w:sz w:val="21"/>
                <w:szCs w:val="21"/>
                <w:highlight w:val="none"/>
              </w:rPr>
              <w:t>投标报价</w:t>
            </w:r>
          </w:p>
          <w:p>
            <w:pPr>
              <w:pStyle w:val="34"/>
              <w:spacing w:after="0" w:line="360" w:lineRule="exact"/>
              <w:ind w:firstLine="0"/>
              <w:jc w:val="center"/>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元）</w:t>
            </w:r>
          </w:p>
        </w:tc>
        <w:tc>
          <w:tcPr>
            <w:tcW w:w="852" w:type="dxa"/>
            <w:tcBorders>
              <w:top w:val="single" w:color="auto" w:sz="4" w:space="0"/>
              <w:left w:val="single" w:color="auto" w:sz="4" w:space="0"/>
            </w:tcBorders>
            <w:shd w:val="clear" w:color="auto" w:fill="FFFFFF"/>
            <w:vAlign w:val="center"/>
          </w:tcPr>
          <w:p>
            <w:pPr>
              <w:pStyle w:val="34"/>
              <w:spacing w:after="0" w:line="360" w:lineRule="exact"/>
              <w:ind w:firstLine="0"/>
              <w:jc w:val="center"/>
              <w:rPr>
                <w:color w:val="auto"/>
                <w:sz w:val="21"/>
                <w:szCs w:val="21"/>
                <w:highlight w:val="none"/>
              </w:rPr>
            </w:pPr>
            <w:r>
              <w:rPr>
                <w:rFonts w:hint="eastAsia"/>
                <w:color w:val="auto"/>
                <w:sz w:val="21"/>
                <w:szCs w:val="21"/>
                <w:highlight w:val="none"/>
              </w:rPr>
              <w:t>质量</w:t>
            </w:r>
          </w:p>
          <w:p>
            <w:pPr>
              <w:pStyle w:val="34"/>
              <w:spacing w:after="0" w:line="360" w:lineRule="exact"/>
              <w:ind w:firstLine="0"/>
              <w:jc w:val="center"/>
              <w:rPr>
                <w:color w:val="auto"/>
                <w:sz w:val="21"/>
                <w:szCs w:val="21"/>
                <w:highlight w:val="none"/>
              </w:rPr>
            </w:pPr>
            <w:r>
              <w:rPr>
                <w:rFonts w:hint="eastAsia"/>
                <w:color w:val="auto"/>
                <w:sz w:val="21"/>
                <w:szCs w:val="21"/>
                <w:highlight w:val="none"/>
              </w:rPr>
              <w:t>目标</w:t>
            </w:r>
          </w:p>
        </w:tc>
        <w:tc>
          <w:tcPr>
            <w:tcW w:w="841" w:type="dxa"/>
            <w:tcBorders>
              <w:top w:val="single" w:color="auto" w:sz="4" w:space="0"/>
              <w:left w:val="single" w:color="auto" w:sz="4" w:space="0"/>
            </w:tcBorders>
            <w:shd w:val="clear" w:color="auto" w:fill="FFFFFF"/>
            <w:vAlign w:val="center"/>
          </w:tcPr>
          <w:p>
            <w:pPr>
              <w:pStyle w:val="34"/>
              <w:spacing w:after="0" w:line="360" w:lineRule="exact"/>
              <w:ind w:firstLine="0"/>
              <w:jc w:val="center"/>
              <w:rPr>
                <w:color w:val="auto"/>
                <w:sz w:val="21"/>
                <w:szCs w:val="21"/>
                <w:highlight w:val="none"/>
              </w:rPr>
            </w:pPr>
            <w:r>
              <w:rPr>
                <w:rFonts w:hint="eastAsia"/>
                <w:color w:val="auto"/>
                <w:sz w:val="21"/>
                <w:szCs w:val="21"/>
                <w:highlight w:val="none"/>
              </w:rPr>
              <w:t>工期</w:t>
            </w:r>
          </w:p>
        </w:tc>
        <w:tc>
          <w:tcPr>
            <w:tcW w:w="1290" w:type="dxa"/>
            <w:tcBorders>
              <w:top w:val="single" w:color="auto" w:sz="4" w:space="0"/>
              <w:left w:val="single" w:color="auto" w:sz="4" w:space="0"/>
            </w:tcBorders>
            <w:shd w:val="clear" w:color="auto" w:fill="FFFFFF"/>
            <w:vAlign w:val="center"/>
          </w:tcPr>
          <w:p>
            <w:pPr>
              <w:pStyle w:val="34"/>
              <w:spacing w:after="0" w:line="360" w:lineRule="exact"/>
              <w:ind w:firstLine="0"/>
              <w:jc w:val="center"/>
              <w:rPr>
                <w:color w:val="auto"/>
                <w:sz w:val="21"/>
                <w:szCs w:val="21"/>
                <w:highlight w:val="none"/>
              </w:rPr>
            </w:pPr>
            <w:r>
              <w:rPr>
                <w:rFonts w:hint="eastAsia"/>
                <w:color w:val="auto"/>
                <w:sz w:val="21"/>
                <w:szCs w:val="21"/>
                <w:highlight w:val="none"/>
              </w:rPr>
              <w:t>项目负责人</w:t>
            </w:r>
          </w:p>
        </w:tc>
        <w:tc>
          <w:tcPr>
            <w:tcW w:w="1220" w:type="dxa"/>
            <w:tcBorders>
              <w:top w:val="single" w:color="auto" w:sz="4" w:space="0"/>
              <w:left w:val="single" w:color="auto" w:sz="4" w:space="0"/>
            </w:tcBorders>
            <w:shd w:val="clear" w:color="auto" w:fill="FFFFFF"/>
            <w:vAlign w:val="center"/>
          </w:tcPr>
          <w:p>
            <w:pPr>
              <w:pStyle w:val="34"/>
              <w:spacing w:after="0" w:line="360" w:lineRule="exact"/>
              <w:ind w:right="140" w:firstLine="0"/>
              <w:jc w:val="center"/>
              <w:rPr>
                <w:color w:val="auto"/>
                <w:sz w:val="21"/>
                <w:szCs w:val="21"/>
                <w:highlight w:val="none"/>
                <w:lang w:val="en-US" w:eastAsia="zh-CN"/>
              </w:rPr>
            </w:pPr>
            <w:r>
              <w:rPr>
                <w:rFonts w:hint="eastAsia"/>
                <w:color w:val="auto"/>
                <w:sz w:val="21"/>
                <w:szCs w:val="21"/>
                <w:highlight w:val="none"/>
              </w:rPr>
              <w:t>标书备</w:t>
            </w:r>
            <w:r>
              <w:rPr>
                <w:rFonts w:hint="eastAsia"/>
                <w:color w:val="auto"/>
                <w:sz w:val="21"/>
                <w:szCs w:val="21"/>
                <w:highlight w:val="none"/>
                <w:lang w:val="en-US" w:eastAsia="zh-CN"/>
              </w:rPr>
              <w:t>注</w:t>
            </w:r>
          </w:p>
        </w:tc>
        <w:tc>
          <w:tcPr>
            <w:tcW w:w="1236" w:type="dxa"/>
            <w:tcBorders>
              <w:top w:val="single" w:color="auto" w:sz="4" w:space="0"/>
              <w:left w:val="single" w:color="auto" w:sz="4" w:space="0"/>
              <w:right w:val="single" w:color="auto" w:sz="4" w:space="0"/>
            </w:tcBorders>
            <w:shd w:val="clear" w:color="auto" w:fill="FFFFFF"/>
            <w:vAlign w:val="center"/>
          </w:tcPr>
          <w:p>
            <w:pPr>
              <w:pStyle w:val="34"/>
              <w:spacing w:after="0" w:line="360" w:lineRule="exact"/>
              <w:ind w:firstLine="0"/>
              <w:jc w:val="center"/>
              <w:rPr>
                <w:color w:val="auto"/>
                <w:sz w:val="21"/>
                <w:szCs w:val="21"/>
                <w:highlight w:val="none"/>
              </w:rPr>
            </w:pPr>
            <w:r>
              <w:rPr>
                <w:rFonts w:hint="eastAsia"/>
                <w:color w:val="auto"/>
                <w:sz w:val="21"/>
                <w:szCs w:val="21"/>
                <w:highlight w:val="none"/>
              </w:rPr>
              <w:t>开标备注</w:t>
            </w: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1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1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1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47" w:hRule="exact"/>
          <w:jc w:val="center"/>
        </w:trPr>
        <w:tc>
          <w:tcPr>
            <w:tcW w:w="2983" w:type="dxa"/>
            <w:gridSpan w:val="3"/>
            <w:tcBorders>
              <w:top w:val="single" w:color="auto" w:sz="4" w:space="0"/>
              <w:left w:val="single" w:color="auto" w:sz="4" w:space="0"/>
              <w:bottom w:val="single" w:color="auto" w:sz="4" w:space="0"/>
            </w:tcBorders>
            <w:shd w:val="clear" w:color="auto" w:fill="FFFFFF"/>
            <w:vAlign w:val="center"/>
          </w:tcPr>
          <w:p>
            <w:pPr>
              <w:pStyle w:val="34"/>
              <w:spacing w:after="0" w:line="240" w:lineRule="auto"/>
              <w:ind w:firstLine="220"/>
              <w:jc w:val="center"/>
              <w:rPr>
                <w:color w:val="auto"/>
                <w:sz w:val="21"/>
                <w:szCs w:val="21"/>
                <w:highlight w:val="none"/>
              </w:rPr>
            </w:pPr>
            <w:r>
              <w:rPr>
                <w:rFonts w:hint="eastAsia"/>
                <w:color w:val="auto"/>
                <w:sz w:val="21"/>
                <w:szCs w:val="21"/>
                <w:highlight w:val="none"/>
              </w:rPr>
              <w:t>招标人最高投标限价</w:t>
            </w:r>
          </w:p>
        </w:tc>
        <w:tc>
          <w:tcPr>
            <w:tcW w:w="1399"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852"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841"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290"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220"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236"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bl>
    <w:p>
      <w:pPr>
        <w:pStyle w:val="33"/>
        <w:tabs>
          <w:tab w:val="left" w:pos="8016"/>
          <w:tab w:val="left" w:pos="8340"/>
          <w:tab w:val="left" w:pos="8940"/>
          <w:tab w:val="left" w:pos="9276"/>
          <w:tab w:val="left" w:pos="9864"/>
          <w:tab w:val="left" w:pos="10200"/>
          <w:tab w:val="left" w:pos="10788"/>
          <w:tab w:val="left" w:pos="11124"/>
          <w:tab w:val="left" w:pos="11724"/>
        </w:tabs>
        <w:spacing w:line="500" w:lineRule="exact"/>
        <w:ind w:firstLine="2730" w:firstLineChars="1300"/>
        <w:rPr>
          <w:color w:val="auto"/>
          <w:sz w:val="21"/>
          <w:szCs w:val="21"/>
          <w:highlight w:val="none"/>
          <w:lang w:val="en-US"/>
        </w:rPr>
      </w:pPr>
      <w:r>
        <w:rPr>
          <w:color w:val="auto"/>
          <w:sz w:val="21"/>
          <w:szCs w:val="21"/>
          <w:highlight w:val="none"/>
        </w:rPr>
        <w:t>开标结束时间：</w:t>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时</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分</w:t>
      </w:r>
    </w:p>
    <w:p>
      <w:pPr>
        <w:pStyle w:val="33"/>
        <w:tabs>
          <w:tab w:val="left" w:pos="8016"/>
          <w:tab w:val="left" w:pos="8340"/>
          <w:tab w:val="left" w:pos="8940"/>
          <w:tab w:val="left" w:pos="9276"/>
          <w:tab w:val="left" w:pos="9864"/>
          <w:tab w:val="left" w:pos="10200"/>
          <w:tab w:val="left" w:pos="10788"/>
          <w:tab w:val="left" w:pos="11124"/>
          <w:tab w:val="left" w:pos="11724"/>
        </w:tabs>
        <w:spacing w:line="500" w:lineRule="exact"/>
        <w:rPr>
          <w:color w:val="auto"/>
          <w:sz w:val="24"/>
          <w:szCs w:val="24"/>
          <w:highlight w:val="none"/>
        </w:rPr>
      </w:pPr>
    </w:p>
    <w:p>
      <w:pPr>
        <w:pStyle w:val="32"/>
        <w:tabs>
          <w:tab w:val="left" w:pos="3636"/>
        </w:tabs>
        <w:spacing w:after="0" w:line="500" w:lineRule="exact"/>
        <w:jc w:val="both"/>
        <w:rPr>
          <w:color w:val="auto"/>
          <w:sz w:val="21"/>
          <w:szCs w:val="21"/>
          <w:highlight w:val="none"/>
        </w:rPr>
      </w:pPr>
      <w:r>
        <w:rPr>
          <w:color w:val="auto"/>
          <w:sz w:val="21"/>
          <w:szCs w:val="21"/>
          <w:highlight w:val="none"/>
        </w:rPr>
        <w:t>招标人代表：</w:t>
      </w:r>
      <w:r>
        <w:rPr>
          <w:color w:val="auto"/>
          <w:sz w:val="21"/>
          <w:szCs w:val="21"/>
          <w:highlight w:val="none"/>
          <w:u w:val="single"/>
        </w:rPr>
        <w:tab/>
      </w:r>
    </w:p>
    <w:p>
      <w:pPr>
        <w:pStyle w:val="32"/>
        <w:tabs>
          <w:tab w:val="left" w:pos="3648"/>
        </w:tabs>
        <w:spacing w:after="0" w:line="500" w:lineRule="exact"/>
        <w:jc w:val="both"/>
        <w:rPr>
          <w:color w:val="auto"/>
          <w:sz w:val="21"/>
          <w:szCs w:val="21"/>
          <w:highlight w:val="none"/>
          <w:u w:val="single"/>
        </w:rPr>
      </w:pPr>
      <w:r>
        <w:rPr>
          <w:color w:val="auto"/>
          <w:sz w:val="21"/>
          <w:szCs w:val="21"/>
          <w:highlight w:val="none"/>
        </w:rPr>
        <w:t>记录人：</w:t>
      </w:r>
      <w:r>
        <w:rPr>
          <w:color w:val="auto"/>
          <w:sz w:val="21"/>
          <w:szCs w:val="21"/>
          <w:highlight w:val="none"/>
          <w:u w:val="single"/>
        </w:rPr>
        <w:tab/>
      </w:r>
    </w:p>
    <w:p>
      <w:pPr>
        <w:pStyle w:val="32"/>
        <w:tabs>
          <w:tab w:val="left" w:pos="3648"/>
        </w:tabs>
        <w:spacing w:after="0" w:line="500" w:lineRule="exact"/>
        <w:jc w:val="both"/>
        <w:rPr>
          <w:color w:val="auto"/>
          <w:sz w:val="21"/>
          <w:szCs w:val="21"/>
          <w:highlight w:val="none"/>
          <w:u w:val="single"/>
          <w:lang w:val="en-US" w:eastAsia="zh-CN"/>
        </w:rPr>
      </w:pPr>
      <w:r>
        <w:rPr>
          <w:color w:val="auto"/>
          <w:sz w:val="21"/>
          <w:szCs w:val="21"/>
          <w:highlight w:val="none"/>
        </w:rPr>
        <w:t>监标人：</w:t>
      </w:r>
      <w:r>
        <w:rPr>
          <w:color w:val="auto"/>
          <w:sz w:val="21"/>
          <w:szCs w:val="21"/>
          <w:highlight w:val="none"/>
          <w:u w:val="single"/>
        </w:rPr>
        <w:tab/>
      </w:r>
      <w:r>
        <w:rPr>
          <w:rFonts w:hint="eastAsia"/>
          <w:color w:val="auto"/>
          <w:sz w:val="21"/>
          <w:szCs w:val="21"/>
          <w:highlight w:val="none"/>
          <w:u w:val="single"/>
          <w:lang w:val="en-US" w:eastAsia="zh-CN"/>
        </w:rPr>
        <w:t xml:space="preserve">         </w:t>
      </w:r>
    </w:p>
    <w:p>
      <w:pPr>
        <w:pStyle w:val="32"/>
        <w:tabs>
          <w:tab w:val="left" w:pos="3648"/>
        </w:tabs>
        <w:spacing w:after="0" w:line="500" w:lineRule="exact"/>
        <w:jc w:val="right"/>
        <w:rPr>
          <w:color w:val="auto"/>
          <w:sz w:val="24"/>
          <w:szCs w:val="24"/>
          <w:highlight w:val="none"/>
          <w:u w:val="single"/>
          <w:lang w:val="en-US" w:eastAsia="zh-CN"/>
        </w:rPr>
      </w:pPr>
    </w:p>
    <w:p>
      <w:pPr>
        <w:pStyle w:val="32"/>
        <w:tabs>
          <w:tab w:val="left" w:pos="3648"/>
        </w:tabs>
        <w:spacing w:after="0" w:line="500" w:lineRule="exact"/>
        <w:jc w:val="right"/>
        <w:rPr>
          <w:color w:val="auto"/>
          <w:sz w:val="21"/>
          <w:szCs w:val="21"/>
          <w:highlight w:val="none"/>
          <w:u w:val="single"/>
          <w:lang w:val="en-US" w:eastAsia="zh-CN"/>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32"/>
        <w:spacing w:after="0" w:line="500" w:lineRule="exact"/>
        <w:ind w:firstLine="420" w:firstLineChars="200"/>
        <w:rPr>
          <w:color w:val="auto"/>
          <w:sz w:val="21"/>
          <w:szCs w:val="21"/>
          <w:highlight w:val="none"/>
        </w:rPr>
      </w:pPr>
    </w:p>
    <w:p>
      <w:pPr>
        <w:pStyle w:val="32"/>
        <w:spacing w:after="0" w:line="500" w:lineRule="exact"/>
        <w:ind w:firstLine="420" w:firstLineChars="200"/>
        <w:rPr>
          <w:color w:val="auto"/>
          <w:sz w:val="21"/>
          <w:szCs w:val="21"/>
          <w:highlight w:val="none"/>
        </w:rPr>
        <w:sectPr>
          <w:footerReference r:id="rId11" w:type="default"/>
          <w:footerReference r:id="rId12" w:type="even"/>
          <w:pgSz w:w="11905" w:h="16838"/>
          <w:pgMar w:top="1247" w:right="1417" w:bottom="1247" w:left="1417" w:header="0" w:footer="850" w:gutter="0"/>
          <w:pgNumType w:fmt="decimal"/>
          <w:cols w:space="0" w:num="1"/>
          <w:docGrid w:linePitch="360" w:charSpace="0"/>
        </w:sectPr>
      </w:pPr>
      <w:r>
        <w:rPr>
          <w:color w:val="auto"/>
          <w:sz w:val="21"/>
          <w:szCs w:val="21"/>
          <w:highlight w:val="none"/>
        </w:rPr>
        <w:t>注：可以根据招标项目的实际需要对本开标记录表进行适当修改。</w:t>
      </w:r>
    </w:p>
    <w:p>
      <w:pPr>
        <w:pStyle w:val="29"/>
        <w:spacing w:after="0" w:line="240" w:lineRule="exact"/>
        <w:rPr>
          <w:color w:val="auto"/>
          <w:sz w:val="21"/>
          <w:szCs w:val="21"/>
          <w:highlight w:val="none"/>
          <w:lang w:eastAsia="zh-CN"/>
        </w:rPr>
      </w:pPr>
      <w:bookmarkStart w:id="315" w:name="bookmark118"/>
      <w:bookmarkStart w:id="316" w:name="bookmark117"/>
      <w:bookmarkStart w:id="317" w:name="bookmark116"/>
      <w:r>
        <w:rPr>
          <w:color w:val="auto"/>
          <w:sz w:val="21"/>
          <w:szCs w:val="21"/>
          <w:highlight w:val="none"/>
        </w:rPr>
        <w:t>附件五</w:t>
      </w:r>
      <w:bookmarkEnd w:id="315"/>
      <w:bookmarkEnd w:id="316"/>
      <w:bookmarkEnd w:id="317"/>
      <w:r>
        <w:rPr>
          <w:rFonts w:hint="eastAsia"/>
          <w:color w:val="auto"/>
          <w:sz w:val="21"/>
          <w:szCs w:val="21"/>
          <w:highlight w:val="none"/>
          <w:lang w:eastAsia="zh-CN"/>
        </w:rPr>
        <w:t>：</w:t>
      </w:r>
    </w:p>
    <w:p>
      <w:pPr>
        <w:pStyle w:val="30"/>
        <w:keepNext/>
        <w:keepLines/>
        <w:spacing w:before="480" w:beforeLines="200" w:after="680"/>
        <w:jc w:val="center"/>
        <w:outlineLvl w:val="9"/>
        <w:rPr>
          <w:b/>
          <w:bCs/>
          <w:color w:val="auto"/>
          <w:sz w:val="36"/>
          <w:szCs w:val="36"/>
          <w:highlight w:val="none"/>
        </w:rPr>
      </w:pPr>
      <w:bookmarkStart w:id="318" w:name="_Toc21595"/>
      <w:bookmarkStart w:id="319" w:name="bookmark119"/>
      <w:bookmarkStart w:id="320" w:name="_Toc295"/>
      <w:bookmarkStart w:id="321" w:name="_Toc23394"/>
      <w:bookmarkStart w:id="322" w:name="bookmark121"/>
      <w:bookmarkStart w:id="323" w:name="_Toc22569"/>
      <w:bookmarkStart w:id="324" w:name="bookmark120"/>
      <w:r>
        <w:rPr>
          <w:b/>
          <w:bCs/>
          <w:color w:val="auto"/>
          <w:sz w:val="36"/>
          <w:szCs w:val="36"/>
          <w:highlight w:val="none"/>
        </w:rPr>
        <w:t>中</w:t>
      </w:r>
      <w:r>
        <w:rPr>
          <w:rFonts w:hint="eastAsia"/>
          <w:b/>
          <w:bCs/>
          <w:color w:val="auto"/>
          <w:sz w:val="36"/>
          <w:szCs w:val="36"/>
          <w:highlight w:val="none"/>
          <w:lang w:val="en-US" w:eastAsia="zh-CN"/>
        </w:rPr>
        <w:t xml:space="preserve"> </w:t>
      </w:r>
      <w:r>
        <w:rPr>
          <w:b/>
          <w:bCs/>
          <w:color w:val="auto"/>
          <w:sz w:val="36"/>
          <w:szCs w:val="36"/>
          <w:highlight w:val="none"/>
        </w:rPr>
        <w:t>标</w:t>
      </w:r>
      <w:r>
        <w:rPr>
          <w:rFonts w:hint="eastAsia"/>
          <w:b/>
          <w:bCs/>
          <w:color w:val="auto"/>
          <w:sz w:val="36"/>
          <w:szCs w:val="36"/>
          <w:highlight w:val="none"/>
          <w:lang w:val="en-US" w:eastAsia="zh-CN"/>
        </w:rPr>
        <w:t xml:space="preserve"> </w:t>
      </w:r>
      <w:r>
        <w:rPr>
          <w:b/>
          <w:bCs/>
          <w:color w:val="auto"/>
          <w:sz w:val="36"/>
          <w:szCs w:val="36"/>
          <w:highlight w:val="none"/>
        </w:rPr>
        <w:t>通</w:t>
      </w:r>
      <w:r>
        <w:rPr>
          <w:rFonts w:hint="eastAsia"/>
          <w:b/>
          <w:bCs/>
          <w:color w:val="auto"/>
          <w:sz w:val="36"/>
          <w:szCs w:val="36"/>
          <w:highlight w:val="none"/>
          <w:lang w:val="en-US" w:eastAsia="zh-CN"/>
        </w:rPr>
        <w:t xml:space="preserve"> </w:t>
      </w:r>
      <w:r>
        <w:rPr>
          <w:b/>
          <w:bCs/>
          <w:color w:val="auto"/>
          <w:sz w:val="36"/>
          <w:szCs w:val="36"/>
          <w:highlight w:val="none"/>
        </w:rPr>
        <w:t>知</w:t>
      </w:r>
      <w:r>
        <w:rPr>
          <w:rFonts w:hint="eastAsia"/>
          <w:b/>
          <w:bCs/>
          <w:color w:val="auto"/>
          <w:sz w:val="36"/>
          <w:szCs w:val="36"/>
          <w:highlight w:val="none"/>
          <w:lang w:val="en-US" w:eastAsia="zh-CN"/>
        </w:rPr>
        <w:t xml:space="preserve"> </w:t>
      </w:r>
      <w:r>
        <w:rPr>
          <w:b/>
          <w:bCs/>
          <w:color w:val="auto"/>
          <w:sz w:val="36"/>
          <w:szCs w:val="36"/>
          <w:highlight w:val="none"/>
        </w:rPr>
        <w:t>书</w:t>
      </w:r>
      <w:bookmarkEnd w:id="318"/>
      <w:bookmarkEnd w:id="319"/>
      <w:bookmarkEnd w:id="320"/>
      <w:bookmarkEnd w:id="321"/>
      <w:bookmarkEnd w:id="322"/>
      <w:bookmarkEnd w:id="323"/>
      <w:bookmarkEnd w:id="324"/>
    </w:p>
    <w:p>
      <w:pPr>
        <w:pStyle w:val="31"/>
        <w:keepNext/>
        <w:keepLines/>
        <w:spacing w:before="240" w:beforeLines="100" w:after="1000"/>
        <w:jc w:val="center"/>
        <w:outlineLvl w:val="9"/>
        <w:rPr>
          <w:color w:val="auto"/>
          <w:sz w:val="21"/>
          <w:szCs w:val="21"/>
          <w:highlight w:val="none"/>
        </w:rPr>
      </w:pPr>
      <w:bookmarkStart w:id="325" w:name="_Toc1130"/>
      <w:bookmarkStart w:id="326" w:name="_Toc2753"/>
      <w:bookmarkStart w:id="327" w:name="bookmark124"/>
      <w:bookmarkStart w:id="328" w:name="_Toc6432"/>
      <w:bookmarkStart w:id="329" w:name="_Toc16470"/>
      <w:bookmarkStart w:id="330" w:name="bookmark123"/>
      <w:bookmarkStart w:id="331" w:name="bookmark122"/>
      <w:r>
        <w:rPr>
          <w:color w:val="auto"/>
          <w:sz w:val="21"/>
          <w:szCs w:val="21"/>
          <w:highlight w:val="none"/>
        </w:rPr>
        <w:t>编号：</w:t>
      </w:r>
      <w:bookmarkEnd w:id="325"/>
      <w:bookmarkEnd w:id="326"/>
      <w:bookmarkEnd w:id="327"/>
      <w:bookmarkEnd w:id="328"/>
      <w:bookmarkEnd w:id="329"/>
      <w:bookmarkEnd w:id="330"/>
      <w:bookmarkEnd w:id="331"/>
    </w:p>
    <w:p>
      <w:pPr>
        <w:pStyle w:val="28"/>
        <w:tabs>
          <w:tab w:val="left" w:pos="2796"/>
        </w:tabs>
        <w:spacing w:after="0" w:line="500" w:lineRule="exact"/>
        <w:ind w:firstLine="0"/>
        <w:rPr>
          <w:color w:val="auto"/>
          <w:sz w:val="21"/>
          <w:szCs w:val="21"/>
          <w:highlight w:val="none"/>
        </w:rPr>
      </w:pP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中标单位名称）：</w:t>
      </w:r>
    </w:p>
    <w:p>
      <w:pPr>
        <w:pStyle w:val="28"/>
        <w:tabs>
          <w:tab w:val="left" w:pos="488"/>
          <w:tab w:val="left" w:pos="1004"/>
          <w:tab w:val="left" w:pos="5420"/>
        </w:tabs>
        <w:spacing w:after="0" w:line="500" w:lineRule="exact"/>
        <w:ind w:left="-420" w:leftChars="-200" w:firstLine="820"/>
        <w:jc w:val="both"/>
        <w:rPr>
          <w:color w:val="auto"/>
          <w:sz w:val="21"/>
          <w:szCs w:val="21"/>
          <w:highlight w:val="none"/>
        </w:rPr>
      </w:pPr>
      <w:r>
        <w:rPr>
          <w:color w:val="auto"/>
          <w:sz w:val="21"/>
          <w:szCs w:val="21"/>
          <w:highlight w:val="none"/>
        </w:rPr>
        <w:t>你方于</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投标日期）所递交的</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项目名称）</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标段名称）投标文件已被我方接受，并被确定为中标人。</w:t>
      </w:r>
    </w:p>
    <w:p>
      <w:pPr>
        <w:pStyle w:val="28"/>
        <w:tabs>
          <w:tab w:val="left" w:pos="3592"/>
        </w:tabs>
        <w:spacing w:after="0" w:line="500" w:lineRule="exact"/>
        <w:ind w:firstLine="700"/>
        <w:jc w:val="both"/>
        <w:rPr>
          <w:color w:val="auto"/>
          <w:sz w:val="21"/>
          <w:szCs w:val="21"/>
          <w:highlight w:val="none"/>
        </w:rPr>
      </w:pPr>
      <w:r>
        <w:rPr>
          <w:color w:val="auto"/>
          <w:sz w:val="21"/>
          <w:szCs w:val="21"/>
          <w:highlight w:val="none"/>
        </w:rPr>
        <w:t>中标价：</w:t>
      </w:r>
      <w:r>
        <w:rPr>
          <w:color w:val="auto"/>
          <w:sz w:val="21"/>
          <w:szCs w:val="21"/>
          <w:highlight w:val="none"/>
          <w:u w:val="single"/>
        </w:rPr>
        <w:tab/>
      </w:r>
      <w:r>
        <w:rPr>
          <w:color w:val="auto"/>
          <w:sz w:val="21"/>
          <w:szCs w:val="21"/>
          <w:highlight w:val="none"/>
        </w:rPr>
        <w:t>元。</w:t>
      </w:r>
    </w:p>
    <w:p>
      <w:pPr>
        <w:pStyle w:val="28"/>
        <w:tabs>
          <w:tab w:val="left" w:pos="3796"/>
        </w:tabs>
        <w:spacing w:after="0" w:line="500" w:lineRule="exact"/>
        <w:ind w:firstLine="700"/>
        <w:jc w:val="both"/>
        <w:rPr>
          <w:color w:val="auto"/>
          <w:sz w:val="21"/>
          <w:szCs w:val="21"/>
          <w:highlight w:val="none"/>
        </w:rPr>
      </w:pPr>
      <w:r>
        <w:rPr>
          <w:color w:val="auto"/>
          <w:sz w:val="21"/>
          <w:szCs w:val="21"/>
          <w:highlight w:val="none"/>
        </w:rPr>
        <w:t>工期：</w:t>
      </w:r>
      <w:r>
        <w:rPr>
          <w:color w:val="auto"/>
          <w:sz w:val="21"/>
          <w:szCs w:val="21"/>
          <w:highlight w:val="none"/>
          <w:u w:val="single"/>
        </w:rPr>
        <w:tab/>
      </w:r>
      <w:r>
        <w:rPr>
          <w:color w:val="auto"/>
          <w:sz w:val="21"/>
          <w:szCs w:val="21"/>
          <w:highlight w:val="none"/>
        </w:rPr>
        <w:t>个月</w:t>
      </w:r>
      <w:r>
        <w:rPr>
          <w:rFonts w:hint="eastAsia"/>
          <w:color w:val="auto"/>
          <w:sz w:val="21"/>
          <w:szCs w:val="21"/>
          <w:highlight w:val="none"/>
          <w:lang w:eastAsia="zh-CN"/>
        </w:rPr>
        <w:t>（</w:t>
      </w:r>
      <w:r>
        <w:rPr>
          <w:color w:val="auto"/>
          <w:sz w:val="21"/>
          <w:szCs w:val="21"/>
          <w:highlight w:val="none"/>
        </w:rPr>
        <w:t>或曰历天）。</w:t>
      </w:r>
    </w:p>
    <w:p>
      <w:pPr>
        <w:pStyle w:val="28"/>
        <w:tabs>
          <w:tab w:val="left" w:pos="4480"/>
        </w:tabs>
        <w:spacing w:after="0" w:line="500" w:lineRule="exact"/>
        <w:ind w:firstLine="700"/>
        <w:jc w:val="both"/>
        <w:rPr>
          <w:color w:val="auto"/>
          <w:sz w:val="21"/>
          <w:szCs w:val="21"/>
          <w:highlight w:val="none"/>
        </w:rPr>
      </w:pPr>
      <w:r>
        <w:rPr>
          <w:color w:val="auto"/>
          <w:sz w:val="21"/>
          <w:szCs w:val="21"/>
          <w:highlight w:val="none"/>
        </w:rPr>
        <w:t>工程质量：符合</w:t>
      </w:r>
      <w:r>
        <w:rPr>
          <w:color w:val="auto"/>
          <w:sz w:val="21"/>
          <w:szCs w:val="21"/>
          <w:highlight w:val="none"/>
          <w:u w:val="single"/>
        </w:rPr>
        <w:tab/>
      </w:r>
      <w:r>
        <w:rPr>
          <w:color w:val="auto"/>
          <w:sz w:val="21"/>
          <w:szCs w:val="21"/>
          <w:highlight w:val="none"/>
        </w:rPr>
        <w:t>标准。</w:t>
      </w:r>
    </w:p>
    <w:p>
      <w:pPr>
        <w:pStyle w:val="28"/>
        <w:tabs>
          <w:tab w:val="left" w:pos="4840"/>
        </w:tabs>
        <w:spacing w:after="0" w:line="500" w:lineRule="exact"/>
        <w:ind w:firstLine="700"/>
        <w:jc w:val="both"/>
        <w:rPr>
          <w:color w:val="auto"/>
          <w:sz w:val="21"/>
          <w:szCs w:val="21"/>
          <w:highlight w:val="none"/>
        </w:rPr>
      </w:pPr>
      <w:r>
        <w:rPr>
          <w:color w:val="auto"/>
          <w:sz w:val="21"/>
          <w:szCs w:val="21"/>
          <w:highlight w:val="none"/>
        </w:rPr>
        <w:t>项目负责人：</w:t>
      </w: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姓名）。</w:t>
      </w:r>
    </w:p>
    <w:p>
      <w:pPr>
        <w:pStyle w:val="28"/>
        <w:tabs>
          <w:tab w:val="left" w:pos="4840"/>
        </w:tabs>
        <w:spacing w:after="0" w:line="500" w:lineRule="exact"/>
        <w:ind w:firstLine="700"/>
        <w:jc w:val="both"/>
        <w:rPr>
          <w:color w:val="auto"/>
          <w:sz w:val="21"/>
          <w:szCs w:val="21"/>
          <w:highlight w:val="none"/>
          <w:lang w:eastAsia="zh-CN"/>
        </w:rPr>
      </w:pPr>
      <w:r>
        <w:rPr>
          <w:color w:val="auto"/>
          <w:sz w:val="21"/>
          <w:szCs w:val="21"/>
          <w:highlight w:val="none"/>
        </w:rPr>
        <w:t>技术负责人：</w:t>
      </w: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姓名）</w:t>
      </w:r>
    </w:p>
    <w:p>
      <w:pPr>
        <w:pStyle w:val="28"/>
        <w:tabs>
          <w:tab w:val="left" w:pos="4840"/>
        </w:tabs>
        <w:spacing w:after="0" w:line="500" w:lineRule="exact"/>
        <w:ind w:firstLine="700"/>
        <w:jc w:val="both"/>
        <w:rPr>
          <w:color w:val="auto"/>
          <w:sz w:val="21"/>
          <w:szCs w:val="21"/>
          <w:highlight w:val="none"/>
        </w:rPr>
      </w:pPr>
      <w:r>
        <w:rPr>
          <w:color w:val="auto"/>
          <w:sz w:val="21"/>
          <w:szCs w:val="21"/>
          <w:highlight w:val="none"/>
        </w:rPr>
        <w:t>请你方在接到本通知书后的</w:t>
      </w:r>
      <w:r>
        <w:rPr>
          <w:rFonts w:hint="eastAsia"/>
          <w:color w:val="auto"/>
          <w:sz w:val="21"/>
          <w:szCs w:val="21"/>
          <w:highlight w:val="none"/>
          <w:lang w:val="en-US" w:eastAsia="zh-CN"/>
        </w:rPr>
        <w:t>日</w:t>
      </w:r>
      <w:r>
        <w:rPr>
          <w:color w:val="auto"/>
          <w:sz w:val="21"/>
          <w:szCs w:val="21"/>
          <w:highlight w:val="none"/>
        </w:rPr>
        <w:t>内到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详细地址）与我方签订施工合同协议书，在此之前按招标文件第2章投标人须知第</w:t>
      </w:r>
      <w:r>
        <w:rPr>
          <w:color w:val="auto"/>
          <w:sz w:val="21"/>
          <w:szCs w:val="21"/>
          <w:highlight w:val="none"/>
          <w:lang w:val="en-US" w:eastAsia="zh-CN"/>
        </w:rPr>
        <w:t>7.</w:t>
      </w:r>
      <w:r>
        <w:rPr>
          <w:color w:val="auto"/>
          <w:sz w:val="21"/>
          <w:szCs w:val="21"/>
          <w:highlight w:val="none"/>
        </w:rPr>
        <w:t>3条规定向我方提交履约担保。</w:t>
      </w:r>
    </w:p>
    <w:p>
      <w:pPr>
        <w:pStyle w:val="28"/>
        <w:tabs>
          <w:tab w:val="left" w:pos="4840"/>
        </w:tabs>
        <w:spacing w:after="0" w:line="500" w:lineRule="exact"/>
        <w:ind w:firstLine="700"/>
        <w:jc w:val="both"/>
        <w:rPr>
          <w:color w:val="auto"/>
          <w:sz w:val="21"/>
          <w:szCs w:val="21"/>
          <w:highlight w:val="none"/>
        </w:rPr>
      </w:pPr>
      <w:r>
        <w:rPr>
          <w:color w:val="auto"/>
          <w:sz w:val="21"/>
          <w:szCs w:val="21"/>
          <w:highlight w:val="none"/>
        </w:rPr>
        <w:t>特此通知。</w:t>
      </w:r>
    </w:p>
    <w:p>
      <w:pPr>
        <w:pStyle w:val="28"/>
        <w:tabs>
          <w:tab w:val="left" w:pos="9508"/>
          <w:tab w:val="left" w:pos="9688"/>
        </w:tabs>
        <w:spacing w:after="0" w:line="500" w:lineRule="exact"/>
        <w:ind w:firstLine="2286" w:firstLineChars="1089"/>
        <w:jc w:val="both"/>
        <w:rPr>
          <w:color w:val="auto"/>
          <w:sz w:val="21"/>
          <w:szCs w:val="21"/>
          <w:highlight w:val="none"/>
        </w:rPr>
      </w:pPr>
    </w:p>
    <w:p>
      <w:pPr>
        <w:pStyle w:val="28"/>
        <w:tabs>
          <w:tab w:val="left" w:pos="9508"/>
          <w:tab w:val="left" w:pos="9688"/>
        </w:tabs>
        <w:spacing w:after="0" w:line="500" w:lineRule="exact"/>
        <w:ind w:firstLine="2286" w:firstLineChars="1089"/>
        <w:jc w:val="both"/>
        <w:rPr>
          <w:color w:val="auto"/>
          <w:sz w:val="21"/>
          <w:szCs w:val="21"/>
          <w:highlight w:val="none"/>
        </w:rPr>
      </w:pPr>
    </w:p>
    <w:p>
      <w:pPr>
        <w:pStyle w:val="28"/>
        <w:tabs>
          <w:tab w:val="left" w:pos="9508"/>
          <w:tab w:val="left" w:pos="9688"/>
        </w:tabs>
        <w:spacing w:after="0" w:line="500" w:lineRule="exact"/>
        <w:ind w:firstLine="2286" w:firstLineChars="1089"/>
        <w:jc w:val="right"/>
        <w:rPr>
          <w:color w:val="auto"/>
          <w:sz w:val="21"/>
          <w:szCs w:val="21"/>
          <w:highlight w:val="none"/>
        </w:rPr>
      </w:pPr>
      <w:r>
        <w:rPr>
          <w:color w:val="auto"/>
          <w:sz w:val="21"/>
          <w:szCs w:val="21"/>
          <w:highlight w:val="none"/>
        </w:rPr>
        <w:t>招标人：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8"/>
        <w:tabs>
          <w:tab w:val="left" w:pos="9508"/>
          <w:tab w:val="left" w:pos="9688"/>
        </w:tabs>
        <w:spacing w:after="0" w:line="500" w:lineRule="exact"/>
        <w:ind w:firstLine="2286" w:firstLineChars="1089"/>
        <w:jc w:val="right"/>
        <w:rPr>
          <w:color w:val="auto"/>
          <w:sz w:val="21"/>
          <w:szCs w:val="21"/>
          <w:highlight w:val="none"/>
        </w:rPr>
      </w:pP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bookmarkStart w:id="332" w:name="bookmark126"/>
      <w:bookmarkStart w:id="333" w:name="bookmark125"/>
      <w:bookmarkStart w:id="334" w:name="bookmark127"/>
    </w:p>
    <w:p>
      <w:pPr>
        <w:pStyle w:val="28"/>
        <w:tabs>
          <w:tab w:val="left" w:pos="9508"/>
          <w:tab w:val="left" w:pos="9688"/>
        </w:tabs>
        <w:spacing w:after="0" w:line="500" w:lineRule="exact"/>
        <w:ind w:firstLine="3962" w:firstLineChars="1887"/>
        <w:jc w:val="right"/>
        <w:rPr>
          <w:color w:val="auto"/>
          <w:sz w:val="21"/>
          <w:szCs w:val="21"/>
          <w:highlight w:val="none"/>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28"/>
        <w:tabs>
          <w:tab w:val="left" w:pos="9508"/>
          <w:tab w:val="left" w:pos="9688"/>
        </w:tabs>
        <w:spacing w:after="180" w:line="546" w:lineRule="exact"/>
        <w:jc w:val="right"/>
        <w:rPr>
          <w:color w:val="auto"/>
          <w:sz w:val="22"/>
          <w:szCs w:val="22"/>
          <w:highlight w:val="none"/>
        </w:rPr>
      </w:pPr>
    </w:p>
    <w:p>
      <w:pPr>
        <w:pStyle w:val="29"/>
        <w:spacing w:after="0" w:line="240" w:lineRule="exact"/>
        <w:rPr>
          <w:color w:val="auto"/>
          <w:sz w:val="21"/>
          <w:szCs w:val="21"/>
          <w:highlight w:val="none"/>
        </w:rPr>
        <w:sectPr>
          <w:footerReference r:id="rId13" w:type="default"/>
          <w:pgSz w:w="11900" w:h="16841"/>
          <w:pgMar w:top="400" w:right="1194" w:bottom="1014" w:left="1483" w:header="624" w:footer="853" w:gutter="0"/>
          <w:pgNumType w:fmt="decimal"/>
          <w:cols w:space="720" w:num="1"/>
        </w:sectPr>
      </w:pPr>
    </w:p>
    <w:p>
      <w:pPr>
        <w:pStyle w:val="29"/>
        <w:spacing w:after="0" w:line="240" w:lineRule="exact"/>
        <w:rPr>
          <w:color w:val="auto"/>
          <w:sz w:val="21"/>
          <w:szCs w:val="21"/>
          <w:highlight w:val="none"/>
          <w:lang w:eastAsia="zh-CN"/>
        </w:rPr>
      </w:pPr>
      <w:r>
        <w:rPr>
          <w:color w:val="auto"/>
          <w:sz w:val="21"/>
          <w:szCs w:val="21"/>
          <w:highlight w:val="none"/>
        </w:rPr>
        <w:t>附件六</w:t>
      </w:r>
      <w:bookmarkEnd w:id="332"/>
      <w:bookmarkEnd w:id="333"/>
      <w:bookmarkEnd w:id="334"/>
      <w:r>
        <w:rPr>
          <w:rFonts w:hint="eastAsia"/>
          <w:color w:val="auto"/>
          <w:sz w:val="21"/>
          <w:szCs w:val="21"/>
          <w:highlight w:val="none"/>
          <w:lang w:eastAsia="zh-CN"/>
        </w:rPr>
        <w:t>：</w:t>
      </w:r>
    </w:p>
    <w:p>
      <w:pPr>
        <w:pStyle w:val="30"/>
        <w:keepNext/>
        <w:keepLines/>
        <w:spacing w:before="480" w:beforeLines="200" w:after="680"/>
        <w:jc w:val="center"/>
        <w:outlineLvl w:val="9"/>
        <w:rPr>
          <w:b/>
          <w:bCs/>
          <w:color w:val="auto"/>
          <w:sz w:val="36"/>
          <w:szCs w:val="36"/>
          <w:highlight w:val="none"/>
        </w:rPr>
      </w:pPr>
      <w:bookmarkStart w:id="335" w:name="_Toc16733"/>
      <w:bookmarkStart w:id="336" w:name="_Toc2564"/>
      <w:bookmarkStart w:id="337" w:name="_Toc512"/>
      <w:bookmarkStart w:id="338" w:name="bookmark130"/>
      <w:bookmarkStart w:id="339" w:name="_Toc12132"/>
      <w:bookmarkStart w:id="340" w:name="bookmark129"/>
      <w:bookmarkStart w:id="341" w:name="bookmark128"/>
      <w:r>
        <w:rPr>
          <w:b/>
          <w:bCs/>
          <w:color w:val="auto"/>
          <w:sz w:val="36"/>
          <w:szCs w:val="36"/>
          <w:highlight w:val="none"/>
        </w:rPr>
        <w:t>中标结果通知书</w:t>
      </w:r>
      <w:bookmarkEnd w:id="335"/>
      <w:bookmarkEnd w:id="336"/>
      <w:bookmarkEnd w:id="337"/>
      <w:bookmarkEnd w:id="338"/>
      <w:bookmarkEnd w:id="339"/>
      <w:bookmarkEnd w:id="340"/>
      <w:bookmarkEnd w:id="341"/>
    </w:p>
    <w:p>
      <w:pPr>
        <w:pStyle w:val="31"/>
        <w:keepNext/>
        <w:keepLines/>
        <w:spacing w:before="240" w:beforeLines="100" w:after="1000"/>
        <w:jc w:val="center"/>
        <w:outlineLvl w:val="9"/>
        <w:rPr>
          <w:color w:val="auto"/>
          <w:sz w:val="21"/>
          <w:szCs w:val="21"/>
          <w:highlight w:val="none"/>
        </w:rPr>
      </w:pPr>
      <w:bookmarkStart w:id="342" w:name="_Toc28049"/>
      <w:bookmarkStart w:id="343" w:name="_Toc28498"/>
      <w:bookmarkStart w:id="344" w:name="_Toc2319"/>
      <w:bookmarkStart w:id="345" w:name="_Toc4812"/>
      <w:bookmarkStart w:id="346" w:name="bookmark132"/>
      <w:bookmarkStart w:id="347" w:name="bookmark133"/>
      <w:bookmarkStart w:id="348" w:name="bookmark131"/>
      <w:r>
        <w:rPr>
          <w:color w:val="auto"/>
          <w:sz w:val="21"/>
          <w:szCs w:val="21"/>
          <w:highlight w:val="none"/>
        </w:rPr>
        <w:t>编号：</w:t>
      </w:r>
      <w:bookmarkEnd w:id="342"/>
      <w:bookmarkEnd w:id="343"/>
      <w:bookmarkEnd w:id="344"/>
      <w:bookmarkEnd w:id="345"/>
      <w:bookmarkEnd w:id="346"/>
      <w:bookmarkEnd w:id="347"/>
      <w:bookmarkEnd w:id="348"/>
    </w:p>
    <w:p>
      <w:pPr>
        <w:pStyle w:val="28"/>
        <w:tabs>
          <w:tab w:val="left" w:pos="2796"/>
        </w:tabs>
        <w:spacing w:after="0" w:line="700" w:lineRule="exact"/>
        <w:ind w:firstLine="0"/>
        <w:rPr>
          <w:color w:val="auto"/>
          <w:sz w:val="21"/>
          <w:szCs w:val="21"/>
          <w:highlight w:val="none"/>
        </w:rPr>
      </w:pP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中标人名称）：</w:t>
      </w:r>
    </w:p>
    <w:p>
      <w:pPr>
        <w:pStyle w:val="28"/>
        <w:tabs>
          <w:tab w:val="left" w:pos="488"/>
          <w:tab w:val="left" w:pos="1004"/>
          <w:tab w:val="left" w:pos="5420"/>
        </w:tabs>
        <w:spacing w:after="0" w:line="700" w:lineRule="exact"/>
        <w:ind w:firstLine="420" w:firstLineChars="200"/>
        <w:jc w:val="both"/>
        <w:rPr>
          <w:color w:val="auto"/>
          <w:sz w:val="21"/>
          <w:szCs w:val="21"/>
          <w:highlight w:val="none"/>
        </w:rPr>
      </w:pPr>
      <w:r>
        <w:rPr>
          <w:color w:val="auto"/>
          <w:sz w:val="21"/>
          <w:szCs w:val="21"/>
          <w:highlight w:val="none"/>
        </w:rPr>
        <w:t>你方</w:t>
      </w:r>
      <w:r>
        <w:rPr>
          <w:rFonts w:hint="eastAsia"/>
          <w:color w:val="auto"/>
          <w:sz w:val="21"/>
          <w:szCs w:val="21"/>
          <w:highlight w:val="none"/>
          <w:lang w:val="en-US" w:eastAsia="zh-CN"/>
        </w:rPr>
        <w:t>已接受</w:t>
      </w:r>
      <w:r>
        <w:rPr>
          <w:color w:val="auto"/>
          <w:sz w:val="21"/>
          <w:szCs w:val="21"/>
          <w:highlight w:val="none"/>
          <w:u w:val="single"/>
        </w:rPr>
        <w:tab/>
      </w:r>
      <w:r>
        <w:rPr>
          <w:rFonts w:hint="eastAsia"/>
          <w:color w:val="auto"/>
          <w:sz w:val="21"/>
          <w:szCs w:val="21"/>
          <w:highlight w:val="none"/>
          <w:lang w:eastAsia="zh-CN"/>
        </w:rPr>
        <w:t>（</w:t>
      </w:r>
      <w:r>
        <w:rPr>
          <w:rFonts w:hint="eastAsia"/>
          <w:color w:val="auto"/>
          <w:sz w:val="21"/>
          <w:szCs w:val="21"/>
          <w:highlight w:val="none"/>
          <w:lang w:val="en-US" w:eastAsia="zh-CN"/>
        </w:rPr>
        <w:t>中标人名称</w:t>
      </w:r>
      <w:r>
        <w:rPr>
          <w:rFonts w:hint="eastAsia"/>
          <w:color w:val="auto"/>
          <w:sz w:val="21"/>
          <w:szCs w:val="21"/>
          <w:highlight w:val="none"/>
          <w:lang w:eastAsia="zh-CN"/>
        </w:rPr>
        <w:t>）</w:t>
      </w:r>
      <w:r>
        <w:rPr>
          <w:rFonts w:hint="eastAsia"/>
          <w:color w:val="auto"/>
          <w:sz w:val="21"/>
          <w:szCs w:val="21"/>
          <w:highlight w:val="none"/>
          <w:lang w:val="en-US" w:eastAsia="zh-CN"/>
        </w:rPr>
        <w:t>于</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投标日期）所递交的</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项目名称）</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标段名称）投标文件，确定</w:t>
      </w:r>
      <w:r>
        <w:rPr>
          <w:rFonts w:hint="eastAsia"/>
          <w:color w:val="auto"/>
          <w:sz w:val="21"/>
          <w:szCs w:val="21"/>
          <w:highlight w:val="none"/>
          <w:lang w:val="en-US" w:eastAsia="zh-CN"/>
        </w:rPr>
        <w:t xml:space="preserve"> </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lang w:val="en-US" w:eastAsia="zh-CN"/>
        </w:rPr>
        <w:t>中标人名称</w:t>
      </w:r>
      <w:r>
        <w:rPr>
          <w:rFonts w:hint="eastAsia"/>
          <w:color w:val="auto"/>
          <w:sz w:val="21"/>
          <w:szCs w:val="21"/>
          <w:highlight w:val="none"/>
          <w:lang w:eastAsia="zh-CN"/>
        </w:rPr>
        <w:t>）</w:t>
      </w:r>
      <w:r>
        <w:rPr>
          <w:color w:val="auto"/>
          <w:sz w:val="21"/>
          <w:szCs w:val="21"/>
          <w:highlight w:val="none"/>
        </w:rPr>
        <w:t>为中标人。</w:t>
      </w:r>
    </w:p>
    <w:p>
      <w:pPr>
        <w:pStyle w:val="28"/>
        <w:tabs>
          <w:tab w:val="left" w:pos="488"/>
          <w:tab w:val="left" w:pos="1004"/>
          <w:tab w:val="left" w:pos="5420"/>
        </w:tabs>
        <w:spacing w:after="0" w:line="700" w:lineRule="exact"/>
        <w:ind w:firstLine="420" w:firstLineChars="200"/>
        <w:jc w:val="both"/>
        <w:rPr>
          <w:color w:val="auto"/>
          <w:sz w:val="21"/>
          <w:szCs w:val="21"/>
          <w:highlight w:val="none"/>
        </w:rPr>
      </w:pPr>
      <w:r>
        <w:rPr>
          <w:color w:val="auto"/>
          <w:sz w:val="21"/>
          <w:szCs w:val="21"/>
          <w:highlight w:val="none"/>
        </w:rPr>
        <w:t>感谢你单位对我方工作的大力支持！</w:t>
      </w:r>
    </w:p>
    <w:p>
      <w:pPr>
        <w:pStyle w:val="28"/>
        <w:tabs>
          <w:tab w:val="left" w:pos="9508"/>
          <w:tab w:val="left" w:pos="9688"/>
        </w:tabs>
        <w:spacing w:after="0" w:line="700" w:lineRule="exact"/>
        <w:ind w:firstLine="420" w:firstLineChars="200"/>
        <w:jc w:val="both"/>
        <w:rPr>
          <w:color w:val="auto"/>
          <w:sz w:val="21"/>
          <w:szCs w:val="21"/>
          <w:highlight w:val="none"/>
        </w:rPr>
      </w:pPr>
      <w:bookmarkStart w:id="349" w:name="bookmark136"/>
      <w:bookmarkStart w:id="350" w:name="bookmark135"/>
      <w:bookmarkStart w:id="351" w:name="bookmark134"/>
    </w:p>
    <w:p>
      <w:pPr>
        <w:pStyle w:val="28"/>
        <w:tabs>
          <w:tab w:val="left" w:pos="9508"/>
          <w:tab w:val="left" w:pos="9688"/>
        </w:tabs>
        <w:spacing w:after="0" w:line="700" w:lineRule="exact"/>
        <w:ind w:firstLine="420" w:firstLineChars="200"/>
        <w:jc w:val="both"/>
        <w:rPr>
          <w:color w:val="auto"/>
          <w:sz w:val="21"/>
          <w:szCs w:val="21"/>
          <w:highlight w:val="none"/>
        </w:rPr>
      </w:pPr>
    </w:p>
    <w:p>
      <w:pPr>
        <w:pStyle w:val="28"/>
        <w:tabs>
          <w:tab w:val="left" w:pos="7392"/>
          <w:tab w:val="left" w:pos="9688"/>
        </w:tabs>
        <w:spacing w:after="0" w:line="700" w:lineRule="exact"/>
        <w:ind w:firstLine="420" w:firstLineChars="200"/>
        <w:jc w:val="both"/>
        <w:rPr>
          <w:color w:val="auto"/>
          <w:sz w:val="21"/>
          <w:szCs w:val="21"/>
          <w:highlight w:val="none"/>
        </w:rPr>
      </w:pPr>
      <w:r>
        <w:rPr>
          <w:rFonts w:hint="eastAsia"/>
          <w:color w:val="auto"/>
          <w:sz w:val="21"/>
          <w:szCs w:val="21"/>
          <w:highlight w:val="none"/>
          <w:lang w:eastAsia="zh-CN"/>
        </w:rPr>
        <w:tab/>
      </w:r>
    </w:p>
    <w:p>
      <w:pPr>
        <w:pStyle w:val="28"/>
        <w:tabs>
          <w:tab w:val="left" w:pos="9508"/>
          <w:tab w:val="left" w:pos="9688"/>
        </w:tabs>
        <w:spacing w:after="0" w:line="700" w:lineRule="exact"/>
        <w:ind w:firstLine="420" w:firstLineChars="200"/>
        <w:jc w:val="right"/>
        <w:rPr>
          <w:color w:val="auto"/>
          <w:sz w:val="21"/>
          <w:szCs w:val="21"/>
          <w:highlight w:val="none"/>
        </w:rPr>
      </w:pPr>
      <w:r>
        <w:rPr>
          <w:color w:val="auto"/>
          <w:sz w:val="21"/>
          <w:szCs w:val="21"/>
          <w:highlight w:val="none"/>
        </w:rPr>
        <w:t>招标人：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8"/>
        <w:tabs>
          <w:tab w:val="left" w:pos="9508"/>
          <w:tab w:val="left" w:pos="9688"/>
        </w:tabs>
        <w:spacing w:after="0" w:line="700" w:lineRule="exact"/>
        <w:ind w:firstLine="420" w:firstLineChars="200"/>
        <w:jc w:val="right"/>
        <w:rPr>
          <w:color w:val="auto"/>
          <w:sz w:val="21"/>
          <w:szCs w:val="21"/>
          <w:highlight w:val="none"/>
        </w:rPr>
      </w:pP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p>
    <w:p>
      <w:pPr>
        <w:pStyle w:val="28"/>
        <w:tabs>
          <w:tab w:val="left" w:pos="9508"/>
          <w:tab w:val="left" w:pos="9688"/>
        </w:tabs>
        <w:spacing w:after="0" w:line="700" w:lineRule="exact"/>
        <w:ind w:firstLine="420" w:firstLineChars="200"/>
        <w:jc w:val="right"/>
        <w:rPr>
          <w:color w:val="auto"/>
          <w:sz w:val="21"/>
          <w:szCs w:val="21"/>
          <w:highlight w:val="none"/>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spacing w:line="360" w:lineRule="auto"/>
        <w:jc w:val="center"/>
        <w:outlineLvl w:val="0"/>
        <w:rPr>
          <w:rFonts w:ascii="黑体" w:hAnsi="黑体" w:eastAsia="黑体" w:cs="黑体"/>
          <w:b/>
          <w:bCs/>
          <w:color w:val="auto"/>
          <w:sz w:val="21"/>
          <w:szCs w:val="21"/>
          <w:highlight w:val="none"/>
        </w:rPr>
        <w:sectPr>
          <w:footerReference r:id="rId14" w:type="default"/>
          <w:pgSz w:w="11900" w:h="16841"/>
          <w:pgMar w:top="400" w:right="1194" w:bottom="1014" w:left="1483" w:header="737" w:footer="853" w:gutter="0"/>
          <w:pgNumType w:fmt="decimal"/>
          <w:cols w:space="720" w:num="1"/>
        </w:sectPr>
      </w:pPr>
      <w:bookmarkStart w:id="352" w:name="_Toc28385"/>
    </w:p>
    <w:p>
      <w:pPr>
        <w:spacing w:line="360" w:lineRule="auto"/>
        <w:jc w:val="center"/>
        <w:outlineLvl w:val="0"/>
        <w:rPr>
          <w:rFonts w:hint="eastAsia" w:ascii="黑体" w:hAnsi="黑体" w:eastAsia="黑体" w:cs="黑体"/>
          <w:b/>
          <w:bCs/>
          <w:color w:val="auto"/>
          <w:sz w:val="32"/>
          <w:szCs w:val="32"/>
          <w:highlight w:val="none"/>
        </w:rPr>
      </w:pPr>
      <w:r>
        <w:rPr>
          <w:rFonts w:ascii="黑体" w:hAnsi="黑体" w:eastAsia="黑体" w:cs="黑体"/>
          <w:b/>
          <w:bCs/>
          <w:color w:val="auto"/>
          <w:sz w:val="32"/>
          <w:szCs w:val="32"/>
          <w:highlight w:val="none"/>
        </w:rPr>
        <w:t>第三章</w:t>
      </w:r>
      <w:bookmarkEnd w:id="349"/>
      <w:bookmarkEnd w:id="350"/>
      <w:bookmarkEnd w:id="351"/>
      <w:r>
        <w:rPr>
          <w:rFonts w:hint="eastAsia" w:ascii="黑体" w:hAnsi="黑体" w:eastAsia="黑体" w:cs="黑体"/>
          <w:b/>
          <w:bCs/>
          <w:color w:val="auto"/>
          <w:sz w:val="32"/>
          <w:szCs w:val="32"/>
          <w:highlight w:val="none"/>
        </w:rPr>
        <w:t xml:space="preserve"> 评标办法（</w:t>
      </w:r>
      <w:r>
        <w:rPr>
          <w:rFonts w:hint="eastAsia" w:ascii="黑体" w:hAnsi="黑体" w:eastAsia="黑体" w:cs="黑体"/>
          <w:b/>
          <w:bCs/>
          <w:color w:val="auto"/>
          <w:sz w:val="32"/>
          <w:szCs w:val="32"/>
          <w:highlight w:val="none"/>
          <w:lang w:val="en-US" w:eastAsia="zh-CN"/>
        </w:rPr>
        <w:t>有限数量制的综合评估法</w:t>
      </w:r>
      <w:r>
        <w:rPr>
          <w:rFonts w:hint="eastAsia" w:ascii="黑体" w:hAnsi="黑体" w:eastAsia="黑体" w:cs="黑体"/>
          <w:b/>
          <w:bCs/>
          <w:color w:val="auto"/>
          <w:sz w:val="32"/>
          <w:szCs w:val="32"/>
          <w:highlight w:val="none"/>
        </w:rPr>
        <w:t>）</w:t>
      </w:r>
      <w:bookmarkEnd w:id="352"/>
    </w:p>
    <w:p>
      <w:pPr>
        <w:spacing w:line="286" w:lineRule="auto"/>
        <w:rPr>
          <w:rFonts w:ascii="Times New Roman" w:hAnsi="Times New Roman"/>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80" w:firstLineChars="200"/>
        <w:textAlignment w:val="baseline"/>
        <w:outlineLvl w:val="1"/>
        <w:rPr>
          <w:rFonts w:ascii="宋体" w:hAnsi="宋体"/>
          <w:b/>
          <w:color w:val="auto"/>
          <w:sz w:val="24"/>
          <w:szCs w:val="24"/>
          <w:highlight w:val="none"/>
        </w:rPr>
      </w:pPr>
      <w:bookmarkStart w:id="353" w:name="_Toc4272"/>
      <w:bookmarkStart w:id="354" w:name="_Toc19553"/>
      <w:r>
        <w:rPr>
          <w:rFonts w:ascii="宋体" w:hAnsi="宋体"/>
          <w:b/>
          <w:bCs/>
          <w:color w:val="auto"/>
          <w:sz w:val="24"/>
          <w:szCs w:val="24"/>
          <w:highlight w:val="none"/>
        </w:rPr>
        <w:t>1.</w:t>
      </w:r>
      <w:r>
        <w:rPr>
          <w:rFonts w:ascii="宋体" w:hAnsi="宋体"/>
          <w:b/>
          <w:color w:val="auto"/>
          <w:sz w:val="24"/>
          <w:szCs w:val="24"/>
          <w:highlight w:val="none"/>
        </w:rPr>
        <w:t xml:space="preserve"> 依据</w:t>
      </w:r>
      <w:bookmarkEnd w:id="353"/>
      <w:bookmarkEnd w:id="354"/>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为规范招标的评标工作，根据《中华人民共和国招标投标法》、《中华人民共和国招标投标法实施条例》、《评标委员会和评标办法暂行规定》(原国家发展计划委员会第七部委令第12号)、《工程建设项目施工招标投标办法》(原国家发展计划委员会第七部委令第30号)、《关于废止和修改部分招标投标规章和规范性文件的决定》(九部委第23号令)、《浙江省招标投标条例》、《浙江省人民政府关于进一步加强工程建设项目招标投标领域依法治理的意见》（浙政发[2021]5号）等有关的法律、法规和规章制度规定，制作本办法。</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80" w:firstLineChars="200"/>
        <w:textAlignment w:val="baseline"/>
        <w:outlineLvl w:val="1"/>
        <w:rPr>
          <w:rFonts w:ascii="宋体" w:hAnsi="宋体"/>
          <w:b/>
          <w:color w:val="auto"/>
          <w:sz w:val="24"/>
          <w:szCs w:val="24"/>
          <w:highlight w:val="none"/>
        </w:rPr>
      </w:pPr>
      <w:bookmarkStart w:id="355" w:name="_Toc4268"/>
      <w:bookmarkStart w:id="356" w:name="_Toc12498"/>
      <w:r>
        <w:rPr>
          <w:rFonts w:ascii="宋体" w:hAnsi="宋体"/>
          <w:b/>
          <w:bCs/>
          <w:color w:val="auto"/>
          <w:sz w:val="24"/>
          <w:szCs w:val="24"/>
          <w:highlight w:val="none"/>
        </w:rPr>
        <w:t>2.</w:t>
      </w:r>
      <w:r>
        <w:rPr>
          <w:rFonts w:ascii="宋体" w:hAnsi="宋体"/>
          <w:b/>
          <w:color w:val="auto"/>
          <w:sz w:val="24"/>
          <w:szCs w:val="24"/>
          <w:highlight w:val="none"/>
        </w:rPr>
        <w:t xml:space="preserve"> 评标原则</w:t>
      </w:r>
      <w:bookmarkEnd w:id="355"/>
      <w:bookmarkEnd w:id="356"/>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评标应遵循公平、公正、科学、择优的原则。</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80" w:firstLineChars="200"/>
        <w:textAlignment w:val="baseline"/>
        <w:outlineLvl w:val="1"/>
        <w:rPr>
          <w:rFonts w:ascii="宋体" w:hAnsi="宋体"/>
          <w:b/>
          <w:color w:val="auto"/>
          <w:sz w:val="24"/>
          <w:szCs w:val="24"/>
          <w:highlight w:val="none"/>
        </w:rPr>
      </w:pPr>
      <w:bookmarkStart w:id="357" w:name="_Toc20568"/>
      <w:bookmarkStart w:id="358" w:name="_Toc19486"/>
      <w:r>
        <w:rPr>
          <w:rFonts w:ascii="宋体" w:hAnsi="宋体"/>
          <w:b/>
          <w:bCs/>
          <w:color w:val="auto"/>
          <w:sz w:val="24"/>
          <w:szCs w:val="24"/>
          <w:highlight w:val="none"/>
        </w:rPr>
        <w:t>3.</w:t>
      </w:r>
      <w:r>
        <w:rPr>
          <w:rFonts w:ascii="宋体" w:hAnsi="宋体"/>
          <w:b/>
          <w:color w:val="auto"/>
          <w:sz w:val="24"/>
          <w:szCs w:val="24"/>
          <w:highlight w:val="none"/>
        </w:rPr>
        <w:t xml:space="preserve"> 评标组织</w:t>
      </w:r>
      <w:bookmarkEnd w:id="357"/>
      <w:bookmarkEnd w:id="358"/>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评标工作由招标人依法组建的评标委员会负责，评标委员会的组建办法详见投标人须知前附表。</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80" w:firstLineChars="200"/>
        <w:textAlignment w:val="baseline"/>
        <w:outlineLvl w:val="1"/>
        <w:rPr>
          <w:rFonts w:ascii="宋体" w:hAnsi="宋体"/>
          <w:color w:val="auto"/>
          <w:sz w:val="24"/>
          <w:szCs w:val="24"/>
          <w:highlight w:val="none"/>
        </w:rPr>
      </w:pPr>
      <w:bookmarkStart w:id="359" w:name="_Toc4241"/>
      <w:bookmarkStart w:id="360" w:name="_Toc17120"/>
      <w:r>
        <w:rPr>
          <w:rFonts w:ascii="宋体" w:hAnsi="宋体"/>
          <w:b/>
          <w:bCs/>
          <w:color w:val="auto"/>
          <w:sz w:val="24"/>
          <w:szCs w:val="24"/>
          <w:highlight w:val="none"/>
        </w:rPr>
        <w:t>4.</w:t>
      </w:r>
      <w:r>
        <w:rPr>
          <w:rFonts w:ascii="宋体" w:hAnsi="宋体"/>
          <w:color w:val="auto"/>
          <w:sz w:val="24"/>
          <w:szCs w:val="24"/>
          <w:highlight w:val="none"/>
        </w:rPr>
        <w:t xml:space="preserve">  评标程序和内容</w:t>
      </w:r>
      <w:bookmarkEnd w:id="359"/>
      <w:bookmarkEnd w:id="360"/>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b/>
          <w:bCs/>
          <w:color w:val="auto"/>
          <w:highlight w:val="none"/>
        </w:rPr>
        <w:t>4.1</w:t>
      </w:r>
      <w:r>
        <w:rPr>
          <w:rFonts w:ascii="宋体" w:hAnsi="宋体"/>
          <w:color w:val="auto"/>
          <w:highlight w:val="none"/>
        </w:rPr>
        <w:t xml:space="preserve">  评标的一般程序</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(1) 熟悉招标文件和评标办法；</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(2) 投标文件的符合性审查；</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(3) 投标文件的技术评审；</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(4) 投标文件的商务评审；</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w:t>
      </w:r>
      <w:r>
        <w:rPr>
          <w:rFonts w:hint="eastAsia" w:ascii="宋体" w:hAnsi="宋体"/>
          <w:color w:val="auto"/>
          <w:highlight w:val="none"/>
        </w:rPr>
        <w:t>5</w:t>
      </w:r>
      <w:r>
        <w:rPr>
          <w:rFonts w:ascii="宋体" w:hAnsi="宋体"/>
          <w:color w:val="auto"/>
          <w:highlight w:val="none"/>
        </w:rPr>
        <w:t>) 投标文件的</w:t>
      </w:r>
      <w:r>
        <w:rPr>
          <w:rFonts w:hint="eastAsia" w:ascii="宋体" w:hAnsi="宋体"/>
          <w:color w:val="auto"/>
          <w:highlight w:val="none"/>
        </w:rPr>
        <w:t>资信</w:t>
      </w:r>
      <w:r>
        <w:rPr>
          <w:rFonts w:ascii="宋体" w:hAnsi="宋体"/>
          <w:color w:val="auto"/>
          <w:highlight w:val="none"/>
        </w:rPr>
        <w:t xml:space="preserve">评审； </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w:t>
      </w:r>
      <w:r>
        <w:rPr>
          <w:rFonts w:hint="eastAsia" w:ascii="宋体" w:hAnsi="宋体"/>
          <w:color w:val="auto"/>
          <w:highlight w:val="none"/>
        </w:rPr>
        <w:t>6</w:t>
      </w:r>
      <w:r>
        <w:rPr>
          <w:rFonts w:ascii="宋体" w:hAnsi="宋体"/>
          <w:color w:val="auto"/>
          <w:highlight w:val="none"/>
        </w:rPr>
        <w:t>) 必要时对投标文件中的问题进行询标，拟作出否决投标决定前，应对相关投标人进行询问核实。</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w:t>
      </w:r>
      <w:r>
        <w:rPr>
          <w:rFonts w:hint="eastAsia" w:ascii="宋体" w:hAnsi="宋体"/>
          <w:color w:val="auto"/>
          <w:highlight w:val="none"/>
        </w:rPr>
        <w:t>7</w:t>
      </w:r>
      <w:r>
        <w:rPr>
          <w:rFonts w:ascii="宋体" w:hAnsi="宋体"/>
          <w:color w:val="auto"/>
          <w:highlight w:val="none"/>
        </w:rPr>
        <w:t>) 推荐中标候选人；</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w:t>
      </w:r>
      <w:r>
        <w:rPr>
          <w:rFonts w:hint="eastAsia" w:ascii="宋体" w:hAnsi="宋体" w:eastAsia="宋体"/>
          <w:color w:val="auto"/>
          <w:highlight w:val="none"/>
        </w:rPr>
        <w:t>8</w:t>
      </w:r>
      <w:r>
        <w:rPr>
          <w:rFonts w:ascii="宋体" w:hAnsi="宋体"/>
          <w:color w:val="auto"/>
          <w:highlight w:val="none"/>
        </w:rPr>
        <w:t>) 完成评标报告。</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2" w:firstLine="216" w:firstLineChars="100"/>
        <w:textAlignment w:val="baseline"/>
        <w:outlineLvl w:val="0"/>
        <w:rPr>
          <w:rFonts w:ascii="宋体" w:hAnsi="宋体" w:eastAsia="宋体" w:cs="宋体"/>
          <w:color w:val="auto"/>
          <w:sz w:val="24"/>
          <w:szCs w:val="24"/>
        </w:rPr>
      </w:pPr>
      <w:bookmarkStart w:id="361" w:name="_Toc25627"/>
      <w:bookmarkStart w:id="362" w:name="_Toc6788"/>
      <w:bookmarkStart w:id="363" w:name="_Toc4371"/>
      <w:r>
        <w:rPr>
          <w:rFonts w:ascii="宋体" w:hAnsi="宋体" w:eastAsia="宋体" w:cs="宋体"/>
          <w:color w:val="auto"/>
          <w:spacing w:val="-12"/>
          <w:sz w:val="24"/>
          <w:szCs w:val="24"/>
          <w14:textOutline w14:w="3831" w14:cap="flat" w14:cmpd="sng">
            <w14:solidFill>
              <w14:srgbClr w14:val="000000"/>
            </w14:solidFill>
            <w14:prstDash w14:val="solid"/>
            <w14:miter w14:val="0"/>
          </w14:textOutline>
        </w:rPr>
        <w:t>4.2</w:t>
      </w:r>
      <w:r>
        <w:rPr>
          <w:rFonts w:ascii="宋体" w:hAnsi="宋体" w:eastAsia="宋体" w:cs="宋体"/>
          <w:color w:val="auto"/>
          <w:spacing w:val="-12"/>
          <w:sz w:val="24"/>
          <w:szCs w:val="24"/>
        </w:rPr>
        <w:t xml:space="preserve"> </w:t>
      </w:r>
      <w:r>
        <w:rPr>
          <w:rFonts w:ascii="宋体" w:hAnsi="宋体" w:eastAsia="宋体" w:cs="宋体"/>
          <w:color w:val="auto"/>
          <w:spacing w:val="-12"/>
          <w:sz w:val="24"/>
          <w:szCs w:val="24"/>
          <w14:textOutline w14:w="3831" w14:cap="flat" w14:cmpd="sng">
            <w14:solidFill>
              <w14:srgbClr w14:val="000000"/>
            </w14:solidFill>
            <w14:prstDash w14:val="solid"/>
            <w14:miter w14:val="0"/>
          </w14:textOutline>
        </w:rPr>
        <w:t>入评单位选择</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2"/>
        <w:textAlignment w:val="baseline"/>
        <w:rPr>
          <w:rFonts w:ascii="宋体" w:hAnsi="宋体" w:eastAsia="宋体" w:cs="宋体"/>
          <w:color w:val="auto"/>
          <w:sz w:val="21"/>
          <w:szCs w:val="21"/>
        </w:rPr>
      </w:pPr>
      <w:r>
        <w:rPr>
          <w:rFonts w:ascii="宋体" w:hAnsi="宋体" w:eastAsia="宋体" w:cs="宋体"/>
          <w:color w:val="auto"/>
          <w:spacing w:val="-18"/>
          <w:sz w:val="21"/>
          <w:szCs w:val="21"/>
          <w14:textOutline w14:w="3831" w14:cap="flat" w14:cmpd="sng">
            <w14:solidFill>
              <w14:srgbClr w14:val="000000"/>
            </w14:solidFill>
            <w14:prstDash w14:val="solid"/>
            <w14:miter w14:val="0"/>
          </w14:textOutline>
        </w:rPr>
        <w:t>4</w:t>
      </w:r>
      <w:r>
        <w:rPr>
          <w:rFonts w:ascii="宋体" w:hAnsi="宋体" w:eastAsia="宋体" w:cs="宋体"/>
          <w:color w:val="auto"/>
          <w:spacing w:val="-11"/>
          <w:sz w:val="21"/>
          <w:szCs w:val="21"/>
          <w14:textOutline w14:w="3831" w14:cap="flat" w14:cmpd="sng">
            <w14:solidFill>
              <w14:srgbClr w14:val="000000"/>
            </w14:solidFill>
            <w14:prstDash w14:val="solid"/>
            <w14:miter w14:val="0"/>
          </w14:textOutline>
        </w:rPr>
        <w:t>.2.1</w:t>
      </w:r>
      <w:r>
        <w:rPr>
          <w:rFonts w:ascii="宋体" w:hAnsi="宋体" w:eastAsia="宋体" w:cs="宋体"/>
          <w:color w:val="auto"/>
          <w:spacing w:val="-11"/>
          <w:sz w:val="21"/>
          <w:szCs w:val="21"/>
        </w:rPr>
        <w:t xml:space="preserve"> 入评基准价的确定</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80"/>
        <w:textAlignment w:val="baseline"/>
        <w:rPr>
          <w:rFonts w:ascii="宋体" w:hAnsi="宋体" w:eastAsia="宋体" w:cs="宋体"/>
          <w:color w:val="auto"/>
          <w:sz w:val="21"/>
          <w:szCs w:val="21"/>
        </w:rPr>
        <w:sectPr>
          <w:footerReference r:id="rId15" w:type="default"/>
          <w:pgSz w:w="11900" w:h="16841"/>
          <w:pgMar w:top="1083" w:right="1194" w:bottom="1015" w:left="1483" w:header="0" w:footer="853" w:gutter="0"/>
          <w:pgNumType w:fmt="decimal"/>
          <w:cols w:space="720" w:num="1"/>
        </w:sectPr>
      </w:pPr>
      <w:r>
        <w:rPr>
          <w:rFonts w:ascii="宋体" w:hAnsi="宋体" w:eastAsia="宋体" w:cs="宋体"/>
          <w:color w:val="auto"/>
          <w:spacing w:val="-1"/>
          <w:sz w:val="21"/>
          <w:szCs w:val="21"/>
        </w:rPr>
        <w:t>若投标报价在最高投标限价以下投标人在</w:t>
      </w:r>
      <w:r>
        <w:rPr>
          <w:rFonts w:ascii="宋体" w:hAnsi="宋体" w:eastAsia="宋体" w:cs="宋体"/>
          <w:color w:val="auto"/>
          <w:sz w:val="21"/>
          <w:szCs w:val="21"/>
        </w:rPr>
        <w:t xml:space="preserve"> 100 家及以上时，入评基准价为最高投标限价以下所 </w:t>
      </w:r>
      <w:r>
        <w:rPr>
          <w:rFonts w:ascii="宋体" w:hAnsi="宋体" w:eastAsia="宋体" w:cs="宋体"/>
          <w:color w:val="auto"/>
          <w:spacing w:val="-2"/>
          <w:sz w:val="21"/>
          <w:szCs w:val="21"/>
        </w:rPr>
        <w:t>有投标人的投标报价中剔除投标报价</w:t>
      </w:r>
      <w:r>
        <w:rPr>
          <w:rFonts w:ascii="宋体" w:hAnsi="宋体" w:eastAsia="宋体" w:cs="宋体"/>
          <w:color w:val="auto"/>
          <w:spacing w:val="-1"/>
          <w:sz w:val="21"/>
          <w:szCs w:val="21"/>
        </w:rPr>
        <w:t>由高到低排序前A个投标报价和投标报价由低到高排序前A个投</w:t>
      </w:r>
      <w:r>
        <w:rPr>
          <w:rFonts w:ascii="宋体" w:hAnsi="宋体" w:eastAsia="宋体" w:cs="宋体"/>
          <w:color w:val="auto"/>
          <w:sz w:val="21"/>
          <w:szCs w:val="21"/>
        </w:rPr>
        <w:t xml:space="preserve"> </w:t>
      </w:r>
      <w:r>
        <w:rPr>
          <w:rFonts w:ascii="宋体" w:hAnsi="宋体" w:eastAsia="宋体" w:cs="宋体"/>
          <w:color w:val="auto"/>
          <w:spacing w:val="-6"/>
          <w:sz w:val="21"/>
          <w:szCs w:val="21"/>
        </w:rPr>
        <w:t>标报</w:t>
      </w:r>
      <w:r>
        <w:rPr>
          <w:rFonts w:ascii="宋体" w:hAnsi="宋体" w:eastAsia="宋体" w:cs="宋体"/>
          <w:color w:val="auto"/>
          <w:spacing w:val="-4"/>
          <w:sz w:val="21"/>
          <w:szCs w:val="21"/>
        </w:rPr>
        <w:t>价</w:t>
      </w:r>
      <w:r>
        <w:rPr>
          <w:rFonts w:ascii="宋体" w:hAnsi="宋体" w:eastAsia="宋体" w:cs="宋体"/>
          <w:color w:val="auto"/>
          <w:spacing w:val="-3"/>
          <w:sz w:val="21"/>
          <w:szCs w:val="21"/>
        </w:rPr>
        <w:t xml:space="preserve">后的算术平均值 [A 为最高投标限价以下投标人个数的 </w:t>
      </w:r>
      <w:r>
        <w:rPr>
          <w:rFonts w:ascii="宋体" w:hAnsi="宋体" w:eastAsia="宋体" w:cs="宋体"/>
          <w:color w:val="auto"/>
          <w:spacing w:val="-3"/>
          <w:sz w:val="21"/>
          <w:szCs w:val="21"/>
          <w:u w:val="single" w:color="auto"/>
          <w14:textOutline w14:w="3831" w14:cap="flat" w14:cmpd="sng">
            <w14:solidFill>
              <w14:srgbClr w14:val="000000"/>
            </w14:solidFill>
            <w14:prstDash w14:val="solid"/>
            <w14:miter w14:val="0"/>
          </w14:textOutline>
        </w:rPr>
        <w:t>2</w:t>
      </w:r>
      <w:r>
        <w:rPr>
          <w:rFonts w:hint="eastAsia" w:ascii="宋体" w:hAnsi="宋体" w:eastAsia="宋体" w:cs="宋体"/>
          <w:color w:val="auto"/>
          <w:spacing w:val="-3"/>
          <w:sz w:val="21"/>
          <w:szCs w:val="21"/>
          <w:u w:val="single" w:color="auto"/>
          <w:lang w:val="en-US" w:eastAsia="zh-CN"/>
          <w14:textOutline w14:w="3831" w14:cap="flat" w14:cmpd="sng">
            <w14:solidFill>
              <w14:srgbClr w14:val="000000"/>
            </w14:solidFill>
            <w14:prstDash w14:val="solid"/>
            <w14:miter w14:val="0"/>
          </w14:textOutline>
        </w:rPr>
        <w:t>5</w:t>
      </w:r>
      <w:r>
        <w:rPr>
          <w:rFonts w:ascii="宋体" w:hAnsi="宋体" w:eastAsia="宋体" w:cs="宋体"/>
          <w:color w:val="auto"/>
          <w:spacing w:val="-3"/>
          <w:sz w:val="21"/>
          <w:szCs w:val="21"/>
          <w:u w:val="single" w:color="auto"/>
          <w14:textOutline w14:w="3831" w14:cap="flat" w14:cmpd="sng">
            <w14:solidFill>
              <w14:srgbClr w14:val="000000"/>
            </w14:solidFill>
            <w14:prstDash w14:val="solid"/>
            <w14:miter w14:val="0"/>
          </w14:textOutline>
        </w:rPr>
        <w:t>%</w:t>
      </w:r>
      <w:r>
        <w:rPr>
          <w:rFonts w:ascii="宋体" w:hAnsi="宋体" w:eastAsia="宋体" w:cs="宋体"/>
          <w:color w:val="auto"/>
          <w:spacing w:val="-3"/>
          <w:sz w:val="21"/>
          <w:szCs w:val="21"/>
        </w:rPr>
        <w:t>,并取整数，小数点后四舍五入] ；</w:t>
      </w:r>
      <w:r>
        <w:rPr>
          <w:rFonts w:ascii="宋体" w:hAnsi="宋体" w:eastAsia="宋体" w:cs="宋体"/>
          <w:color w:val="auto"/>
          <w:sz w:val="21"/>
          <w:szCs w:val="21"/>
        </w:rPr>
        <w:t xml:space="preserve"> </w:t>
      </w:r>
      <w:r>
        <w:rPr>
          <w:rFonts w:ascii="宋体" w:hAnsi="宋体" w:eastAsia="宋体" w:cs="宋体"/>
          <w:color w:val="auto"/>
          <w:spacing w:val="-10"/>
          <w:sz w:val="21"/>
          <w:szCs w:val="21"/>
        </w:rPr>
        <w:t>若投标报</w:t>
      </w:r>
      <w:r>
        <w:rPr>
          <w:rFonts w:ascii="宋体" w:hAnsi="宋体" w:eastAsia="宋体" w:cs="宋体"/>
          <w:color w:val="auto"/>
          <w:spacing w:val="-8"/>
          <w:sz w:val="21"/>
          <w:szCs w:val="21"/>
        </w:rPr>
        <w:t>价</w:t>
      </w:r>
      <w:r>
        <w:rPr>
          <w:rFonts w:ascii="宋体" w:hAnsi="宋体" w:eastAsia="宋体" w:cs="宋体"/>
          <w:color w:val="auto"/>
          <w:spacing w:val="-5"/>
          <w:sz w:val="21"/>
          <w:szCs w:val="21"/>
        </w:rPr>
        <w:t>在最高投标限价以下投标人大于等于 50 家但少于 100 家时， 入评基准价为最高投标限价</w:t>
      </w:r>
      <w:r>
        <w:rPr>
          <w:rFonts w:ascii="宋体" w:hAnsi="宋体" w:eastAsia="宋体" w:cs="宋体"/>
          <w:color w:val="auto"/>
          <w:sz w:val="21"/>
          <w:szCs w:val="21"/>
        </w:rPr>
        <w:t xml:space="preserve"> </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rPr>
          <w:rFonts w:ascii="宋体" w:hAnsi="宋体" w:eastAsia="宋体" w:cs="宋体"/>
          <w:color w:val="auto"/>
          <w:sz w:val="21"/>
          <w:szCs w:val="21"/>
        </w:rPr>
      </w:pPr>
      <w:r>
        <w:rPr>
          <w:rFonts w:ascii="宋体" w:hAnsi="宋体" w:eastAsia="宋体" w:cs="宋体"/>
          <w:color w:val="auto"/>
          <w:spacing w:val="-6"/>
          <w:sz w:val="21"/>
          <w:szCs w:val="21"/>
        </w:rPr>
        <w:t>以下所有投标人的</w:t>
      </w:r>
      <w:r>
        <w:rPr>
          <w:rFonts w:ascii="宋体" w:hAnsi="宋体" w:eastAsia="宋体" w:cs="宋体"/>
          <w:color w:val="auto"/>
          <w:spacing w:val="-5"/>
          <w:sz w:val="21"/>
          <w:szCs w:val="21"/>
        </w:rPr>
        <w:t>投</w:t>
      </w:r>
      <w:r>
        <w:rPr>
          <w:rFonts w:ascii="宋体" w:hAnsi="宋体" w:eastAsia="宋体" w:cs="宋体"/>
          <w:color w:val="auto"/>
          <w:spacing w:val="-3"/>
          <w:sz w:val="21"/>
          <w:szCs w:val="21"/>
        </w:rPr>
        <w:t>标报价的算术平均值。若投标报价在最高投标限价以下投标人少于 50 家时， 不</w:t>
      </w:r>
      <w:r>
        <w:rPr>
          <w:rFonts w:ascii="宋体" w:hAnsi="宋体" w:eastAsia="宋体" w:cs="宋体"/>
          <w:color w:val="auto"/>
          <w:spacing w:val="-1"/>
          <w:sz w:val="21"/>
          <w:szCs w:val="21"/>
        </w:rPr>
        <w:t>计算入评基</w:t>
      </w:r>
      <w:r>
        <w:rPr>
          <w:rFonts w:ascii="宋体" w:hAnsi="宋体" w:eastAsia="宋体" w:cs="宋体"/>
          <w:color w:val="auto"/>
          <w:sz w:val="21"/>
          <w:szCs w:val="21"/>
        </w:rPr>
        <w:t>准价。</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25" w:firstLine="469"/>
        <w:textAlignment w:val="baseline"/>
        <w:rPr>
          <w:rFonts w:ascii="宋体" w:hAnsi="宋体" w:eastAsia="宋体" w:cs="宋体"/>
          <w:color w:val="auto"/>
          <w:sz w:val="21"/>
          <w:szCs w:val="21"/>
        </w:rPr>
      </w:pPr>
      <w:r>
        <w:rPr>
          <w:rFonts w:ascii="宋体" w:hAnsi="宋体" w:eastAsia="宋体" w:cs="宋体"/>
          <w:color w:val="auto"/>
          <w:spacing w:val="-24"/>
          <w:sz w:val="21"/>
          <w:szCs w:val="21"/>
        </w:rPr>
        <w:t>入</w:t>
      </w:r>
      <w:r>
        <w:rPr>
          <w:rFonts w:ascii="宋体" w:hAnsi="宋体" w:eastAsia="宋体" w:cs="宋体"/>
          <w:color w:val="auto"/>
          <w:spacing w:val="-20"/>
          <w:sz w:val="21"/>
          <w:szCs w:val="21"/>
        </w:rPr>
        <w:t>评</w:t>
      </w:r>
      <w:r>
        <w:rPr>
          <w:rFonts w:ascii="宋体" w:hAnsi="宋体" w:eastAsia="宋体" w:cs="宋体"/>
          <w:color w:val="auto"/>
          <w:spacing w:val="-12"/>
          <w:sz w:val="21"/>
          <w:szCs w:val="21"/>
        </w:rPr>
        <w:t>基准价由评标委员会依据上述方法计算，除计算差错外，确认后的入评基准价在评标期间保持不</w:t>
      </w:r>
      <w:r>
        <w:rPr>
          <w:rFonts w:ascii="宋体" w:hAnsi="宋体" w:eastAsia="宋体" w:cs="宋体"/>
          <w:color w:val="auto"/>
          <w:sz w:val="21"/>
          <w:szCs w:val="21"/>
        </w:rPr>
        <w:t xml:space="preserve"> </w:t>
      </w:r>
      <w:r>
        <w:rPr>
          <w:rFonts w:ascii="宋体" w:hAnsi="宋体" w:eastAsia="宋体" w:cs="宋体"/>
          <w:color w:val="auto"/>
          <w:spacing w:val="-13"/>
          <w:sz w:val="21"/>
          <w:szCs w:val="21"/>
        </w:rPr>
        <w:t>变。</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20" w:firstLine="470"/>
        <w:textAlignment w:val="baseline"/>
        <w:rPr>
          <w:rFonts w:ascii="宋体" w:hAnsi="宋体" w:eastAsia="宋体" w:cs="宋体"/>
          <w:color w:val="auto"/>
          <w:sz w:val="21"/>
          <w:szCs w:val="21"/>
        </w:rPr>
      </w:pPr>
      <w:r>
        <w:rPr>
          <w:rFonts w:ascii="宋体" w:hAnsi="宋体" w:eastAsia="宋体" w:cs="宋体"/>
          <w:color w:val="auto"/>
          <w:spacing w:val="-22"/>
          <w:sz w:val="21"/>
          <w:szCs w:val="21"/>
        </w:rPr>
        <w:t>计算</w:t>
      </w:r>
      <w:r>
        <w:rPr>
          <w:rFonts w:ascii="宋体" w:hAnsi="宋体" w:eastAsia="宋体" w:cs="宋体"/>
          <w:color w:val="auto"/>
          <w:spacing w:val="-15"/>
          <w:sz w:val="21"/>
          <w:szCs w:val="21"/>
        </w:rPr>
        <w:t>差</w:t>
      </w:r>
      <w:r>
        <w:rPr>
          <w:rFonts w:ascii="宋体" w:hAnsi="宋体" w:eastAsia="宋体" w:cs="宋体"/>
          <w:color w:val="auto"/>
          <w:spacing w:val="-11"/>
          <w:sz w:val="21"/>
          <w:szCs w:val="21"/>
        </w:rPr>
        <w:t>错，仅限于以下两种情况：(1)纯算术性四则运算差错；(2)未按约定的计算方法，多计或者少</w:t>
      </w:r>
      <w:r>
        <w:rPr>
          <w:rFonts w:ascii="宋体" w:hAnsi="宋体" w:eastAsia="宋体" w:cs="宋体"/>
          <w:color w:val="auto"/>
          <w:sz w:val="21"/>
          <w:szCs w:val="21"/>
        </w:rPr>
        <w:t xml:space="preserve"> </w:t>
      </w:r>
      <w:r>
        <w:rPr>
          <w:rFonts w:ascii="宋体" w:hAnsi="宋体" w:eastAsia="宋体" w:cs="宋体"/>
          <w:color w:val="auto"/>
          <w:spacing w:val="-10"/>
          <w:sz w:val="21"/>
          <w:szCs w:val="21"/>
        </w:rPr>
        <w:t>计投标人报价的。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2"/>
        <w:textAlignment w:val="baseline"/>
        <w:rPr>
          <w:rFonts w:ascii="宋体" w:hAnsi="宋体" w:eastAsia="宋体" w:cs="宋体"/>
          <w:color w:val="auto"/>
          <w:sz w:val="21"/>
          <w:szCs w:val="21"/>
        </w:rPr>
      </w:pPr>
      <w:r>
        <w:rPr>
          <w:rFonts w:ascii="宋体" w:hAnsi="宋体" w:eastAsia="宋体" w:cs="宋体"/>
          <w:color w:val="auto"/>
          <w:spacing w:val="-16"/>
          <w:sz w:val="21"/>
          <w:szCs w:val="21"/>
          <w14:textOutline w14:w="3831" w14:cap="flat" w14:cmpd="sng">
            <w14:solidFill>
              <w14:srgbClr w14:val="000000"/>
            </w14:solidFill>
            <w14:prstDash w14:val="solid"/>
            <w14:miter w14:val="0"/>
          </w14:textOutline>
        </w:rPr>
        <w:t>4</w:t>
      </w:r>
      <w:r>
        <w:rPr>
          <w:rFonts w:ascii="宋体" w:hAnsi="宋体" w:eastAsia="宋体" w:cs="宋体"/>
          <w:color w:val="auto"/>
          <w:spacing w:val="-11"/>
          <w:sz w:val="21"/>
          <w:szCs w:val="21"/>
          <w14:textOutline w14:w="3831" w14:cap="flat" w14:cmpd="sng">
            <w14:solidFill>
              <w14:srgbClr w14:val="000000"/>
            </w14:solidFill>
            <w14:prstDash w14:val="solid"/>
            <w14:miter w14:val="0"/>
          </w14:textOutline>
        </w:rPr>
        <w:t>.2.2</w:t>
      </w:r>
      <w:r>
        <w:rPr>
          <w:rFonts w:ascii="宋体" w:hAnsi="宋体" w:eastAsia="宋体" w:cs="宋体"/>
          <w:color w:val="auto"/>
          <w:spacing w:val="-11"/>
          <w:sz w:val="21"/>
          <w:szCs w:val="21"/>
        </w:rPr>
        <w:t xml:space="preserve"> 入评得分计算</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27" w:firstLine="348" w:firstLineChars="200"/>
        <w:textAlignment w:val="baseline"/>
        <w:rPr>
          <w:rFonts w:ascii="宋体" w:hAnsi="宋体" w:eastAsia="宋体" w:cs="宋体"/>
          <w:color w:val="auto"/>
          <w:sz w:val="21"/>
          <w:szCs w:val="21"/>
        </w:rPr>
      </w:pPr>
      <w:r>
        <w:rPr>
          <w:rFonts w:ascii="宋体" w:hAnsi="宋体" w:eastAsia="宋体" w:cs="宋体"/>
          <w:color w:val="auto"/>
          <w:spacing w:val="-18"/>
          <w:sz w:val="21"/>
          <w:szCs w:val="21"/>
        </w:rPr>
        <w:t>以</w:t>
      </w:r>
      <w:r>
        <w:rPr>
          <w:rFonts w:ascii="宋体" w:hAnsi="宋体" w:eastAsia="宋体" w:cs="宋体"/>
          <w:color w:val="auto"/>
          <w:spacing w:val="-13"/>
          <w:sz w:val="21"/>
          <w:szCs w:val="21"/>
        </w:rPr>
        <w:t>入评基准价为基础，将各投标人的投标报价与入评基准价比较，计算出偏离基准价的百分数后，再</w:t>
      </w:r>
      <w:r>
        <w:rPr>
          <w:rFonts w:ascii="宋体" w:hAnsi="宋体" w:eastAsia="宋体" w:cs="宋体"/>
          <w:color w:val="auto"/>
          <w:sz w:val="21"/>
          <w:szCs w:val="21"/>
        </w:rPr>
        <w:t xml:space="preserve"> </w:t>
      </w:r>
      <w:r>
        <w:rPr>
          <w:rFonts w:ascii="宋体" w:hAnsi="宋体" w:eastAsia="宋体" w:cs="宋体"/>
          <w:color w:val="auto"/>
          <w:spacing w:val="-13"/>
          <w:sz w:val="21"/>
          <w:szCs w:val="21"/>
        </w:rPr>
        <w:t>进</w:t>
      </w:r>
      <w:r>
        <w:rPr>
          <w:rFonts w:ascii="宋体" w:hAnsi="宋体" w:eastAsia="宋体" w:cs="宋体"/>
          <w:color w:val="auto"/>
          <w:spacing w:val="-9"/>
          <w:sz w:val="21"/>
          <w:szCs w:val="21"/>
        </w:rPr>
        <w:t>行计分。即：</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2"/>
        <w:textAlignment w:val="baseline"/>
        <w:rPr>
          <w:rFonts w:ascii="宋体" w:hAnsi="宋体" w:eastAsia="宋体" w:cs="宋体"/>
          <w:color w:val="auto"/>
          <w:sz w:val="21"/>
          <w:szCs w:val="21"/>
        </w:rPr>
      </w:pPr>
      <w:r>
        <w:rPr>
          <w:rFonts w:ascii="宋体" w:hAnsi="宋体" w:eastAsia="宋体" w:cs="宋体"/>
          <w:color w:val="auto"/>
          <w:spacing w:val="-11"/>
          <w:sz w:val="21"/>
          <w:szCs w:val="21"/>
        </w:rPr>
        <w:t>a</w:t>
      </w:r>
      <w:r>
        <w:rPr>
          <w:rFonts w:ascii="宋体" w:hAnsi="宋体" w:eastAsia="宋体" w:cs="宋体"/>
          <w:color w:val="auto"/>
          <w:spacing w:val="-22"/>
          <w:sz w:val="21"/>
          <w:szCs w:val="21"/>
        </w:rPr>
        <w:t>.</w:t>
      </w:r>
      <w:r>
        <w:rPr>
          <w:rFonts w:ascii="宋体" w:hAnsi="宋体" w:eastAsia="宋体" w:cs="宋体"/>
          <w:color w:val="auto"/>
          <w:spacing w:val="-19"/>
          <w:sz w:val="21"/>
          <w:szCs w:val="21"/>
        </w:rPr>
        <w:t>投</w:t>
      </w:r>
      <w:r>
        <w:rPr>
          <w:rFonts w:ascii="宋体" w:hAnsi="宋体" w:eastAsia="宋体" w:cs="宋体"/>
          <w:color w:val="auto"/>
          <w:spacing w:val="-11"/>
          <w:sz w:val="21"/>
          <w:szCs w:val="21"/>
        </w:rPr>
        <w:t>标报价等于入评基准价时，得满分(</w:t>
      </w:r>
      <w:r>
        <w:rPr>
          <w:rFonts w:ascii="宋体" w:hAnsi="宋体" w:eastAsia="宋体" w:cs="宋体"/>
          <w:color w:val="auto"/>
          <w:spacing w:val="-11"/>
          <w:sz w:val="21"/>
          <w:szCs w:val="21"/>
          <w:u w:val="single" w:color="auto"/>
        </w:rPr>
        <w:t xml:space="preserve">100 </w:t>
      </w:r>
      <w:r>
        <w:rPr>
          <w:rFonts w:ascii="宋体" w:hAnsi="宋体" w:eastAsia="宋体" w:cs="宋体"/>
          <w:color w:val="auto"/>
          <w:spacing w:val="-11"/>
          <w:sz w:val="21"/>
          <w:szCs w:val="21"/>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68"/>
        <w:textAlignment w:val="baseline"/>
        <w:rPr>
          <w:rFonts w:ascii="宋体" w:hAnsi="宋体" w:eastAsia="宋体" w:cs="宋体"/>
          <w:color w:val="auto"/>
          <w:sz w:val="21"/>
          <w:szCs w:val="21"/>
        </w:rPr>
      </w:pPr>
      <w:r>
        <w:rPr>
          <w:rFonts w:ascii="宋体" w:hAnsi="宋体" w:eastAsia="宋体" w:cs="宋体"/>
          <w:color w:val="auto"/>
          <w:spacing w:val="-17"/>
          <w:sz w:val="21"/>
          <w:szCs w:val="21"/>
        </w:rPr>
        <w:t>b</w:t>
      </w:r>
      <w:r>
        <w:rPr>
          <w:rFonts w:ascii="宋体" w:hAnsi="宋体" w:eastAsia="宋体" w:cs="宋体"/>
          <w:color w:val="auto"/>
          <w:spacing w:val="-24"/>
          <w:sz w:val="21"/>
          <w:szCs w:val="21"/>
        </w:rPr>
        <w:t>.</w:t>
      </w:r>
      <w:r>
        <w:rPr>
          <w:rFonts w:ascii="宋体" w:hAnsi="宋体" w:eastAsia="宋体" w:cs="宋体"/>
          <w:color w:val="auto"/>
          <w:spacing w:val="-17"/>
          <w:sz w:val="21"/>
          <w:szCs w:val="21"/>
        </w:rPr>
        <w:t xml:space="preserve">投标报价每低于入评基准价 1 个百分点，扣 </w:t>
      </w:r>
      <w:r>
        <w:rPr>
          <w:rFonts w:ascii="宋体" w:hAnsi="宋体" w:eastAsia="宋体" w:cs="宋体"/>
          <w:color w:val="auto"/>
          <w:spacing w:val="-17"/>
          <w:sz w:val="21"/>
          <w:szCs w:val="21"/>
          <w:u w:val="single" w:color="auto"/>
        </w:rPr>
        <w:t xml:space="preserve">2 </w:t>
      </w:r>
      <w:r>
        <w:rPr>
          <w:rFonts w:ascii="宋体" w:hAnsi="宋体" w:eastAsia="宋体" w:cs="宋体"/>
          <w:color w:val="auto"/>
          <w:spacing w:val="-17"/>
          <w:sz w:val="21"/>
          <w:szCs w:val="21"/>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6"/>
        <w:textAlignment w:val="baseline"/>
        <w:rPr>
          <w:rFonts w:ascii="宋体" w:hAnsi="宋体" w:eastAsia="宋体" w:cs="宋体"/>
          <w:color w:val="auto"/>
          <w:sz w:val="21"/>
          <w:szCs w:val="21"/>
        </w:rPr>
      </w:pPr>
      <w:r>
        <w:rPr>
          <w:rFonts w:ascii="宋体" w:hAnsi="宋体" w:eastAsia="宋体" w:cs="宋体"/>
          <w:color w:val="auto"/>
          <w:spacing w:val="-17"/>
          <w:sz w:val="21"/>
          <w:szCs w:val="21"/>
        </w:rPr>
        <w:t>c</w:t>
      </w:r>
      <w:r>
        <w:rPr>
          <w:rFonts w:ascii="宋体" w:hAnsi="宋体" w:eastAsia="宋体" w:cs="宋体"/>
          <w:color w:val="auto"/>
          <w:spacing w:val="-31"/>
          <w:sz w:val="21"/>
          <w:szCs w:val="21"/>
        </w:rPr>
        <w:t>.</w:t>
      </w:r>
      <w:r>
        <w:rPr>
          <w:rFonts w:ascii="宋体" w:hAnsi="宋体" w:eastAsia="宋体" w:cs="宋体"/>
          <w:color w:val="auto"/>
          <w:spacing w:val="-17"/>
          <w:sz w:val="21"/>
          <w:szCs w:val="21"/>
        </w:rPr>
        <w:t xml:space="preserve">投标报价每高于入评基准价 1 个百分点，扣 </w:t>
      </w:r>
      <w:r>
        <w:rPr>
          <w:rFonts w:ascii="宋体" w:hAnsi="宋体" w:eastAsia="宋体" w:cs="宋体"/>
          <w:color w:val="auto"/>
          <w:spacing w:val="-17"/>
          <w:sz w:val="21"/>
          <w:szCs w:val="21"/>
          <w:u w:val="single" w:color="auto"/>
        </w:rPr>
        <w:t xml:space="preserve">4 </w:t>
      </w:r>
      <w:r>
        <w:rPr>
          <w:rFonts w:ascii="宋体" w:hAnsi="宋体" w:eastAsia="宋体" w:cs="宋体"/>
          <w:color w:val="auto"/>
          <w:spacing w:val="-17"/>
          <w:sz w:val="21"/>
          <w:szCs w:val="21"/>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 w:right="18" w:firstLine="490"/>
        <w:textAlignment w:val="baseline"/>
        <w:rPr>
          <w:rFonts w:ascii="宋体" w:hAnsi="宋体" w:eastAsia="宋体" w:cs="宋体"/>
          <w:color w:val="auto"/>
          <w:sz w:val="21"/>
          <w:szCs w:val="21"/>
        </w:rPr>
      </w:pPr>
      <w:r>
        <w:rPr>
          <w:rFonts w:ascii="宋体" w:hAnsi="宋体" w:eastAsia="宋体" w:cs="宋体"/>
          <w:color w:val="auto"/>
          <w:spacing w:val="-20"/>
          <w:sz w:val="21"/>
          <w:szCs w:val="21"/>
        </w:rPr>
        <w:t>以</w:t>
      </w:r>
      <w:r>
        <w:rPr>
          <w:rFonts w:ascii="宋体" w:hAnsi="宋体" w:eastAsia="宋体" w:cs="宋体"/>
          <w:color w:val="auto"/>
          <w:spacing w:val="-19"/>
          <w:sz w:val="21"/>
          <w:szCs w:val="21"/>
        </w:rPr>
        <w:t>上评分计算过程保留小数 3 位，第 4 位四舍五入，最终结果保留小数 2 位，第 3 位四舍五入，评分</w:t>
      </w:r>
      <w:r>
        <w:rPr>
          <w:rFonts w:ascii="宋体" w:hAnsi="宋体" w:eastAsia="宋体" w:cs="宋体"/>
          <w:color w:val="auto"/>
          <w:sz w:val="21"/>
          <w:szCs w:val="21"/>
        </w:rPr>
        <w:t xml:space="preserve"> </w:t>
      </w:r>
      <w:r>
        <w:rPr>
          <w:rFonts w:ascii="宋体" w:hAnsi="宋体" w:eastAsia="宋体" w:cs="宋体"/>
          <w:color w:val="auto"/>
          <w:spacing w:val="-18"/>
          <w:sz w:val="21"/>
          <w:szCs w:val="21"/>
        </w:rPr>
        <w:t>不</w:t>
      </w:r>
      <w:r>
        <w:rPr>
          <w:rFonts w:ascii="宋体" w:hAnsi="宋体" w:eastAsia="宋体" w:cs="宋体"/>
          <w:color w:val="auto"/>
          <w:spacing w:val="-11"/>
          <w:sz w:val="21"/>
          <w:szCs w:val="21"/>
        </w:rPr>
        <w:t>足一个百分点时，使用直线插入法计算。</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3"/>
        <w:textAlignment w:val="baseline"/>
        <w:rPr>
          <w:rFonts w:ascii="宋体" w:hAnsi="宋体" w:eastAsia="宋体" w:cs="宋体"/>
          <w:color w:val="auto"/>
          <w:sz w:val="21"/>
          <w:szCs w:val="21"/>
        </w:rPr>
      </w:pPr>
      <w:r>
        <w:rPr>
          <w:rFonts w:ascii="宋体" w:hAnsi="宋体" w:eastAsia="宋体" w:cs="宋体"/>
          <w:color w:val="auto"/>
          <w:spacing w:val="-16"/>
          <w:sz w:val="21"/>
          <w:szCs w:val="21"/>
          <w14:textOutline w14:w="3831" w14:cap="flat" w14:cmpd="sng">
            <w14:solidFill>
              <w14:srgbClr w14:val="000000"/>
            </w14:solidFill>
            <w14:prstDash w14:val="solid"/>
            <w14:miter w14:val="0"/>
          </w14:textOutline>
        </w:rPr>
        <w:t>4</w:t>
      </w:r>
      <w:r>
        <w:rPr>
          <w:rFonts w:ascii="宋体" w:hAnsi="宋体" w:eastAsia="宋体" w:cs="宋体"/>
          <w:color w:val="auto"/>
          <w:spacing w:val="-11"/>
          <w:sz w:val="21"/>
          <w:szCs w:val="21"/>
          <w14:textOutline w14:w="3831" w14:cap="flat" w14:cmpd="sng">
            <w14:solidFill>
              <w14:srgbClr w14:val="000000"/>
            </w14:solidFill>
            <w14:prstDash w14:val="solid"/>
            <w14:miter w14:val="0"/>
          </w14:textOutline>
        </w:rPr>
        <w:t>.2.3</w:t>
      </w:r>
      <w:r>
        <w:rPr>
          <w:rFonts w:ascii="宋体" w:hAnsi="宋体" w:eastAsia="宋体" w:cs="宋体"/>
          <w:color w:val="auto"/>
          <w:spacing w:val="-11"/>
          <w:sz w:val="21"/>
          <w:szCs w:val="21"/>
        </w:rPr>
        <w:t xml:space="preserve"> 入评投标人选择</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 w:firstLine="472"/>
        <w:textAlignment w:val="baseline"/>
        <w:rPr>
          <w:rFonts w:ascii="宋体" w:hAnsi="宋体" w:eastAsia="宋体" w:cs="宋体"/>
          <w:color w:val="auto"/>
          <w:sz w:val="21"/>
          <w:szCs w:val="21"/>
        </w:rPr>
      </w:pPr>
      <w:r>
        <w:rPr>
          <w:rFonts w:ascii="宋体" w:hAnsi="宋体" w:eastAsia="宋体" w:cs="宋体"/>
          <w:color w:val="auto"/>
          <w:spacing w:val="-22"/>
          <w:sz w:val="21"/>
          <w:szCs w:val="21"/>
        </w:rPr>
        <w:t>投标</w:t>
      </w:r>
      <w:r>
        <w:rPr>
          <w:rFonts w:ascii="宋体" w:hAnsi="宋体" w:eastAsia="宋体" w:cs="宋体"/>
          <w:color w:val="auto"/>
          <w:spacing w:val="-12"/>
          <w:sz w:val="21"/>
          <w:szCs w:val="21"/>
        </w:rPr>
        <w:t>报</w:t>
      </w:r>
      <w:r>
        <w:rPr>
          <w:rFonts w:ascii="宋体" w:hAnsi="宋体" w:eastAsia="宋体" w:cs="宋体"/>
          <w:color w:val="auto"/>
          <w:spacing w:val="-11"/>
          <w:sz w:val="21"/>
          <w:szCs w:val="21"/>
        </w:rPr>
        <w:t>价在最高投标限价以下的投标人在 50 家及以上时，评标委员会按投标人的入评得分由高到低</w:t>
      </w:r>
      <w:r>
        <w:rPr>
          <w:rFonts w:ascii="宋体" w:hAnsi="宋体" w:eastAsia="宋体" w:cs="宋体"/>
          <w:color w:val="auto"/>
          <w:sz w:val="21"/>
          <w:szCs w:val="21"/>
        </w:rPr>
        <w:t xml:space="preserve"> </w:t>
      </w:r>
      <w:r>
        <w:rPr>
          <w:rFonts w:ascii="宋体" w:hAnsi="宋体" w:eastAsia="宋体" w:cs="宋体"/>
          <w:color w:val="auto"/>
          <w:spacing w:val="-26"/>
          <w:sz w:val="21"/>
          <w:szCs w:val="21"/>
        </w:rPr>
        <w:t>的顺</w:t>
      </w:r>
      <w:r>
        <w:rPr>
          <w:rFonts w:ascii="宋体" w:hAnsi="宋体" w:eastAsia="宋体" w:cs="宋体"/>
          <w:color w:val="auto"/>
          <w:spacing w:val="-23"/>
          <w:sz w:val="21"/>
          <w:szCs w:val="21"/>
        </w:rPr>
        <w:t>序</w:t>
      </w:r>
      <w:r>
        <w:rPr>
          <w:rFonts w:ascii="宋体" w:hAnsi="宋体" w:eastAsia="宋体" w:cs="宋体"/>
          <w:color w:val="auto"/>
          <w:spacing w:val="-13"/>
          <w:sz w:val="21"/>
          <w:szCs w:val="21"/>
        </w:rPr>
        <w:t>(入评得分相同时，按投标报价由低到高的顺序)取 10 名投标人作为入评投标人进入后续评审</w:t>
      </w:r>
      <w:r>
        <w:rPr>
          <w:rFonts w:hint="eastAsia" w:ascii="宋体" w:hAnsi="宋体" w:eastAsia="宋体" w:cs="宋体"/>
          <w:color w:val="auto"/>
          <w:spacing w:val="-13"/>
          <w:sz w:val="21"/>
          <w:szCs w:val="21"/>
          <w:lang w:eastAsia="zh-CN"/>
        </w:rPr>
        <w:t>。</w:t>
      </w:r>
      <w:r>
        <w:rPr>
          <w:rFonts w:hint="eastAsia" w:ascii="宋体" w:hAnsi="宋体" w:eastAsia="宋体" w:cs="宋体"/>
          <w:color w:val="auto"/>
          <w:spacing w:val="-13"/>
          <w:sz w:val="21"/>
          <w:szCs w:val="21"/>
          <w:lang w:val="en-US" w:eastAsia="zh-CN"/>
        </w:rPr>
        <w:t>如果出现并列第10名时，</w:t>
      </w:r>
      <w:r>
        <w:rPr>
          <w:rFonts w:ascii="宋体" w:hAnsi="宋体" w:eastAsia="宋体" w:cs="宋体"/>
          <w:color w:val="auto"/>
          <w:spacing w:val="-13"/>
          <w:sz w:val="21"/>
          <w:szCs w:val="21"/>
        </w:rPr>
        <w:t>入评得分相同</w:t>
      </w:r>
      <w:r>
        <w:rPr>
          <w:rFonts w:hint="eastAsia" w:ascii="宋体" w:hAnsi="宋体" w:eastAsia="宋体" w:cs="宋体"/>
          <w:color w:val="auto"/>
          <w:spacing w:val="-13"/>
          <w:sz w:val="21"/>
          <w:szCs w:val="21"/>
          <w:lang w:val="en-US" w:eastAsia="zh-CN"/>
        </w:rPr>
        <w:t>且</w:t>
      </w:r>
      <w:r>
        <w:rPr>
          <w:rFonts w:ascii="宋体" w:hAnsi="宋体" w:eastAsia="宋体" w:cs="宋体"/>
          <w:color w:val="auto"/>
          <w:spacing w:val="-13"/>
          <w:sz w:val="21"/>
          <w:szCs w:val="21"/>
        </w:rPr>
        <w:t>投标报价</w:t>
      </w:r>
      <w:r>
        <w:rPr>
          <w:rFonts w:hint="eastAsia" w:ascii="宋体" w:hAnsi="宋体" w:eastAsia="宋体" w:cs="宋体"/>
          <w:color w:val="auto"/>
          <w:spacing w:val="-13"/>
          <w:sz w:val="21"/>
          <w:szCs w:val="21"/>
          <w:lang w:val="en-US" w:eastAsia="zh-CN"/>
        </w:rPr>
        <w:t>也相同时，并列第10名全部进入评审</w:t>
      </w:r>
      <w:r>
        <w:rPr>
          <w:rFonts w:ascii="宋体" w:hAnsi="宋体" w:eastAsia="宋体" w:cs="宋体"/>
          <w:color w:val="auto"/>
          <w:spacing w:val="-13"/>
          <w:sz w:val="21"/>
          <w:szCs w:val="21"/>
        </w:rPr>
        <w:t>。在后</w:t>
      </w:r>
      <w:r>
        <w:rPr>
          <w:rFonts w:ascii="宋体" w:hAnsi="宋体" w:eastAsia="宋体" w:cs="宋体"/>
          <w:color w:val="auto"/>
          <w:spacing w:val="-28"/>
          <w:sz w:val="21"/>
          <w:szCs w:val="21"/>
        </w:rPr>
        <w:t>续</w:t>
      </w:r>
      <w:r>
        <w:rPr>
          <w:rFonts w:ascii="宋体" w:hAnsi="宋体" w:eastAsia="宋体" w:cs="宋体"/>
          <w:color w:val="auto"/>
          <w:spacing w:val="-15"/>
          <w:sz w:val="21"/>
          <w:szCs w:val="21"/>
        </w:rPr>
        <w:t>评审过程中出现否决投标情况的，其他投标人按入评得分由高到低的顺序依次递补满 10 名(少于 10 名时</w:t>
      </w:r>
      <w:r>
        <w:rPr>
          <w:rFonts w:ascii="宋体" w:hAnsi="宋体" w:eastAsia="宋体" w:cs="宋体"/>
          <w:color w:val="auto"/>
          <w:spacing w:val="-12"/>
          <w:sz w:val="21"/>
          <w:szCs w:val="21"/>
        </w:rPr>
        <w:t>全部进入评审范围)。若投标报价在最高投标限价以下的投标人少于 50 家时，所有投标人均作为入评投</w:t>
      </w:r>
      <w:r>
        <w:rPr>
          <w:rFonts w:ascii="宋体" w:hAnsi="宋体" w:eastAsia="宋体" w:cs="宋体"/>
          <w:color w:val="auto"/>
          <w:spacing w:val="-5"/>
          <w:sz w:val="21"/>
          <w:szCs w:val="21"/>
        </w:rPr>
        <w:t>标</w:t>
      </w:r>
      <w:r>
        <w:rPr>
          <w:rFonts w:ascii="宋体" w:hAnsi="宋体" w:eastAsia="宋体" w:cs="宋体"/>
          <w:color w:val="auto"/>
          <w:spacing w:val="-10"/>
          <w:sz w:val="21"/>
          <w:szCs w:val="21"/>
        </w:rPr>
        <w:t>人进入评审范围。</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3"/>
        <w:textAlignment w:val="baseline"/>
        <w:outlineLvl w:val="0"/>
        <w:rPr>
          <w:rFonts w:ascii="宋体" w:hAnsi="宋体" w:eastAsia="宋体" w:cs="宋体"/>
          <w:color w:val="auto"/>
          <w:sz w:val="24"/>
          <w:szCs w:val="24"/>
        </w:rPr>
      </w:pPr>
      <w:r>
        <w:rPr>
          <w:rFonts w:ascii="宋体" w:hAnsi="宋体" w:eastAsia="宋体" w:cs="宋体"/>
          <w:color w:val="auto"/>
          <w:spacing w:val="-22"/>
          <w:sz w:val="24"/>
          <w:szCs w:val="24"/>
          <w14:textOutline w14:w="3831" w14:cap="flat" w14:cmpd="sng">
            <w14:solidFill>
              <w14:srgbClr w14:val="000000"/>
            </w14:solidFill>
            <w14:prstDash w14:val="solid"/>
            <w14:miter w14:val="0"/>
          </w14:textOutline>
        </w:rPr>
        <w:t>4</w:t>
      </w:r>
      <w:r>
        <w:rPr>
          <w:rFonts w:ascii="宋体" w:hAnsi="宋体" w:eastAsia="宋体" w:cs="宋体"/>
          <w:color w:val="auto"/>
          <w:spacing w:val="-11"/>
          <w:sz w:val="24"/>
          <w:szCs w:val="24"/>
          <w14:textOutline w14:w="3831" w14:cap="flat" w14:cmpd="sng">
            <w14:solidFill>
              <w14:srgbClr w14:val="000000"/>
            </w14:solidFill>
            <w14:prstDash w14:val="solid"/>
            <w14:miter w14:val="0"/>
          </w14:textOutline>
        </w:rPr>
        <w:t>.3</w:t>
      </w:r>
      <w:r>
        <w:rPr>
          <w:rFonts w:ascii="宋体" w:hAnsi="宋体" w:eastAsia="宋体" w:cs="宋体"/>
          <w:color w:val="auto"/>
          <w:spacing w:val="-11"/>
          <w:sz w:val="24"/>
          <w:szCs w:val="24"/>
        </w:rPr>
        <w:t xml:space="preserve"> </w:t>
      </w:r>
      <w:r>
        <w:rPr>
          <w:rFonts w:ascii="宋体" w:hAnsi="宋体" w:eastAsia="宋体" w:cs="宋体"/>
          <w:color w:val="auto"/>
          <w:spacing w:val="-11"/>
          <w:sz w:val="24"/>
          <w:szCs w:val="24"/>
          <w14:textOutline w14:w="3831" w14:cap="flat" w14:cmpd="sng">
            <w14:solidFill>
              <w14:srgbClr w14:val="000000"/>
            </w14:solidFill>
            <w14:prstDash w14:val="solid"/>
            <w14:miter w14:val="0"/>
          </w14:textOutline>
        </w:rPr>
        <w:t>投标文件的符合性审查</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3" w:right="13" w:firstLine="470"/>
        <w:textAlignment w:val="baseline"/>
        <w:rPr>
          <w:rFonts w:ascii="宋体" w:hAnsi="宋体" w:eastAsia="宋体" w:cs="宋体"/>
          <w:color w:val="auto"/>
          <w:sz w:val="21"/>
          <w:szCs w:val="21"/>
        </w:rPr>
      </w:pPr>
      <w:r>
        <w:rPr>
          <w:rFonts w:ascii="宋体" w:hAnsi="宋体" w:eastAsia="宋体" w:cs="宋体"/>
          <w:color w:val="auto"/>
          <w:spacing w:val="-22"/>
          <w:sz w:val="21"/>
          <w:szCs w:val="21"/>
          <w14:textOutline w14:w="3831" w14:cap="flat" w14:cmpd="sng">
            <w14:solidFill>
              <w14:srgbClr w14:val="000000"/>
            </w14:solidFill>
            <w14:prstDash w14:val="solid"/>
            <w14:miter w14:val="0"/>
          </w14:textOutline>
        </w:rPr>
        <w:t>4.</w:t>
      </w:r>
      <w:r>
        <w:rPr>
          <w:rFonts w:ascii="宋体" w:hAnsi="宋体" w:eastAsia="宋体" w:cs="宋体"/>
          <w:color w:val="auto"/>
          <w:spacing w:val="-15"/>
          <w:sz w:val="21"/>
          <w:szCs w:val="21"/>
          <w14:textOutline w14:w="3831" w14:cap="flat" w14:cmpd="sng">
            <w14:solidFill>
              <w14:srgbClr w14:val="000000"/>
            </w14:solidFill>
            <w14:prstDash w14:val="solid"/>
            <w14:miter w14:val="0"/>
          </w14:textOutline>
        </w:rPr>
        <w:t>3</w:t>
      </w:r>
      <w:r>
        <w:rPr>
          <w:rFonts w:ascii="宋体" w:hAnsi="宋体" w:eastAsia="宋体" w:cs="宋体"/>
          <w:color w:val="auto"/>
          <w:spacing w:val="-11"/>
          <w:sz w:val="21"/>
          <w:szCs w:val="21"/>
          <w14:textOutline w14:w="3831" w14:cap="flat" w14:cmpd="sng">
            <w14:solidFill>
              <w14:srgbClr w14:val="000000"/>
            </w14:solidFill>
            <w14:prstDash w14:val="solid"/>
            <w14:miter w14:val="0"/>
          </w14:textOutline>
        </w:rPr>
        <w:t>.1</w:t>
      </w:r>
      <w:r>
        <w:rPr>
          <w:rFonts w:ascii="宋体" w:hAnsi="宋体" w:eastAsia="宋体" w:cs="宋体"/>
          <w:color w:val="auto"/>
          <w:spacing w:val="-11"/>
          <w:sz w:val="21"/>
          <w:szCs w:val="21"/>
        </w:rPr>
        <w:t xml:space="preserve"> 评标委员会应依照招标文件的要求和规定，首先对入评投标人的投标资格和投标文件进行符合</w:t>
      </w:r>
      <w:r>
        <w:rPr>
          <w:rFonts w:ascii="宋体" w:hAnsi="宋体" w:eastAsia="宋体" w:cs="宋体"/>
          <w:color w:val="auto"/>
          <w:sz w:val="21"/>
          <w:szCs w:val="21"/>
        </w:rPr>
        <w:t xml:space="preserve"> </w:t>
      </w:r>
      <w:r>
        <w:rPr>
          <w:rFonts w:ascii="宋体" w:hAnsi="宋体" w:eastAsia="宋体" w:cs="宋体"/>
          <w:color w:val="auto"/>
          <w:spacing w:val="-20"/>
          <w:sz w:val="21"/>
          <w:szCs w:val="21"/>
        </w:rPr>
        <w:t>性审查</w:t>
      </w:r>
      <w:r>
        <w:rPr>
          <w:rFonts w:ascii="宋体" w:hAnsi="宋体" w:eastAsia="宋体" w:cs="宋体"/>
          <w:color w:val="auto"/>
          <w:spacing w:val="-11"/>
          <w:sz w:val="21"/>
          <w:szCs w:val="21"/>
        </w:rPr>
        <w:t>。</w:t>
      </w:r>
      <w:r>
        <w:rPr>
          <w:rFonts w:ascii="宋体" w:hAnsi="宋体" w:eastAsia="宋体" w:cs="宋体"/>
          <w:color w:val="auto"/>
          <w:spacing w:val="-10"/>
          <w:sz w:val="21"/>
          <w:szCs w:val="21"/>
        </w:rPr>
        <w:t>符合性审查应包括三个方面内容：投标人资格审查、投标文件实质性格式要求响应性审查、投标</w:t>
      </w:r>
      <w:r>
        <w:rPr>
          <w:rFonts w:ascii="宋体" w:hAnsi="宋体" w:eastAsia="宋体" w:cs="宋体"/>
          <w:color w:val="auto"/>
          <w:sz w:val="21"/>
          <w:szCs w:val="21"/>
        </w:rPr>
        <w:t xml:space="preserve"> </w:t>
      </w:r>
      <w:r>
        <w:rPr>
          <w:rFonts w:ascii="宋体" w:hAnsi="宋体" w:eastAsia="宋体" w:cs="宋体"/>
          <w:color w:val="auto"/>
          <w:spacing w:val="-22"/>
          <w:sz w:val="21"/>
          <w:szCs w:val="21"/>
        </w:rPr>
        <w:t>文件</w:t>
      </w:r>
      <w:r>
        <w:rPr>
          <w:rFonts w:ascii="宋体" w:hAnsi="宋体" w:eastAsia="宋体" w:cs="宋体"/>
          <w:color w:val="auto"/>
          <w:spacing w:val="-12"/>
          <w:sz w:val="21"/>
          <w:szCs w:val="21"/>
        </w:rPr>
        <w:t>实</w:t>
      </w:r>
      <w:r>
        <w:rPr>
          <w:rFonts w:ascii="宋体" w:hAnsi="宋体" w:eastAsia="宋体" w:cs="宋体"/>
          <w:color w:val="auto"/>
          <w:spacing w:val="-11"/>
          <w:sz w:val="21"/>
          <w:szCs w:val="21"/>
        </w:rPr>
        <w:t>质性内容要求响应性审查。符合性审查未通过的投标文件不再进入后续评审。</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2" w:right="22" w:firstLine="471"/>
        <w:textAlignment w:val="baseline"/>
        <w:rPr>
          <w:rFonts w:ascii="宋体" w:hAnsi="宋体" w:eastAsia="宋体" w:cs="宋体"/>
          <w:color w:val="auto"/>
          <w:sz w:val="21"/>
          <w:szCs w:val="21"/>
        </w:rPr>
      </w:pPr>
      <w:r>
        <w:rPr>
          <w:rFonts w:ascii="宋体" w:hAnsi="宋体" w:eastAsia="宋体" w:cs="宋体"/>
          <w:color w:val="auto"/>
          <w:spacing w:val="-22"/>
          <w:sz w:val="21"/>
          <w:szCs w:val="21"/>
          <w14:textOutline w14:w="3831" w14:cap="flat" w14:cmpd="sng">
            <w14:solidFill>
              <w14:srgbClr w14:val="000000"/>
            </w14:solidFill>
            <w14:prstDash w14:val="solid"/>
            <w14:miter w14:val="0"/>
          </w14:textOutline>
        </w:rPr>
        <w:t>4.3</w:t>
      </w:r>
      <w:r>
        <w:rPr>
          <w:rFonts w:ascii="宋体" w:hAnsi="宋体" w:eastAsia="宋体" w:cs="宋体"/>
          <w:color w:val="auto"/>
          <w:spacing w:val="-11"/>
          <w:sz w:val="21"/>
          <w:szCs w:val="21"/>
          <w14:textOutline w14:w="3831" w14:cap="flat" w14:cmpd="sng">
            <w14:solidFill>
              <w14:srgbClr w14:val="000000"/>
            </w14:solidFill>
            <w14:prstDash w14:val="solid"/>
            <w14:miter w14:val="0"/>
          </w14:textOutline>
        </w:rPr>
        <w:t>.2</w:t>
      </w:r>
      <w:r>
        <w:rPr>
          <w:rFonts w:ascii="宋体" w:hAnsi="宋体" w:eastAsia="宋体" w:cs="宋体"/>
          <w:color w:val="auto"/>
          <w:spacing w:val="-11"/>
          <w:sz w:val="21"/>
          <w:szCs w:val="21"/>
        </w:rPr>
        <w:t xml:space="preserve"> 投标人不得通过补充、修改或撤销投标文件中的内容使其成为实质性响应的投标。投标人在投</w:t>
      </w:r>
      <w:r>
        <w:rPr>
          <w:rFonts w:ascii="宋体" w:hAnsi="宋体" w:eastAsia="宋体" w:cs="宋体"/>
          <w:color w:val="auto"/>
          <w:sz w:val="21"/>
          <w:szCs w:val="21"/>
        </w:rPr>
        <w:t xml:space="preserve"> </w:t>
      </w:r>
      <w:r>
        <w:rPr>
          <w:rFonts w:ascii="宋体" w:hAnsi="宋体" w:eastAsia="宋体" w:cs="宋体"/>
          <w:color w:val="auto"/>
          <w:spacing w:val="-15"/>
          <w:sz w:val="21"/>
          <w:szCs w:val="21"/>
        </w:rPr>
        <w:t>标</w:t>
      </w:r>
      <w:r>
        <w:rPr>
          <w:rFonts w:ascii="宋体" w:hAnsi="宋体" w:eastAsia="宋体" w:cs="宋体"/>
          <w:color w:val="auto"/>
          <w:spacing w:val="-11"/>
          <w:sz w:val="21"/>
          <w:szCs w:val="21"/>
        </w:rPr>
        <w:t>截止以后不得提交任何资料作为评标依据。</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2" w:right="11" w:firstLine="471"/>
        <w:textAlignment w:val="baseline"/>
        <w:rPr>
          <w:rFonts w:ascii="宋体" w:hAnsi="宋体" w:eastAsia="宋体" w:cs="宋体"/>
          <w:color w:val="auto"/>
          <w:sz w:val="21"/>
          <w:szCs w:val="21"/>
        </w:rPr>
      </w:pPr>
      <w:r>
        <w:rPr>
          <w:rFonts w:ascii="宋体" w:hAnsi="宋体" w:eastAsia="宋体" w:cs="宋体"/>
          <w:color w:val="auto"/>
          <w:spacing w:val="-26"/>
          <w:sz w:val="21"/>
          <w:szCs w:val="21"/>
          <w14:textOutline w14:w="3831" w14:cap="flat" w14:cmpd="sng">
            <w14:solidFill>
              <w14:srgbClr w14:val="000000"/>
            </w14:solidFill>
            <w14:prstDash w14:val="solid"/>
            <w14:miter w14:val="0"/>
          </w14:textOutline>
        </w:rPr>
        <w:t>4</w:t>
      </w:r>
      <w:r>
        <w:rPr>
          <w:rFonts w:ascii="宋体" w:hAnsi="宋体" w:eastAsia="宋体" w:cs="宋体"/>
          <w:color w:val="auto"/>
          <w:spacing w:val="-20"/>
          <w:sz w:val="21"/>
          <w:szCs w:val="21"/>
          <w14:textOutline w14:w="3831" w14:cap="flat" w14:cmpd="sng">
            <w14:solidFill>
              <w14:srgbClr w14:val="000000"/>
            </w14:solidFill>
            <w14:prstDash w14:val="solid"/>
            <w14:miter w14:val="0"/>
          </w14:textOutline>
        </w:rPr>
        <w:t>.</w:t>
      </w:r>
      <w:r>
        <w:rPr>
          <w:rFonts w:ascii="宋体" w:hAnsi="宋体" w:eastAsia="宋体" w:cs="宋体"/>
          <w:color w:val="auto"/>
          <w:spacing w:val="-13"/>
          <w:sz w:val="21"/>
          <w:szCs w:val="21"/>
          <w14:textOutline w14:w="3831" w14:cap="flat" w14:cmpd="sng">
            <w14:solidFill>
              <w14:srgbClr w14:val="000000"/>
            </w14:solidFill>
            <w14:prstDash w14:val="solid"/>
            <w14:miter w14:val="0"/>
          </w14:textOutline>
        </w:rPr>
        <w:t>3.3</w:t>
      </w:r>
      <w:r>
        <w:rPr>
          <w:rFonts w:ascii="宋体" w:hAnsi="宋体" w:eastAsia="宋体" w:cs="宋体"/>
          <w:color w:val="auto"/>
          <w:spacing w:val="-13"/>
          <w:sz w:val="21"/>
          <w:szCs w:val="21"/>
        </w:rPr>
        <w:t xml:space="preserve"> 投标文件如存在以下情况之一的，由评标委员会全体成员按照少数服从多数的原则记名投票(不</w:t>
      </w:r>
      <w:r>
        <w:rPr>
          <w:rFonts w:ascii="宋体" w:hAnsi="宋体" w:eastAsia="宋体" w:cs="宋体"/>
          <w:color w:val="auto"/>
          <w:sz w:val="21"/>
          <w:szCs w:val="21"/>
        </w:rPr>
        <w:t xml:space="preserve"> </w:t>
      </w:r>
      <w:r>
        <w:rPr>
          <w:rFonts w:ascii="宋体" w:hAnsi="宋体" w:eastAsia="宋体" w:cs="宋体"/>
          <w:color w:val="auto"/>
          <w:spacing w:val="-22"/>
          <w:sz w:val="21"/>
          <w:szCs w:val="21"/>
        </w:rPr>
        <w:t>得</w:t>
      </w:r>
      <w:r>
        <w:rPr>
          <w:rFonts w:ascii="宋体" w:hAnsi="宋体" w:eastAsia="宋体" w:cs="宋体"/>
          <w:color w:val="auto"/>
          <w:spacing w:val="-16"/>
          <w:sz w:val="21"/>
          <w:szCs w:val="21"/>
        </w:rPr>
        <w:t>弃</w:t>
      </w:r>
      <w:r>
        <w:rPr>
          <w:rFonts w:ascii="宋体" w:hAnsi="宋体" w:eastAsia="宋体" w:cs="宋体"/>
          <w:color w:val="auto"/>
          <w:spacing w:val="-11"/>
          <w:sz w:val="21"/>
          <w:szCs w:val="21"/>
        </w:rPr>
        <w:t>权)认定，作为符合性审查未通过予以否决其投标，不再进行技术和商务的评审：</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6"/>
        <w:textAlignment w:val="baseline"/>
        <w:rPr>
          <w:rFonts w:ascii="宋体" w:hAnsi="宋体" w:eastAsia="宋体" w:cs="宋体"/>
          <w:color w:val="auto"/>
          <w:sz w:val="21"/>
          <w:szCs w:val="21"/>
        </w:rPr>
      </w:pPr>
      <w:r>
        <w:rPr>
          <w:rFonts w:ascii="宋体" w:hAnsi="宋体" w:eastAsia="宋体" w:cs="宋体"/>
          <w:color w:val="auto"/>
          <w:spacing w:val="-15"/>
          <w:sz w:val="21"/>
          <w:szCs w:val="21"/>
        </w:rPr>
        <w:t>1</w:t>
      </w:r>
      <w:r>
        <w:rPr>
          <w:rFonts w:ascii="宋体" w:hAnsi="宋体" w:eastAsia="宋体" w:cs="宋体"/>
          <w:color w:val="auto"/>
          <w:spacing w:val="-11"/>
          <w:sz w:val="21"/>
          <w:szCs w:val="21"/>
        </w:rPr>
        <w:t>.</w:t>
      </w:r>
      <w:r>
        <w:rPr>
          <w:rFonts w:hint="eastAsia" w:ascii="宋体" w:hAnsi="宋体" w:eastAsia="宋体" w:cs="宋体"/>
          <w:color w:val="auto"/>
          <w:spacing w:val="-11"/>
          <w:sz w:val="21"/>
          <w:szCs w:val="21"/>
          <w:lang w:val="en-US" w:eastAsia="zh-CN"/>
        </w:rPr>
        <w:t>资信标、</w:t>
      </w:r>
      <w:r>
        <w:rPr>
          <w:rFonts w:ascii="宋体" w:hAnsi="宋体" w:eastAsia="宋体" w:cs="宋体"/>
          <w:color w:val="auto"/>
          <w:spacing w:val="-11"/>
          <w:sz w:val="21"/>
          <w:szCs w:val="21"/>
        </w:rPr>
        <w:t>技术标符合性审查未通过的情形：</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2" w:right="256" w:firstLine="535"/>
        <w:textAlignment w:val="baseline"/>
        <w:rPr>
          <w:rFonts w:ascii="宋体" w:hAnsi="宋体" w:eastAsia="宋体" w:cs="宋体"/>
          <w:color w:val="auto"/>
          <w:sz w:val="21"/>
          <w:szCs w:val="21"/>
        </w:rPr>
      </w:pPr>
      <w:r>
        <w:rPr>
          <w:rFonts w:ascii="宋体" w:hAnsi="宋体" w:eastAsia="宋体" w:cs="宋体"/>
          <w:color w:val="auto"/>
          <w:spacing w:val="-12"/>
          <w:sz w:val="21"/>
          <w:szCs w:val="21"/>
        </w:rPr>
        <w:t>(1)投标人未按招标文件要求加盖单位印章或投标人的法定代表人(或其委托代理人)未按招标文</w:t>
      </w:r>
      <w:r>
        <w:rPr>
          <w:rFonts w:ascii="宋体" w:hAnsi="宋体" w:eastAsia="宋体" w:cs="宋体"/>
          <w:color w:val="auto"/>
          <w:spacing w:val="-5"/>
          <w:sz w:val="21"/>
          <w:szCs w:val="21"/>
        </w:rPr>
        <w:t>件</w:t>
      </w:r>
      <w:r>
        <w:rPr>
          <w:rFonts w:ascii="宋体" w:hAnsi="宋体" w:eastAsia="宋体" w:cs="宋体"/>
          <w:color w:val="auto"/>
          <w:sz w:val="21"/>
          <w:szCs w:val="21"/>
        </w:rPr>
        <w:t xml:space="preserve"> </w:t>
      </w:r>
      <w:r>
        <w:rPr>
          <w:rFonts w:ascii="宋体" w:hAnsi="宋体" w:eastAsia="宋体" w:cs="宋体"/>
          <w:color w:val="auto"/>
          <w:spacing w:val="-14"/>
          <w:sz w:val="21"/>
          <w:szCs w:val="21"/>
        </w:rPr>
        <w:t>要</w:t>
      </w:r>
      <w:r>
        <w:rPr>
          <w:rFonts w:ascii="宋体" w:hAnsi="宋体" w:eastAsia="宋体" w:cs="宋体"/>
          <w:color w:val="auto"/>
          <w:spacing w:val="-10"/>
          <w:sz w:val="21"/>
          <w:szCs w:val="21"/>
        </w:rPr>
        <w:t>求签字或盖章的。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3" w:right="258" w:firstLine="534"/>
        <w:textAlignment w:val="baseline"/>
        <w:rPr>
          <w:rFonts w:ascii="宋体" w:hAnsi="宋体" w:eastAsia="宋体" w:cs="宋体"/>
          <w:color w:val="auto"/>
          <w:sz w:val="21"/>
          <w:szCs w:val="21"/>
        </w:rPr>
      </w:pPr>
      <w:r>
        <w:rPr>
          <w:rFonts w:ascii="宋体" w:hAnsi="宋体" w:eastAsia="宋体" w:cs="宋体"/>
          <w:color w:val="auto"/>
          <w:spacing w:val="-19"/>
          <w:sz w:val="21"/>
          <w:szCs w:val="21"/>
        </w:rPr>
        <w:t>(</w:t>
      </w:r>
      <w:r>
        <w:rPr>
          <w:rFonts w:ascii="宋体" w:hAnsi="宋体" w:eastAsia="宋体" w:cs="宋体"/>
          <w:color w:val="auto"/>
          <w:spacing w:val="-12"/>
          <w:sz w:val="21"/>
          <w:szCs w:val="21"/>
        </w:rPr>
        <w:t>2)投标人法定代表人授权委托代理人签署投标文件，未提供有效授权委托书的或投标人法定代表</w:t>
      </w:r>
      <w:r>
        <w:rPr>
          <w:rFonts w:ascii="宋体" w:hAnsi="宋体" w:eastAsia="宋体" w:cs="宋体"/>
          <w:color w:val="auto"/>
          <w:sz w:val="21"/>
          <w:szCs w:val="21"/>
        </w:rPr>
        <w:t xml:space="preserve"> </w:t>
      </w:r>
      <w:r>
        <w:rPr>
          <w:rFonts w:ascii="宋体" w:hAnsi="宋体" w:eastAsia="宋体" w:cs="宋体"/>
          <w:color w:val="auto"/>
          <w:spacing w:val="-20"/>
          <w:sz w:val="21"/>
          <w:szCs w:val="21"/>
        </w:rPr>
        <w:t>人</w:t>
      </w:r>
      <w:r>
        <w:rPr>
          <w:rFonts w:ascii="宋体" w:hAnsi="宋体" w:eastAsia="宋体" w:cs="宋体"/>
          <w:color w:val="auto"/>
          <w:spacing w:val="-11"/>
          <w:sz w:val="21"/>
          <w:szCs w:val="21"/>
        </w:rPr>
        <w:t>亲自签署投标文件，未提供法定代表人身份证明的。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38"/>
        <w:textAlignment w:val="baseline"/>
        <w:rPr>
          <w:rFonts w:ascii="宋体" w:hAnsi="宋体" w:eastAsia="宋体" w:cs="宋体"/>
          <w:color w:val="auto"/>
          <w:sz w:val="21"/>
          <w:szCs w:val="21"/>
        </w:rPr>
      </w:pPr>
      <w:r>
        <w:rPr>
          <w:rFonts w:ascii="宋体" w:hAnsi="宋体" w:eastAsia="宋体" w:cs="宋体"/>
          <w:color w:val="auto"/>
          <w:spacing w:val="-14"/>
          <w:sz w:val="21"/>
          <w:szCs w:val="21"/>
        </w:rPr>
        <w:t>(</w:t>
      </w:r>
      <w:r>
        <w:rPr>
          <w:rFonts w:ascii="宋体" w:hAnsi="宋体" w:eastAsia="宋体" w:cs="宋体"/>
          <w:color w:val="auto"/>
          <w:spacing w:val="-12"/>
          <w:sz w:val="21"/>
          <w:szCs w:val="21"/>
        </w:rPr>
        <w:t>3)联合体投标未附有效的联合体协议书的。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2" w:right="251" w:firstLine="525"/>
        <w:textAlignment w:val="baseline"/>
        <w:rPr>
          <w:rFonts w:ascii="宋体" w:hAnsi="宋体" w:eastAsia="宋体" w:cs="宋体"/>
          <w:color w:val="auto"/>
          <w:sz w:val="21"/>
          <w:szCs w:val="21"/>
        </w:rPr>
      </w:pPr>
      <w:r>
        <w:rPr>
          <w:rFonts w:ascii="宋体" w:hAnsi="宋体" w:eastAsia="宋体" w:cs="宋体"/>
          <w:color w:val="auto"/>
          <w:spacing w:val="-23"/>
          <w:sz w:val="21"/>
          <w:szCs w:val="21"/>
        </w:rPr>
        <w:t>(</w:t>
      </w:r>
      <w:r>
        <w:rPr>
          <w:rFonts w:ascii="宋体" w:hAnsi="宋体" w:eastAsia="宋体" w:cs="宋体"/>
          <w:color w:val="auto"/>
          <w:spacing w:val="-13"/>
          <w:sz w:val="21"/>
          <w:szCs w:val="21"/>
        </w:rPr>
        <w:t>4)投标人的投标资格不满足招标文件载明的强制性要求的(以投标人须知前附表第 10.3 款实质性</w:t>
      </w:r>
      <w:r>
        <w:rPr>
          <w:rFonts w:ascii="宋体" w:hAnsi="宋体" w:eastAsia="宋体" w:cs="宋体"/>
          <w:color w:val="auto"/>
          <w:sz w:val="21"/>
          <w:szCs w:val="21"/>
        </w:rPr>
        <w:t xml:space="preserve"> </w:t>
      </w:r>
      <w:r>
        <w:rPr>
          <w:rFonts w:ascii="宋体" w:hAnsi="宋体" w:eastAsia="宋体" w:cs="宋体"/>
          <w:color w:val="auto"/>
          <w:spacing w:val="-18"/>
          <w:sz w:val="21"/>
          <w:szCs w:val="21"/>
        </w:rPr>
        <w:t>响</w:t>
      </w:r>
      <w:r>
        <w:rPr>
          <w:rFonts w:ascii="宋体" w:hAnsi="宋体" w:eastAsia="宋体" w:cs="宋体"/>
          <w:color w:val="auto"/>
          <w:spacing w:val="-11"/>
          <w:sz w:val="21"/>
          <w:szCs w:val="21"/>
        </w:rPr>
        <w:t>应招标文件资料为准),或不满足国家有关规定的。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7" w:right="246" w:firstLine="520"/>
        <w:textAlignment w:val="baseline"/>
        <w:rPr>
          <w:rFonts w:ascii="宋体" w:hAnsi="宋体" w:eastAsia="宋体" w:cs="宋体"/>
          <w:color w:val="auto"/>
          <w:sz w:val="21"/>
          <w:szCs w:val="21"/>
        </w:rPr>
      </w:pPr>
      <w:r>
        <w:rPr>
          <w:rFonts w:ascii="宋体" w:hAnsi="宋体" w:eastAsia="宋体" w:cs="宋体"/>
          <w:color w:val="auto"/>
          <w:spacing w:val="-5"/>
          <w:sz w:val="21"/>
          <w:szCs w:val="21"/>
        </w:rPr>
        <w:t>(5)拟实行分包的，其分包的工作不满足招标文件载明的强制性要求的(以投标人须知前附</w:t>
      </w:r>
      <w:r>
        <w:rPr>
          <w:rFonts w:ascii="宋体" w:hAnsi="宋体" w:eastAsia="宋体" w:cs="宋体"/>
          <w:color w:val="auto"/>
          <w:spacing w:val="-4"/>
          <w:sz w:val="21"/>
          <w:szCs w:val="21"/>
        </w:rPr>
        <w:t>表</w:t>
      </w:r>
      <w:r>
        <w:rPr>
          <w:rFonts w:ascii="宋体" w:hAnsi="宋体" w:eastAsia="宋体" w:cs="宋体"/>
          <w:color w:val="auto"/>
          <w:sz w:val="21"/>
          <w:szCs w:val="21"/>
        </w:rPr>
        <w:t xml:space="preserve">第 </w:t>
      </w:r>
      <w:r>
        <w:rPr>
          <w:rFonts w:ascii="宋体" w:hAnsi="宋体" w:eastAsia="宋体" w:cs="宋体"/>
          <w:color w:val="auto"/>
          <w:spacing w:val="-16"/>
          <w:sz w:val="21"/>
          <w:szCs w:val="21"/>
        </w:rPr>
        <w:t>1</w:t>
      </w:r>
      <w:r>
        <w:rPr>
          <w:rFonts w:ascii="宋体" w:hAnsi="宋体" w:eastAsia="宋体" w:cs="宋体"/>
          <w:color w:val="auto"/>
          <w:spacing w:val="-14"/>
          <w:sz w:val="21"/>
          <w:szCs w:val="21"/>
        </w:rPr>
        <w:t>.11 款为准)。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9" w:right="246" w:firstLine="519"/>
        <w:textAlignment w:val="baseline"/>
        <w:rPr>
          <w:rFonts w:ascii="宋体" w:hAnsi="宋体" w:eastAsia="宋体" w:cs="宋体"/>
          <w:color w:val="auto"/>
          <w:sz w:val="21"/>
          <w:szCs w:val="21"/>
        </w:rPr>
      </w:pPr>
      <w:r>
        <w:rPr>
          <w:rFonts w:ascii="宋体" w:hAnsi="宋体" w:eastAsia="宋体" w:cs="宋体"/>
          <w:color w:val="auto"/>
          <w:spacing w:val="-18"/>
          <w:sz w:val="21"/>
          <w:szCs w:val="21"/>
        </w:rPr>
        <w:t>(6</w:t>
      </w:r>
      <w:r>
        <w:rPr>
          <w:rFonts w:ascii="宋体" w:hAnsi="宋体" w:eastAsia="宋体" w:cs="宋体"/>
          <w:color w:val="auto"/>
          <w:spacing w:val="-14"/>
          <w:sz w:val="21"/>
          <w:szCs w:val="21"/>
        </w:rPr>
        <w:t>)</w:t>
      </w:r>
      <w:r>
        <w:rPr>
          <w:rFonts w:ascii="宋体" w:hAnsi="宋体" w:eastAsia="宋体" w:cs="宋体"/>
          <w:color w:val="auto"/>
          <w:spacing w:val="-9"/>
          <w:sz w:val="21"/>
          <w:szCs w:val="21"/>
        </w:rPr>
        <w:t>同一投标人提交两个以上不同的投标文件且未声明哪一个有效的(招标文件要求提交备选投标</w:t>
      </w:r>
      <w:r>
        <w:rPr>
          <w:rFonts w:ascii="宋体" w:hAnsi="宋体" w:eastAsia="宋体" w:cs="宋体"/>
          <w:color w:val="auto"/>
          <w:sz w:val="21"/>
          <w:szCs w:val="21"/>
        </w:rPr>
        <w:t xml:space="preserve"> </w:t>
      </w:r>
      <w:r>
        <w:rPr>
          <w:rFonts w:ascii="宋体" w:hAnsi="宋体" w:eastAsia="宋体" w:cs="宋体"/>
          <w:color w:val="auto"/>
          <w:spacing w:val="-15"/>
          <w:sz w:val="21"/>
          <w:szCs w:val="21"/>
        </w:rPr>
        <w:t>的</w:t>
      </w:r>
      <w:r>
        <w:rPr>
          <w:rFonts w:ascii="宋体" w:hAnsi="宋体" w:eastAsia="宋体" w:cs="宋体"/>
          <w:color w:val="auto"/>
          <w:spacing w:val="-12"/>
          <w:sz w:val="21"/>
          <w:szCs w:val="21"/>
        </w:rPr>
        <w:t>除外)。</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248" w:firstLine="537"/>
        <w:textAlignment w:val="baseline"/>
        <w:rPr>
          <w:rFonts w:ascii="宋体" w:hAnsi="宋体" w:eastAsia="宋体" w:cs="宋体"/>
          <w:color w:val="auto"/>
          <w:sz w:val="21"/>
          <w:szCs w:val="21"/>
        </w:rPr>
      </w:pPr>
      <w:r>
        <w:rPr>
          <w:rFonts w:ascii="宋体" w:hAnsi="宋体" w:eastAsia="宋体" w:cs="宋体"/>
          <w:color w:val="auto"/>
          <w:spacing w:val="-12"/>
          <w:sz w:val="21"/>
          <w:szCs w:val="21"/>
        </w:rPr>
        <w:t>(7)投标人不以自己的名义或未按招标文件要求提供投标保证金或提供的投标保证金有缺陷而不</w:t>
      </w:r>
      <w:r>
        <w:rPr>
          <w:rFonts w:ascii="宋体" w:hAnsi="宋体" w:eastAsia="宋体" w:cs="宋体"/>
          <w:color w:val="auto"/>
          <w:spacing w:val="-10"/>
          <w:sz w:val="21"/>
          <w:szCs w:val="21"/>
        </w:rPr>
        <w:t>能</w:t>
      </w:r>
      <w:r>
        <w:rPr>
          <w:rFonts w:ascii="宋体" w:hAnsi="宋体" w:eastAsia="宋体" w:cs="宋体"/>
          <w:color w:val="auto"/>
          <w:sz w:val="21"/>
          <w:szCs w:val="21"/>
        </w:rPr>
        <w:t xml:space="preserve"> </w:t>
      </w:r>
      <w:r>
        <w:rPr>
          <w:rFonts w:ascii="宋体" w:hAnsi="宋体" w:eastAsia="宋体" w:cs="宋体"/>
          <w:color w:val="auto"/>
          <w:spacing w:val="-10"/>
          <w:sz w:val="21"/>
          <w:szCs w:val="21"/>
        </w:rPr>
        <w:t>接</w:t>
      </w:r>
      <w:r>
        <w:rPr>
          <w:rFonts w:ascii="宋体" w:hAnsi="宋体" w:eastAsia="宋体" w:cs="宋体"/>
          <w:color w:val="auto"/>
          <w:spacing w:val="-7"/>
          <w:sz w:val="21"/>
          <w:szCs w:val="21"/>
        </w:rPr>
        <w:t>受的。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38"/>
        <w:textAlignment w:val="baseline"/>
        <w:rPr>
          <w:rFonts w:ascii="宋体" w:hAnsi="宋体" w:eastAsia="宋体" w:cs="宋体"/>
          <w:color w:val="auto"/>
          <w:sz w:val="21"/>
          <w:szCs w:val="21"/>
        </w:rPr>
      </w:pPr>
      <w:r>
        <w:rPr>
          <w:rFonts w:ascii="宋体" w:hAnsi="宋体" w:eastAsia="宋体" w:cs="宋体"/>
          <w:color w:val="auto"/>
          <w:spacing w:val="-24"/>
          <w:sz w:val="21"/>
          <w:szCs w:val="21"/>
        </w:rPr>
        <w:t>(8</w:t>
      </w:r>
      <w:r>
        <w:rPr>
          <w:rFonts w:ascii="宋体" w:hAnsi="宋体" w:eastAsia="宋体" w:cs="宋体"/>
          <w:color w:val="auto"/>
          <w:spacing w:val="-13"/>
          <w:sz w:val="21"/>
          <w:szCs w:val="21"/>
        </w:rPr>
        <w:t>)</w:t>
      </w:r>
      <w:r>
        <w:rPr>
          <w:rFonts w:ascii="宋体" w:hAnsi="宋体" w:eastAsia="宋体" w:cs="宋体"/>
          <w:color w:val="auto"/>
          <w:spacing w:val="-12"/>
          <w:sz w:val="21"/>
          <w:szCs w:val="21"/>
        </w:rPr>
        <w:t>载明的投标工期和质量不满足招标文件要求的(以投标人须知前附表第 1.3.2、1.3.3 项为准)。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38"/>
        <w:textAlignment w:val="baseline"/>
        <w:rPr>
          <w:rFonts w:ascii="宋体" w:hAnsi="宋体" w:eastAsia="宋体" w:cs="宋体"/>
          <w:color w:val="auto"/>
          <w:sz w:val="21"/>
          <w:szCs w:val="21"/>
        </w:rPr>
      </w:pPr>
      <w:r>
        <w:rPr>
          <w:rFonts w:ascii="宋体" w:hAnsi="宋体" w:eastAsia="宋体" w:cs="宋体"/>
          <w:color w:val="auto"/>
          <w:spacing w:val="-19"/>
          <w:sz w:val="21"/>
          <w:szCs w:val="21"/>
        </w:rPr>
        <w:t>(</w:t>
      </w:r>
      <w:r>
        <w:rPr>
          <w:rFonts w:ascii="宋体" w:hAnsi="宋体" w:eastAsia="宋体" w:cs="宋体"/>
          <w:color w:val="auto"/>
          <w:spacing w:val="-12"/>
          <w:sz w:val="21"/>
          <w:szCs w:val="21"/>
        </w:rPr>
        <w:t>9)采用的验收标准或主要技术指标达不到国家强制性标准或招标文件以下条款规定的：无</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38"/>
        <w:textAlignment w:val="baseline"/>
        <w:rPr>
          <w:rFonts w:ascii="Arial"/>
          <w:color w:val="auto"/>
          <w:sz w:val="21"/>
        </w:rPr>
      </w:pPr>
      <w:r>
        <w:rPr>
          <w:rFonts w:ascii="宋体" w:hAnsi="宋体" w:eastAsia="宋体" w:cs="宋体"/>
          <w:color w:val="auto"/>
          <w:spacing w:val="-12"/>
          <w:sz w:val="21"/>
          <w:szCs w:val="21"/>
        </w:rPr>
        <w:t>(10)采用的施工工艺、方法或质量安全管理措施不能满足国家强制性标准或要求的</w:t>
      </w:r>
      <w:r>
        <w:rPr>
          <w:rFonts w:ascii="宋体" w:hAnsi="宋体" w:eastAsia="宋体" w:cs="宋体"/>
          <w:color w:val="auto"/>
          <w:spacing w:val="-10"/>
          <w:sz w:val="21"/>
          <w:szCs w:val="21"/>
        </w:rPr>
        <w:t>。</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34" w:firstLine="500" w:firstLineChars="200"/>
        <w:textAlignment w:val="baseline"/>
        <w:rPr>
          <w:rFonts w:ascii="宋体" w:hAnsi="宋体" w:eastAsia="宋体" w:cs="宋体"/>
          <w:color w:val="auto"/>
          <w:sz w:val="21"/>
          <w:szCs w:val="21"/>
        </w:rPr>
      </w:pPr>
      <w:r>
        <w:rPr>
          <w:rFonts w:ascii="宋体" w:hAnsi="宋体" w:eastAsia="宋体" w:cs="宋体"/>
          <w:color w:val="auto"/>
          <w:spacing w:val="20"/>
          <w:sz w:val="21"/>
          <w:szCs w:val="21"/>
        </w:rPr>
        <w:t>(</w:t>
      </w:r>
      <w:r>
        <w:rPr>
          <w:rFonts w:ascii="宋体" w:hAnsi="宋体" w:eastAsia="宋体" w:cs="宋体"/>
          <w:color w:val="auto"/>
          <w:spacing w:val="11"/>
          <w:sz w:val="21"/>
          <w:szCs w:val="21"/>
        </w:rPr>
        <w:t>1</w:t>
      </w:r>
      <w:r>
        <w:rPr>
          <w:rFonts w:ascii="宋体" w:hAnsi="宋体" w:eastAsia="宋体" w:cs="宋体"/>
          <w:color w:val="auto"/>
          <w:spacing w:val="10"/>
          <w:sz w:val="21"/>
          <w:szCs w:val="21"/>
        </w:rPr>
        <w:t>1)投标人存在投标人须知正文第“1.4.3 投标人不得存在下列情形之一”项或投标人须</w:t>
      </w:r>
      <w:r>
        <w:rPr>
          <w:rFonts w:ascii="宋体" w:hAnsi="宋体" w:eastAsia="宋体" w:cs="宋体"/>
          <w:color w:val="auto"/>
          <w:sz w:val="21"/>
          <w:szCs w:val="21"/>
        </w:rPr>
        <w:t xml:space="preserve"> </w:t>
      </w:r>
      <w:r>
        <w:rPr>
          <w:rFonts w:ascii="宋体" w:hAnsi="宋体" w:eastAsia="宋体" w:cs="宋体"/>
          <w:color w:val="auto"/>
          <w:spacing w:val="-13"/>
          <w:sz w:val="21"/>
          <w:szCs w:val="21"/>
        </w:rPr>
        <w:t>知</w:t>
      </w:r>
      <w:r>
        <w:rPr>
          <w:rFonts w:ascii="宋体" w:hAnsi="宋体" w:eastAsia="宋体" w:cs="宋体"/>
          <w:color w:val="auto"/>
          <w:spacing w:val="-11"/>
          <w:sz w:val="21"/>
          <w:szCs w:val="21"/>
        </w:rPr>
        <w:t>“9.2 对投标人的纪律要求”项规定情形之一的。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0" w:right="3789" w:firstLine="34"/>
        <w:textAlignment w:val="baseline"/>
        <w:rPr>
          <w:rFonts w:ascii="宋体" w:hAnsi="宋体" w:eastAsia="宋体" w:cs="宋体"/>
          <w:color w:val="auto"/>
          <w:sz w:val="21"/>
          <w:szCs w:val="21"/>
        </w:rPr>
      </w:pPr>
      <w:r>
        <w:rPr>
          <w:rFonts w:ascii="宋体" w:hAnsi="宋体" w:eastAsia="宋体" w:cs="宋体"/>
          <w:color w:val="auto"/>
          <w:spacing w:val="-26"/>
          <w:sz w:val="21"/>
          <w:szCs w:val="21"/>
        </w:rPr>
        <w:t>(</w:t>
      </w:r>
      <w:r>
        <w:rPr>
          <w:rFonts w:ascii="宋体" w:hAnsi="宋体" w:eastAsia="宋体" w:cs="宋体"/>
          <w:color w:val="auto"/>
          <w:spacing w:val="-13"/>
          <w:sz w:val="21"/>
          <w:szCs w:val="21"/>
        </w:rPr>
        <w:t>12)存在法律、法规、规章规定的其他无效投标情况的。</w:t>
      </w:r>
      <w:r>
        <w:rPr>
          <w:rFonts w:ascii="宋体" w:hAnsi="宋体" w:eastAsia="宋体" w:cs="宋体"/>
          <w:color w:val="auto"/>
          <w:sz w:val="21"/>
          <w:szCs w:val="21"/>
        </w:rPr>
        <w:t xml:space="preserve"> </w:t>
      </w:r>
      <w:r>
        <w:rPr>
          <w:rFonts w:ascii="宋体" w:hAnsi="宋体" w:eastAsia="宋体" w:cs="宋体"/>
          <w:color w:val="auto"/>
          <w:spacing w:val="-18"/>
          <w:sz w:val="21"/>
          <w:szCs w:val="21"/>
        </w:rPr>
        <w:t>2</w:t>
      </w:r>
      <w:r>
        <w:rPr>
          <w:rFonts w:ascii="宋体" w:hAnsi="宋体" w:eastAsia="宋体" w:cs="宋体"/>
          <w:color w:val="auto"/>
          <w:spacing w:val="-10"/>
          <w:sz w:val="21"/>
          <w:szCs w:val="21"/>
        </w:rPr>
        <w:t>.商务标符合性审查未通过的情形：</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250" w:firstLine="535"/>
        <w:textAlignment w:val="baseline"/>
        <w:rPr>
          <w:rFonts w:ascii="宋体" w:hAnsi="宋体" w:eastAsia="宋体" w:cs="宋体"/>
          <w:color w:val="auto"/>
          <w:sz w:val="21"/>
          <w:szCs w:val="21"/>
        </w:rPr>
      </w:pPr>
      <w:r>
        <w:rPr>
          <w:rFonts w:ascii="宋体" w:hAnsi="宋体" w:eastAsia="宋体" w:cs="宋体"/>
          <w:color w:val="auto"/>
          <w:spacing w:val="-16"/>
          <w:sz w:val="21"/>
          <w:szCs w:val="21"/>
        </w:rPr>
        <w:t>(</w:t>
      </w:r>
      <w:r>
        <w:rPr>
          <w:rFonts w:ascii="宋体" w:hAnsi="宋体" w:eastAsia="宋体" w:cs="宋体"/>
          <w:color w:val="auto"/>
          <w:spacing w:val="-11"/>
          <w:sz w:val="21"/>
          <w:szCs w:val="21"/>
        </w:rPr>
        <w:t>1)投标人未按招标文件要求加盖单位印章或投标人的法定代表人(或其委托代理人)未按招标文件</w:t>
      </w:r>
      <w:r>
        <w:rPr>
          <w:rFonts w:ascii="宋体" w:hAnsi="宋体" w:eastAsia="宋体" w:cs="宋体"/>
          <w:color w:val="auto"/>
          <w:sz w:val="21"/>
          <w:szCs w:val="21"/>
        </w:rPr>
        <w:t xml:space="preserve"> </w:t>
      </w:r>
      <w:r>
        <w:rPr>
          <w:rFonts w:ascii="宋体" w:hAnsi="宋体" w:eastAsia="宋体" w:cs="宋体"/>
          <w:color w:val="auto"/>
          <w:spacing w:val="-14"/>
          <w:sz w:val="21"/>
          <w:szCs w:val="21"/>
        </w:rPr>
        <w:t>要</w:t>
      </w:r>
      <w:r>
        <w:rPr>
          <w:rFonts w:ascii="宋体" w:hAnsi="宋体" w:eastAsia="宋体" w:cs="宋体"/>
          <w:color w:val="auto"/>
          <w:spacing w:val="-10"/>
          <w:sz w:val="21"/>
          <w:szCs w:val="21"/>
        </w:rPr>
        <w:t>求签字或盖章的。</w:t>
      </w:r>
      <w:r>
        <w:rPr>
          <w:rFonts w:hint="eastAsia" w:ascii="宋体" w:hAnsi="宋体" w:eastAsia="宋体" w:cs="宋体"/>
          <w:color w:val="auto"/>
          <w:spacing w:val="-11"/>
          <w:sz w:val="21"/>
          <w:szCs w:val="21"/>
          <w:lang w:val="en-US" w:eastAsia="zh-CN"/>
        </w:rPr>
        <w:t>工</w:t>
      </w:r>
      <w:r>
        <w:rPr>
          <w:rFonts w:hint="eastAsia" w:ascii="宋体" w:hAnsi="宋体" w:eastAsia="宋体" w:cs="宋体"/>
          <w:color w:val="auto"/>
          <w:spacing w:val="-11"/>
          <w:sz w:val="21"/>
          <w:szCs w:val="21"/>
        </w:rPr>
        <w:t>程量清单报价表封面注册一级造价工程师（水利工程）或浙江省二级造价工程师（水利工程）</w:t>
      </w:r>
      <w:r>
        <w:rPr>
          <w:rFonts w:hint="eastAsia" w:ascii="宋体" w:hAnsi="宋体" w:eastAsia="宋体" w:cs="宋体"/>
          <w:color w:val="auto"/>
          <w:spacing w:val="-11"/>
          <w:sz w:val="21"/>
          <w:szCs w:val="21"/>
          <w:lang w:val="en-US" w:eastAsia="zh-CN"/>
        </w:rPr>
        <w:t>未</w:t>
      </w:r>
      <w:r>
        <w:rPr>
          <w:rFonts w:hint="eastAsia" w:ascii="宋体" w:hAnsi="宋体" w:eastAsia="宋体" w:cs="宋体"/>
          <w:color w:val="auto"/>
          <w:spacing w:val="-11"/>
          <w:sz w:val="21"/>
          <w:szCs w:val="21"/>
        </w:rPr>
        <w:t>签字并加盖执业专用章</w:t>
      </w:r>
      <w:r>
        <w:rPr>
          <w:rFonts w:hint="eastAsia" w:ascii="宋体" w:hAnsi="宋体" w:eastAsia="宋体" w:cs="宋体"/>
          <w:color w:val="auto"/>
          <w:spacing w:val="-11"/>
          <w:sz w:val="21"/>
          <w:szCs w:val="21"/>
          <w:lang w:val="en-US" w:eastAsia="zh-CN"/>
        </w:rPr>
        <w:t>的</w:t>
      </w:r>
      <w:r>
        <w:rPr>
          <w:rFonts w:hint="eastAsia" w:ascii="宋体" w:hAnsi="宋体" w:eastAsia="宋体" w:cs="宋体"/>
          <w:color w:val="auto"/>
          <w:spacing w:val="-11"/>
          <w:sz w:val="21"/>
          <w:szCs w:val="21"/>
        </w:rPr>
        <w:t>。</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6" w:right="244" w:firstLine="519"/>
        <w:textAlignment w:val="baseline"/>
        <w:rPr>
          <w:rFonts w:ascii="宋体" w:hAnsi="宋体" w:eastAsia="宋体" w:cs="宋体"/>
          <w:color w:val="auto"/>
          <w:sz w:val="21"/>
          <w:szCs w:val="21"/>
        </w:rPr>
      </w:pPr>
      <w:r>
        <w:rPr>
          <w:rFonts w:ascii="宋体" w:hAnsi="宋体" w:eastAsia="宋体" w:cs="宋体"/>
          <w:color w:val="auto"/>
          <w:spacing w:val="-9"/>
          <w:sz w:val="21"/>
          <w:szCs w:val="21"/>
        </w:rPr>
        <w:t>(2)同一投标人提交两个以上不同的投标报价且未声明哪一个有效的(招标文件要求提交备选投</w:t>
      </w:r>
      <w:r>
        <w:rPr>
          <w:rFonts w:ascii="宋体" w:hAnsi="宋体" w:eastAsia="宋体" w:cs="宋体"/>
          <w:color w:val="auto"/>
          <w:spacing w:val="-1"/>
          <w:sz w:val="21"/>
          <w:szCs w:val="21"/>
        </w:rPr>
        <w:t>标</w:t>
      </w:r>
      <w:r>
        <w:rPr>
          <w:rFonts w:ascii="宋体" w:hAnsi="宋体" w:eastAsia="宋体" w:cs="宋体"/>
          <w:color w:val="auto"/>
          <w:sz w:val="21"/>
          <w:szCs w:val="21"/>
        </w:rPr>
        <w:t xml:space="preserve"> </w:t>
      </w:r>
      <w:r>
        <w:rPr>
          <w:rFonts w:ascii="宋体" w:hAnsi="宋体" w:eastAsia="宋体" w:cs="宋体"/>
          <w:color w:val="auto"/>
          <w:spacing w:val="-15"/>
          <w:sz w:val="21"/>
          <w:szCs w:val="21"/>
        </w:rPr>
        <w:t>的</w:t>
      </w:r>
      <w:r>
        <w:rPr>
          <w:rFonts w:ascii="宋体" w:hAnsi="宋体" w:eastAsia="宋体" w:cs="宋体"/>
          <w:color w:val="auto"/>
          <w:spacing w:val="-12"/>
          <w:sz w:val="21"/>
          <w:szCs w:val="21"/>
        </w:rPr>
        <w:t>除外)。</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 w:right="274" w:firstLine="533"/>
        <w:textAlignment w:val="baseline"/>
        <w:rPr>
          <w:rFonts w:ascii="宋体" w:hAnsi="宋体" w:eastAsia="宋体" w:cs="宋体"/>
          <w:color w:val="auto"/>
          <w:sz w:val="21"/>
          <w:szCs w:val="21"/>
        </w:rPr>
      </w:pPr>
      <w:r>
        <w:rPr>
          <w:rFonts w:ascii="宋体" w:hAnsi="宋体" w:eastAsia="宋体" w:cs="宋体"/>
          <w:color w:val="auto"/>
          <w:spacing w:val="-24"/>
          <w:sz w:val="21"/>
          <w:szCs w:val="21"/>
        </w:rPr>
        <w:t>(</w:t>
      </w:r>
      <w:r>
        <w:rPr>
          <w:rFonts w:ascii="宋体" w:hAnsi="宋体" w:eastAsia="宋体" w:cs="宋体"/>
          <w:color w:val="auto"/>
          <w:spacing w:val="-17"/>
          <w:sz w:val="21"/>
          <w:szCs w:val="21"/>
        </w:rPr>
        <w:t>3</w:t>
      </w:r>
      <w:r>
        <w:rPr>
          <w:rFonts w:ascii="宋体" w:hAnsi="宋体" w:eastAsia="宋体" w:cs="宋体"/>
          <w:color w:val="auto"/>
          <w:spacing w:val="-12"/>
          <w:sz w:val="21"/>
          <w:szCs w:val="21"/>
        </w:rPr>
        <w:t>)投标函载明的投标工期和质量不满足招标文件要求的(以投标人须知前附表第 1.3.2、1.3.3 项</w:t>
      </w:r>
      <w:r>
        <w:rPr>
          <w:rFonts w:ascii="宋体" w:hAnsi="宋体" w:eastAsia="宋体" w:cs="宋体"/>
          <w:color w:val="auto"/>
          <w:sz w:val="21"/>
          <w:szCs w:val="21"/>
        </w:rPr>
        <w:t xml:space="preserve"> </w:t>
      </w:r>
      <w:r>
        <w:rPr>
          <w:rFonts w:ascii="宋体" w:hAnsi="宋体" w:eastAsia="宋体" w:cs="宋体"/>
          <w:color w:val="auto"/>
          <w:spacing w:val="-10"/>
          <w:sz w:val="21"/>
          <w:szCs w:val="21"/>
        </w:rPr>
        <w:t>为</w:t>
      </w:r>
      <w:r>
        <w:rPr>
          <w:rFonts w:ascii="宋体" w:hAnsi="宋体" w:eastAsia="宋体" w:cs="宋体"/>
          <w:color w:val="auto"/>
          <w:spacing w:val="-9"/>
          <w:sz w:val="21"/>
          <w:szCs w:val="21"/>
        </w:rPr>
        <w:t>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color w:val="auto"/>
          <w:sz w:val="21"/>
          <w:szCs w:val="21"/>
        </w:rPr>
      </w:pPr>
      <w:r>
        <w:rPr>
          <w:rFonts w:ascii="宋体" w:hAnsi="宋体" w:eastAsia="宋体" w:cs="宋体"/>
          <w:color w:val="auto"/>
          <w:spacing w:val="-15"/>
          <w:sz w:val="21"/>
          <w:szCs w:val="21"/>
        </w:rPr>
        <w:t>(</w:t>
      </w:r>
      <w:r>
        <w:rPr>
          <w:rFonts w:ascii="宋体" w:hAnsi="宋体" w:eastAsia="宋体" w:cs="宋体"/>
          <w:color w:val="auto"/>
          <w:spacing w:val="-12"/>
          <w:sz w:val="21"/>
          <w:szCs w:val="21"/>
        </w:rPr>
        <w:t>4)投标报价高于招标文件设定的最高投标限价的或分项限价的。</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99" w:firstLine="505"/>
        <w:textAlignment w:val="baseline"/>
        <w:rPr>
          <w:rFonts w:ascii="宋体" w:hAnsi="宋体" w:eastAsia="宋体" w:cs="宋体"/>
          <w:color w:val="auto"/>
          <w:sz w:val="21"/>
          <w:szCs w:val="21"/>
        </w:rPr>
      </w:pPr>
      <w:r>
        <w:rPr>
          <w:rFonts w:ascii="宋体" w:hAnsi="宋体" w:eastAsia="宋体" w:cs="宋体"/>
          <w:color w:val="auto"/>
          <w:spacing w:val="-22"/>
          <w:sz w:val="21"/>
          <w:szCs w:val="21"/>
        </w:rPr>
        <w:t>(5)</w:t>
      </w:r>
      <w:r>
        <w:rPr>
          <w:rFonts w:ascii="宋体" w:hAnsi="宋体" w:eastAsia="宋体" w:cs="宋体"/>
          <w:color w:val="auto"/>
          <w:spacing w:val="-13"/>
          <w:sz w:val="21"/>
          <w:szCs w:val="21"/>
        </w:rPr>
        <w:t>改</w:t>
      </w:r>
      <w:r>
        <w:rPr>
          <w:rFonts w:ascii="宋体" w:hAnsi="宋体" w:eastAsia="宋体" w:cs="宋体"/>
          <w:color w:val="auto"/>
          <w:spacing w:val="-11"/>
          <w:sz w:val="21"/>
          <w:szCs w:val="21"/>
        </w:rPr>
        <w:t>变招标人提供的工程量清单中的项目编码、项目名称、项目主要特征、计量单位、工程数量、</w:t>
      </w:r>
      <w:r>
        <w:rPr>
          <w:rFonts w:ascii="宋体" w:hAnsi="宋体" w:eastAsia="宋体" w:cs="宋体"/>
          <w:color w:val="auto"/>
          <w:sz w:val="21"/>
          <w:szCs w:val="21"/>
        </w:rPr>
        <w:t xml:space="preserve"> </w:t>
      </w:r>
      <w:r>
        <w:rPr>
          <w:rFonts w:ascii="宋体" w:hAnsi="宋体" w:eastAsia="宋体" w:cs="宋体"/>
          <w:color w:val="auto"/>
          <w:spacing w:val="-22"/>
          <w:sz w:val="21"/>
          <w:szCs w:val="21"/>
        </w:rPr>
        <w:t>主</w:t>
      </w:r>
      <w:r>
        <w:rPr>
          <w:rFonts w:ascii="宋体" w:hAnsi="宋体" w:eastAsia="宋体" w:cs="宋体"/>
          <w:color w:val="auto"/>
          <w:spacing w:val="-20"/>
          <w:sz w:val="21"/>
          <w:szCs w:val="21"/>
        </w:rPr>
        <w:t>要</w:t>
      </w:r>
      <w:r>
        <w:rPr>
          <w:rFonts w:ascii="宋体" w:hAnsi="宋体" w:eastAsia="宋体" w:cs="宋体"/>
          <w:color w:val="auto"/>
          <w:spacing w:val="-11"/>
          <w:sz w:val="21"/>
          <w:szCs w:val="21"/>
        </w:rPr>
        <w:t>技术条款编码、金额等内容的(但按照国家规范所作的修改和招标文件规定的除外)。</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color w:val="auto"/>
          <w:sz w:val="21"/>
          <w:szCs w:val="21"/>
        </w:rPr>
      </w:pPr>
      <w:r>
        <w:rPr>
          <w:rFonts w:ascii="宋体" w:hAnsi="宋体" w:eastAsia="宋体" w:cs="宋体"/>
          <w:color w:val="auto"/>
          <w:spacing w:val="-24"/>
          <w:sz w:val="21"/>
          <w:szCs w:val="21"/>
        </w:rPr>
        <w:t>(6</w:t>
      </w:r>
      <w:r>
        <w:rPr>
          <w:rFonts w:ascii="宋体" w:hAnsi="宋体" w:eastAsia="宋体" w:cs="宋体"/>
          <w:color w:val="auto"/>
          <w:spacing w:val="-16"/>
          <w:sz w:val="21"/>
          <w:szCs w:val="21"/>
        </w:rPr>
        <w:t>)</w:t>
      </w:r>
      <w:r>
        <w:rPr>
          <w:rFonts w:ascii="宋体" w:hAnsi="宋体" w:eastAsia="宋体" w:cs="宋体"/>
          <w:color w:val="auto"/>
          <w:spacing w:val="-12"/>
          <w:sz w:val="21"/>
          <w:szCs w:val="21"/>
        </w:rPr>
        <w:t>投标人存在投标人须知“9.2 对投标人的纪律要求”项规定情形之一的。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color w:val="auto"/>
          <w:sz w:val="21"/>
          <w:szCs w:val="21"/>
        </w:rPr>
      </w:pPr>
      <w:r>
        <w:rPr>
          <w:rFonts w:ascii="宋体" w:hAnsi="宋体" w:eastAsia="宋体" w:cs="宋体"/>
          <w:color w:val="auto"/>
          <w:spacing w:val="-15"/>
          <w:sz w:val="21"/>
          <w:szCs w:val="21"/>
        </w:rPr>
        <w:t>(</w:t>
      </w:r>
      <w:r>
        <w:rPr>
          <w:rFonts w:ascii="宋体" w:hAnsi="宋体" w:eastAsia="宋体" w:cs="宋体"/>
          <w:color w:val="auto"/>
          <w:spacing w:val="-12"/>
          <w:sz w:val="21"/>
          <w:szCs w:val="21"/>
        </w:rPr>
        <w:t>7)存在法律、法规、规章规定的其他无效投标情况的。</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color w:val="auto"/>
          <w:sz w:val="24"/>
          <w:szCs w:val="24"/>
        </w:rPr>
      </w:pPr>
      <w:r>
        <w:rPr>
          <w:rFonts w:ascii="宋体" w:hAnsi="宋体" w:eastAsia="宋体" w:cs="宋体"/>
          <w:color w:val="auto"/>
          <w:spacing w:val="-12"/>
          <w:sz w:val="24"/>
          <w:szCs w:val="24"/>
          <w14:textOutline w14:w="3831" w14:cap="flat" w14:cmpd="sng">
            <w14:solidFill>
              <w14:srgbClr w14:val="000000"/>
            </w14:solidFill>
            <w14:prstDash w14:val="solid"/>
            <w14:miter w14:val="0"/>
          </w14:textOutline>
        </w:rPr>
        <w:t>4.4</w:t>
      </w:r>
      <w:r>
        <w:rPr>
          <w:rFonts w:ascii="宋体" w:hAnsi="宋体" w:eastAsia="宋体" w:cs="宋体"/>
          <w:color w:val="auto"/>
          <w:spacing w:val="-12"/>
          <w:sz w:val="24"/>
          <w:szCs w:val="24"/>
        </w:rPr>
        <w:t xml:space="preserve"> </w:t>
      </w:r>
      <w:r>
        <w:rPr>
          <w:rFonts w:ascii="宋体" w:hAnsi="宋体" w:eastAsia="宋体" w:cs="宋体"/>
          <w:color w:val="auto"/>
          <w:spacing w:val="-12"/>
          <w:sz w:val="24"/>
          <w:szCs w:val="24"/>
          <w14:textOutline w14:w="3831" w14:cap="flat" w14:cmpd="sng">
            <w14:solidFill>
              <w14:srgbClr w14:val="000000"/>
            </w14:solidFill>
            <w14:prstDash w14:val="solid"/>
            <w14:miter w14:val="0"/>
          </w14:textOutline>
        </w:rPr>
        <w:t>投标文件的技术评</w:t>
      </w:r>
      <w:r>
        <w:rPr>
          <w:rFonts w:ascii="宋体" w:hAnsi="宋体" w:eastAsia="宋体" w:cs="宋体"/>
          <w:color w:val="auto"/>
          <w:spacing w:val="-10"/>
          <w:sz w:val="24"/>
          <w:szCs w:val="24"/>
          <w14:textOutline w14:w="3831" w14:cap="flat" w14:cmpd="sng">
            <w14:solidFill>
              <w14:srgbClr w14:val="000000"/>
            </w14:solidFill>
            <w14:prstDash w14:val="solid"/>
            <w14:miter w14:val="0"/>
          </w14:textOutline>
        </w:rPr>
        <w:t>审</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71"/>
        <w:textAlignment w:val="baseline"/>
        <w:rPr>
          <w:rFonts w:ascii="宋体" w:hAnsi="宋体" w:eastAsia="宋体" w:cs="宋体"/>
          <w:color w:val="auto"/>
          <w:sz w:val="21"/>
          <w:szCs w:val="21"/>
        </w:rPr>
      </w:pPr>
      <w:r>
        <w:rPr>
          <w:rFonts w:ascii="宋体" w:hAnsi="宋体" w:eastAsia="宋体" w:cs="宋体"/>
          <w:color w:val="auto"/>
          <w:spacing w:val="-28"/>
          <w:sz w:val="21"/>
          <w:szCs w:val="21"/>
          <w14:textOutline w14:w="3831" w14:cap="flat" w14:cmpd="sng">
            <w14:solidFill>
              <w14:srgbClr w14:val="000000"/>
            </w14:solidFill>
            <w14:prstDash w14:val="solid"/>
            <w14:miter w14:val="0"/>
          </w14:textOutline>
        </w:rPr>
        <w:t>4.</w:t>
      </w:r>
      <w:r>
        <w:rPr>
          <w:rFonts w:ascii="宋体" w:hAnsi="宋体" w:eastAsia="宋体" w:cs="宋体"/>
          <w:color w:val="auto"/>
          <w:spacing w:val="-24"/>
          <w:sz w:val="21"/>
          <w:szCs w:val="21"/>
          <w14:textOutline w14:w="3831" w14:cap="flat" w14:cmpd="sng">
            <w14:solidFill>
              <w14:srgbClr w14:val="000000"/>
            </w14:solidFill>
            <w14:prstDash w14:val="solid"/>
            <w14:miter w14:val="0"/>
          </w14:textOutline>
        </w:rPr>
        <w:t>4</w:t>
      </w:r>
      <w:r>
        <w:rPr>
          <w:rFonts w:ascii="宋体" w:hAnsi="宋体" w:eastAsia="宋体" w:cs="宋体"/>
          <w:color w:val="auto"/>
          <w:spacing w:val="-14"/>
          <w:sz w:val="21"/>
          <w:szCs w:val="21"/>
          <w14:textOutline w14:w="3831" w14:cap="flat" w14:cmpd="sng">
            <w14:solidFill>
              <w14:srgbClr w14:val="000000"/>
            </w14:solidFill>
            <w14:prstDash w14:val="solid"/>
            <w14:miter w14:val="0"/>
          </w14:textOutline>
        </w:rPr>
        <w:t>.1</w:t>
      </w:r>
      <w:r>
        <w:rPr>
          <w:rFonts w:ascii="宋体" w:hAnsi="宋体" w:eastAsia="宋体" w:cs="宋体"/>
          <w:color w:val="auto"/>
          <w:spacing w:val="-14"/>
          <w:sz w:val="21"/>
          <w:szCs w:val="21"/>
        </w:rPr>
        <w:t xml:space="preserve"> 评标委员会应对通过符合性审查的投标文件进行技术评审。专家评审采用集体评议、记名表决、</w:t>
      </w:r>
      <w:r>
        <w:rPr>
          <w:rFonts w:ascii="宋体" w:hAnsi="宋体" w:eastAsia="宋体" w:cs="宋体"/>
          <w:color w:val="auto"/>
          <w:sz w:val="21"/>
          <w:szCs w:val="21"/>
        </w:rPr>
        <w:t xml:space="preserve"> </w:t>
      </w:r>
      <w:r>
        <w:rPr>
          <w:rFonts w:ascii="宋体" w:hAnsi="宋体" w:eastAsia="宋体" w:cs="宋体"/>
          <w:color w:val="auto"/>
          <w:spacing w:val="-18"/>
          <w:sz w:val="21"/>
          <w:szCs w:val="21"/>
        </w:rPr>
        <w:t>少</w:t>
      </w:r>
      <w:r>
        <w:rPr>
          <w:rFonts w:ascii="宋体" w:hAnsi="宋体" w:eastAsia="宋体" w:cs="宋体"/>
          <w:color w:val="auto"/>
          <w:spacing w:val="-10"/>
          <w:sz w:val="21"/>
          <w:szCs w:val="21"/>
        </w:rPr>
        <w:t>数服从多数的方法进行。</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1"/>
        <w:textAlignment w:val="baseline"/>
        <w:rPr>
          <w:rFonts w:ascii="宋体" w:hAnsi="宋体" w:eastAsia="宋体" w:cs="宋体"/>
          <w:color w:val="auto"/>
          <w:sz w:val="21"/>
          <w:szCs w:val="21"/>
        </w:rPr>
      </w:pPr>
      <w:r>
        <w:rPr>
          <w:rFonts w:ascii="宋体" w:hAnsi="宋体" w:eastAsia="宋体" w:cs="宋体"/>
          <w:color w:val="auto"/>
          <w:spacing w:val="-22"/>
          <w:position w:val="12"/>
          <w:sz w:val="21"/>
          <w:szCs w:val="21"/>
          <w14:textOutline w14:w="3831" w14:cap="flat" w14:cmpd="sng">
            <w14:solidFill>
              <w14:srgbClr w14:val="000000"/>
            </w14:solidFill>
            <w14:prstDash w14:val="solid"/>
            <w14:miter w14:val="0"/>
          </w14:textOutline>
        </w:rPr>
        <w:t>4.</w:t>
      </w:r>
      <w:r>
        <w:rPr>
          <w:rFonts w:ascii="宋体" w:hAnsi="宋体" w:eastAsia="宋体" w:cs="宋体"/>
          <w:color w:val="auto"/>
          <w:spacing w:val="-12"/>
          <w:position w:val="12"/>
          <w:sz w:val="21"/>
          <w:szCs w:val="21"/>
          <w14:textOutline w14:w="3831" w14:cap="flat" w14:cmpd="sng">
            <w14:solidFill>
              <w14:srgbClr w14:val="000000"/>
            </w14:solidFill>
            <w14:prstDash w14:val="solid"/>
            <w14:miter w14:val="0"/>
          </w14:textOutline>
        </w:rPr>
        <w:t>4</w:t>
      </w:r>
      <w:r>
        <w:rPr>
          <w:rFonts w:ascii="宋体" w:hAnsi="宋体" w:eastAsia="宋体" w:cs="宋体"/>
          <w:color w:val="auto"/>
          <w:spacing w:val="-11"/>
          <w:position w:val="12"/>
          <w:sz w:val="21"/>
          <w:szCs w:val="21"/>
          <w14:textOutline w14:w="3831" w14:cap="flat" w14:cmpd="sng">
            <w14:solidFill>
              <w14:srgbClr w14:val="000000"/>
            </w14:solidFill>
            <w14:prstDash w14:val="solid"/>
            <w14:miter w14:val="0"/>
          </w14:textOutline>
        </w:rPr>
        <w:t>.2</w:t>
      </w:r>
      <w:r>
        <w:rPr>
          <w:rFonts w:ascii="宋体" w:hAnsi="宋体" w:eastAsia="宋体" w:cs="宋体"/>
          <w:color w:val="auto"/>
          <w:spacing w:val="-11"/>
          <w:position w:val="12"/>
          <w:sz w:val="21"/>
          <w:szCs w:val="21"/>
        </w:rPr>
        <w:t xml:space="preserve"> 如投标文件有以下情况之一的，按技术评审不通过处理：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color w:val="auto"/>
          <w:sz w:val="21"/>
          <w:szCs w:val="21"/>
        </w:rPr>
      </w:pPr>
      <w:r>
        <w:rPr>
          <w:rFonts w:ascii="宋体" w:hAnsi="宋体" w:eastAsia="宋体" w:cs="宋体"/>
          <w:color w:val="auto"/>
          <w:spacing w:val="-14"/>
          <w:sz w:val="21"/>
          <w:szCs w:val="21"/>
        </w:rPr>
        <w:t>(</w:t>
      </w:r>
      <w:r>
        <w:rPr>
          <w:rFonts w:ascii="宋体" w:hAnsi="宋体" w:eastAsia="宋体" w:cs="宋体"/>
          <w:color w:val="auto"/>
          <w:spacing w:val="-12"/>
          <w:sz w:val="21"/>
          <w:szCs w:val="21"/>
        </w:rPr>
        <w:t>1)项目负责人或技术负责人不明确的。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color w:val="auto"/>
          <w:sz w:val="21"/>
          <w:szCs w:val="21"/>
        </w:rPr>
      </w:pPr>
      <w:r>
        <w:rPr>
          <w:rFonts w:ascii="宋体" w:hAnsi="宋体" w:eastAsia="宋体" w:cs="宋体"/>
          <w:color w:val="auto"/>
          <w:spacing w:val="-15"/>
          <w:sz w:val="21"/>
          <w:szCs w:val="21"/>
        </w:rPr>
        <w:t>(</w:t>
      </w:r>
      <w:r>
        <w:rPr>
          <w:rFonts w:ascii="宋体" w:hAnsi="宋体" w:eastAsia="宋体" w:cs="宋体"/>
          <w:color w:val="auto"/>
          <w:spacing w:val="-12"/>
          <w:sz w:val="21"/>
          <w:szCs w:val="21"/>
        </w:rPr>
        <w:t>2)主要的施工技术方案或安全保障措施不可行的。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color w:val="auto"/>
          <w:sz w:val="21"/>
          <w:szCs w:val="21"/>
        </w:rPr>
      </w:pPr>
      <w:r>
        <w:rPr>
          <w:rFonts w:ascii="宋体" w:hAnsi="宋体" w:eastAsia="宋体" w:cs="宋体"/>
          <w:color w:val="auto"/>
          <w:spacing w:val="-14"/>
          <w:sz w:val="21"/>
          <w:szCs w:val="21"/>
        </w:rPr>
        <w:t>(</w:t>
      </w:r>
      <w:r>
        <w:rPr>
          <w:rFonts w:ascii="宋体" w:hAnsi="宋体" w:eastAsia="宋体" w:cs="宋体"/>
          <w:color w:val="auto"/>
          <w:spacing w:val="-12"/>
          <w:sz w:val="21"/>
          <w:szCs w:val="21"/>
        </w:rPr>
        <w:t>3)主要施工机械设备不能满足施工需要的。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color w:val="auto"/>
          <w:sz w:val="21"/>
          <w:szCs w:val="21"/>
        </w:rPr>
      </w:pPr>
      <w:r>
        <w:rPr>
          <w:rFonts w:ascii="宋体" w:hAnsi="宋体" w:eastAsia="宋体" w:cs="宋体"/>
          <w:color w:val="auto"/>
          <w:spacing w:val="-14"/>
          <w:sz w:val="21"/>
          <w:szCs w:val="21"/>
        </w:rPr>
        <w:t>(</w:t>
      </w:r>
      <w:r>
        <w:rPr>
          <w:rFonts w:ascii="宋体" w:hAnsi="宋体" w:eastAsia="宋体" w:cs="宋体"/>
          <w:color w:val="auto"/>
          <w:spacing w:val="-12"/>
          <w:sz w:val="21"/>
          <w:szCs w:val="21"/>
        </w:rPr>
        <w:t>4)附有工程无法适用的其他技术和管理条款的。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1"/>
        <w:textAlignment w:val="baseline"/>
        <w:rPr>
          <w:rFonts w:ascii="宋体" w:hAnsi="宋体" w:eastAsia="宋体" w:cs="宋体"/>
          <w:color w:val="auto"/>
          <w:sz w:val="21"/>
          <w:szCs w:val="21"/>
        </w:rPr>
      </w:pPr>
      <w:r>
        <w:rPr>
          <w:rFonts w:ascii="宋体" w:hAnsi="宋体" w:eastAsia="宋体" w:cs="宋体"/>
          <w:color w:val="auto"/>
          <w:spacing w:val="-22"/>
          <w:sz w:val="21"/>
          <w:szCs w:val="21"/>
          <w14:textOutline w14:w="3831" w14:cap="flat" w14:cmpd="sng">
            <w14:solidFill>
              <w14:srgbClr w14:val="000000"/>
            </w14:solidFill>
            <w14:prstDash w14:val="solid"/>
            <w14:miter w14:val="0"/>
          </w14:textOutline>
        </w:rPr>
        <w:t>4</w:t>
      </w:r>
      <w:r>
        <w:rPr>
          <w:rFonts w:ascii="宋体" w:hAnsi="宋体" w:eastAsia="宋体" w:cs="宋体"/>
          <w:color w:val="auto"/>
          <w:spacing w:val="-19"/>
          <w:sz w:val="21"/>
          <w:szCs w:val="21"/>
          <w14:textOutline w14:w="3831" w14:cap="flat" w14:cmpd="sng">
            <w14:solidFill>
              <w14:srgbClr w14:val="000000"/>
            </w14:solidFill>
            <w14:prstDash w14:val="solid"/>
            <w14:miter w14:val="0"/>
          </w14:textOutline>
        </w:rPr>
        <w:t>.</w:t>
      </w:r>
      <w:r>
        <w:rPr>
          <w:rFonts w:ascii="宋体" w:hAnsi="宋体" w:eastAsia="宋体" w:cs="宋体"/>
          <w:color w:val="auto"/>
          <w:spacing w:val="-11"/>
          <w:sz w:val="21"/>
          <w:szCs w:val="21"/>
          <w14:textOutline w14:w="3831" w14:cap="flat" w14:cmpd="sng">
            <w14:solidFill>
              <w14:srgbClr w14:val="000000"/>
            </w14:solidFill>
            <w14:prstDash w14:val="solid"/>
            <w14:miter w14:val="0"/>
          </w14:textOutline>
        </w:rPr>
        <w:t>4.3</w:t>
      </w:r>
      <w:r>
        <w:rPr>
          <w:rFonts w:ascii="宋体" w:hAnsi="宋体" w:eastAsia="宋体" w:cs="宋体"/>
          <w:color w:val="auto"/>
          <w:spacing w:val="-11"/>
          <w:sz w:val="21"/>
          <w:szCs w:val="21"/>
        </w:rPr>
        <w:t xml:space="preserve"> 技术评审不通过的投标文件不再进入后续评审。</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color w:val="auto"/>
          <w:sz w:val="24"/>
          <w:szCs w:val="24"/>
        </w:rPr>
      </w:pPr>
      <w:r>
        <w:rPr>
          <w:rFonts w:ascii="宋体" w:hAnsi="宋体" w:eastAsia="宋体" w:cs="宋体"/>
          <w:color w:val="auto"/>
          <w:spacing w:val="-22"/>
          <w:sz w:val="24"/>
          <w:szCs w:val="24"/>
          <w14:textOutline w14:w="3831" w14:cap="flat" w14:cmpd="sng">
            <w14:solidFill>
              <w14:srgbClr w14:val="000000"/>
            </w14:solidFill>
            <w14:prstDash w14:val="solid"/>
            <w14:miter w14:val="0"/>
          </w14:textOutline>
        </w:rPr>
        <w:t>4</w:t>
      </w:r>
      <w:r>
        <w:rPr>
          <w:rFonts w:ascii="宋体" w:hAnsi="宋体" w:eastAsia="宋体" w:cs="宋体"/>
          <w:color w:val="auto"/>
          <w:spacing w:val="-11"/>
          <w:sz w:val="24"/>
          <w:szCs w:val="24"/>
          <w14:textOutline w14:w="3831" w14:cap="flat" w14:cmpd="sng">
            <w14:solidFill>
              <w14:srgbClr w14:val="000000"/>
            </w14:solidFill>
            <w14:prstDash w14:val="solid"/>
            <w14:miter w14:val="0"/>
          </w14:textOutline>
        </w:rPr>
        <w:t>.5</w:t>
      </w:r>
      <w:r>
        <w:rPr>
          <w:rFonts w:ascii="宋体" w:hAnsi="宋体" w:eastAsia="宋体" w:cs="宋体"/>
          <w:color w:val="auto"/>
          <w:spacing w:val="-11"/>
          <w:sz w:val="24"/>
          <w:szCs w:val="24"/>
        </w:rPr>
        <w:t xml:space="preserve"> </w:t>
      </w:r>
      <w:r>
        <w:rPr>
          <w:rFonts w:ascii="宋体" w:hAnsi="宋体" w:eastAsia="宋体" w:cs="宋体"/>
          <w:color w:val="auto"/>
          <w:spacing w:val="-11"/>
          <w:sz w:val="24"/>
          <w:szCs w:val="24"/>
          <w14:textOutline w14:w="3831" w14:cap="flat" w14:cmpd="sng">
            <w14:solidFill>
              <w14:srgbClr w14:val="000000"/>
            </w14:solidFill>
            <w14:prstDash w14:val="solid"/>
            <w14:miter w14:val="0"/>
          </w14:textOutline>
        </w:rPr>
        <w:t>投标文件的商务评审</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6" w:right="69" w:firstLine="454"/>
        <w:textAlignment w:val="baseline"/>
        <w:rPr>
          <w:rFonts w:ascii="宋体" w:hAnsi="宋体" w:eastAsia="宋体" w:cs="宋体"/>
          <w:color w:val="auto"/>
          <w:sz w:val="21"/>
          <w:szCs w:val="21"/>
        </w:rPr>
      </w:pPr>
      <w:r>
        <w:rPr>
          <w:rFonts w:ascii="宋体" w:hAnsi="宋体" w:eastAsia="宋体" w:cs="宋体"/>
          <w:color w:val="auto"/>
          <w:spacing w:val="-17"/>
          <w:sz w:val="21"/>
          <w:szCs w:val="21"/>
          <w14:textOutline w14:w="3831" w14:cap="flat" w14:cmpd="sng">
            <w14:solidFill>
              <w14:srgbClr w14:val="000000"/>
            </w14:solidFill>
            <w14:prstDash w14:val="solid"/>
            <w14:miter w14:val="0"/>
          </w14:textOutline>
        </w:rPr>
        <w:t>4</w:t>
      </w:r>
      <w:r>
        <w:rPr>
          <w:rFonts w:ascii="宋体" w:hAnsi="宋体" w:eastAsia="宋体" w:cs="宋体"/>
          <w:color w:val="auto"/>
          <w:spacing w:val="-12"/>
          <w:sz w:val="21"/>
          <w:szCs w:val="21"/>
          <w14:textOutline w14:w="3831" w14:cap="flat" w14:cmpd="sng">
            <w14:solidFill>
              <w14:srgbClr w14:val="000000"/>
            </w14:solidFill>
            <w14:prstDash w14:val="solid"/>
            <w14:miter w14:val="0"/>
          </w14:textOutline>
        </w:rPr>
        <w:t>.5.1</w:t>
      </w:r>
      <w:r>
        <w:rPr>
          <w:rFonts w:ascii="宋体" w:hAnsi="宋体" w:eastAsia="宋体" w:cs="宋体"/>
          <w:color w:val="auto"/>
          <w:spacing w:val="-12"/>
          <w:sz w:val="21"/>
          <w:szCs w:val="21"/>
        </w:rPr>
        <w:t xml:space="preserve"> 评标委员会对通过符合性评审、技术评审的投标文件进行商务评审。评标委员会应对商务报价</w:t>
      </w:r>
      <w:r>
        <w:rPr>
          <w:rFonts w:ascii="宋体" w:hAnsi="宋体" w:eastAsia="宋体" w:cs="宋体"/>
          <w:color w:val="auto"/>
          <w:sz w:val="21"/>
          <w:szCs w:val="21"/>
        </w:rPr>
        <w:t xml:space="preserve"> </w:t>
      </w:r>
      <w:r>
        <w:rPr>
          <w:rFonts w:ascii="宋体" w:hAnsi="宋体" w:eastAsia="宋体" w:cs="宋体"/>
          <w:color w:val="auto"/>
          <w:spacing w:val="-13"/>
          <w:sz w:val="21"/>
          <w:szCs w:val="21"/>
        </w:rPr>
        <w:t>的</w:t>
      </w:r>
      <w:r>
        <w:rPr>
          <w:rFonts w:ascii="宋体" w:hAnsi="宋体" w:eastAsia="宋体" w:cs="宋体"/>
          <w:color w:val="auto"/>
          <w:spacing w:val="-12"/>
          <w:sz w:val="21"/>
          <w:szCs w:val="21"/>
        </w:rPr>
        <w:t>范围、数量、单价、费用组成和总价等进行全面审阅和对比分析，找出报价差异的原因及存在的问题。</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59" w:firstLine="471"/>
        <w:textAlignment w:val="baseline"/>
        <w:rPr>
          <w:rFonts w:ascii="宋体" w:hAnsi="宋体" w:eastAsia="宋体" w:cs="宋体"/>
          <w:color w:val="auto"/>
          <w:sz w:val="21"/>
          <w:szCs w:val="21"/>
        </w:rPr>
      </w:pPr>
      <w:r>
        <w:rPr>
          <w:rFonts w:ascii="宋体" w:hAnsi="宋体" w:eastAsia="宋体" w:cs="宋体"/>
          <w:color w:val="auto"/>
          <w:spacing w:val="-12"/>
          <w:sz w:val="21"/>
          <w:szCs w:val="21"/>
          <w14:textOutline w14:w="3831" w14:cap="flat" w14:cmpd="sng">
            <w14:solidFill>
              <w14:srgbClr w14:val="000000"/>
            </w14:solidFill>
            <w14:prstDash w14:val="solid"/>
            <w14:miter w14:val="0"/>
          </w14:textOutline>
        </w:rPr>
        <w:t>4.5.2</w:t>
      </w:r>
      <w:r>
        <w:rPr>
          <w:rFonts w:ascii="宋体" w:hAnsi="宋体" w:eastAsia="宋体" w:cs="宋体"/>
          <w:color w:val="auto"/>
          <w:spacing w:val="-12"/>
          <w:sz w:val="21"/>
          <w:szCs w:val="21"/>
        </w:rPr>
        <w:t xml:space="preserve"> 商务评审应以报价口径范围一致的投标评标价为依据。投标评标价应在最终报价的基础上，</w:t>
      </w:r>
      <w:r>
        <w:rPr>
          <w:rFonts w:ascii="宋体" w:hAnsi="宋体" w:eastAsia="宋体" w:cs="宋体"/>
          <w:color w:val="auto"/>
          <w:spacing w:val="-8"/>
          <w:sz w:val="21"/>
          <w:szCs w:val="21"/>
        </w:rPr>
        <w:t>按</w:t>
      </w:r>
      <w:r>
        <w:rPr>
          <w:rFonts w:ascii="宋体" w:hAnsi="宋体" w:eastAsia="宋体" w:cs="宋体"/>
          <w:color w:val="auto"/>
          <w:sz w:val="21"/>
          <w:szCs w:val="21"/>
        </w:rPr>
        <w:t xml:space="preserve"> </w:t>
      </w:r>
      <w:r>
        <w:rPr>
          <w:rFonts w:ascii="宋体" w:hAnsi="宋体" w:eastAsia="宋体" w:cs="宋体"/>
          <w:color w:val="auto"/>
          <w:spacing w:val="-13"/>
          <w:sz w:val="21"/>
          <w:szCs w:val="21"/>
        </w:rPr>
        <w:t>照</w:t>
      </w:r>
      <w:r>
        <w:rPr>
          <w:rFonts w:ascii="宋体" w:hAnsi="宋体" w:eastAsia="宋体" w:cs="宋体"/>
          <w:color w:val="auto"/>
          <w:spacing w:val="-11"/>
          <w:sz w:val="21"/>
          <w:szCs w:val="21"/>
        </w:rPr>
        <w:t>招标文件约定的因素和方法进行计算。凡属招标文件的原因造成报价口径范围不一致的，应调整投标报</w:t>
      </w:r>
      <w:r>
        <w:rPr>
          <w:rFonts w:ascii="宋体" w:hAnsi="宋体" w:eastAsia="宋体" w:cs="宋体"/>
          <w:color w:val="auto"/>
          <w:sz w:val="21"/>
          <w:szCs w:val="21"/>
        </w:rPr>
        <w:t xml:space="preserve"> </w:t>
      </w:r>
      <w:r>
        <w:rPr>
          <w:rFonts w:ascii="宋体" w:hAnsi="宋体" w:eastAsia="宋体" w:cs="宋体"/>
          <w:color w:val="auto"/>
          <w:spacing w:val="-12"/>
          <w:sz w:val="21"/>
          <w:szCs w:val="21"/>
        </w:rPr>
        <w:t>价</w:t>
      </w:r>
      <w:r>
        <w:rPr>
          <w:rFonts w:ascii="宋体" w:hAnsi="宋体" w:eastAsia="宋体" w:cs="宋体"/>
          <w:color w:val="auto"/>
          <w:spacing w:val="-11"/>
          <w:sz w:val="21"/>
          <w:szCs w:val="21"/>
        </w:rPr>
        <w:t>。其中算术错误的调整原则为：</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color w:val="auto"/>
          <w:sz w:val="21"/>
          <w:szCs w:val="21"/>
        </w:rPr>
      </w:pPr>
      <w:r>
        <w:rPr>
          <w:rFonts w:ascii="宋体" w:hAnsi="宋体" w:eastAsia="宋体" w:cs="宋体"/>
          <w:color w:val="auto"/>
          <w:spacing w:val="-15"/>
          <w:sz w:val="21"/>
          <w:szCs w:val="21"/>
        </w:rPr>
        <w:t>(</w:t>
      </w:r>
      <w:r>
        <w:rPr>
          <w:rFonts w:ascii="宋体" w:hAnsi="宋体" w:eastAsia="宋体" w:cs="宋体"/>
          <w:color w:val="auto"/>
          <w:spacing w:val="-12"/>
          <w:sz w:val="21"/>
          <w:szCs w:val="21"/>
        </w:rPr>
        <w:t>1)用数字表示的金额与文字表示的数额不一致时，以文字数额为准。</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60" w:firstLine="506"/>
        <w:textAlignment w:val="baseline"/>
        <w:rPr>
          <w:rFonts w:ascii="宋体" w:hAnsi="宋体" w:eastAsia="宋体" w:cs="宋体"/>
          <w:color w:val="auto"/>
          <w:sz w:val="21"/>
          <w:szCs w:val="21"/>
        </w:rPr>
      </w:pPr>
      <w:r>
        <w:rPr>
          <w:rFonts w:ascii="宋体" w:hAnsi="宋体" w:eastAsia="宋体" w:cs="宋体"/>
          <w:color w:val="auto"/>
          <w:spacing w:val="-11"/>
          <w:sz w:val="21"/>
          <w:szCs w:val="21"/>
        </w:rPr>
        <w:t>(2)凡属投标人自身失误造成多算、少算、漏算的，不调整投标报价。若有算术性差错，均在投标</w:t>
      </w:r>
      <w:r>
        <w:rPr>
          <w:rFonts w:ascii="宋体" w:hAnsi="宋体" w:eastAsia="宋体" w:cs="宋体"/>
          <w:color w:val="auto"/>
          <w:spacing w:val="-6"/>
          <w:sz w:val="21"/>
          <w:szCs w:val="21"/>
        </w:rPr>
        <w:t>报</w:t>
      </w:r>
      <w:r>
        <w:rPr>
          <w:rFonts w:ascii="宋体" w:hAnsi="宋体" w:eastAsia="宋体" w:cs="宋体"/>
          <w:color w:val="auto"/>
          <w:sz w:val="21"/>
          <w:szCs w:val="21"/>
        </w:rPr>
        <w:t xml:space="preserve"> </w:t>
      </w:r>
      <w:r>
        <w:rPr>
          <w:rFonts w:ascii="宋体" w:hAnsi="宋体" w:eastAsia="宋体" w:cs="宋体"/>
          <w:color w:val="auto"/>
          <w:spacing w:val="-20"/>
          <w:sz w:val="21"/>
          <w:szCs w:val="21"/>
        </w:rPr>
        <w:t>价</w:t>
      </w:r>
      <w:r>
        <w:rPr>
          <w:rFonts w:ascii="宋体" w:hAnsi="宋体" w:eastAsia="宋体" w:cs="宋体"/>
          <w:color w:val="auto"/>
          <w:spacing w:val="-11"/>
          <w:sz w:val="21"/>
          <w:szCs w:val="21"/>
        </w:rPr>
        <w:t>不变的前提下按招标人要求调整单价及有关费用，调整后的单价及有关费用对投标人起约束作用，如果</w:t>
      </w:r>
      <w:r>
        <w:rPr>
          <w:rFonts w:ascii="宋体" w:hAnsi="宋体" w:eastAsia="宋体" w:cs="宋体"/>
          <w:color w:val="auto"/>
          <w:sz w:val="21"/>
          <w:szCs w:val="21"/>
        </w:rPr>
        <w:t xml:space="preserve"> </w:t>
      </w:r>
      <w:r>
        <w:rPr>
          <w:rFonts w:ascii="宋体" w:hAnsi="宋体" w:eastAsia="宋体" w:cs="宋体"/>
          <w:color w:val="auto"/>
          <w:spacing w:val="-22"/>
          <w:sz w:val="21"/>
          <w:szCs w:val="21"/>
        </w:rPr>
        <w:t>投</w:t>
      </w:r>
      <w:r>
        <w:rPr>
          <w:rFonts w:ascii="宋体" w:hAnsi="宋体" w:eastAsia="宋体" w:cs="宋体"/>
          <w:color w:val="auto"/>
          <w:spacing w:val="-14"/>
          <w:sz w:val="21"/>
          <w:szCs w:val="21"/>
        </w:rPr>
        <w:t>标</w:t>
      </w:r>
      <w:r>
        <w:rPr>
          <w:rFonts w:ascii="宋体" w:hAnsi="宋体" w:eastAsia="宋体" w:cs="宋体"/>
          <w:color w:val="auto"/>
          <w:spacing w:val="-11"/>
          <w:sz w:val="21"/>
          <w:szCs w:val="21"/>
        </w:rPr>
        <w:t>人不接受修正后的单价及有关费用，则按商务评审不合格处理。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51"/>
        <w:textAlignment w:val="baseline"/>
        <w:rPr>
          <w:rFonts w:ascii="宋体" w:hAnsi="宋体" w:eastAsia="宋体" w:cs="宋体"/>
          <w:color w:val="auto"/>
          <w:sz w:val="21"/>
          <w:szCs w:val="21"/>
        </w:rPr>
      </w:pPr>
      <w:r>
        <w:rPr>
          <w:rFonts w:ascii="宋体" w:hAnsi="宋体" w:eastAsia="宋体" w:cs="宋体"/>
          <w:color w:val="auto"/>
          <w:spacing w:val="-22"/>
          <w:sz w:val="21"/>
          <w:szCs w:val="21"/>
          <w14:textOutline w14:w="3831" w14:cap="flat" w14:cmpd="sng">
            <w14:solidFill>
              <w14:srgbClr w14:val="000000"/>
            </w14:solidFill>
            <w14:prstDash w14:val="solid"/>
            <w14:miter w14:val="0"/>
          </w14:textOutline>
        </w:rPr>
        <w:t>4.</w:t>
      </w:r>
      <w:r>
        <w:rPr>
          <w:rFonts w:ascii="宋体" w:hAnsi="宋体" w:eastAsia="宋体" w:cs="宋体"/>
          <w:color w:val="auto"/>
          <w:spacing w:val="-14"/>
          <w:sz w:val="21"/>
          <w:szCs w:val="21"/>
          <w14:textOutline w14:w="3831" w14:cap="flat" w14:cmpd="sng">
            <w14:solidFill>
              <w14:srgbClr w14:val="000000"/>
            </w14:solidFill>
            <w14:prstDash w14:val="solid"/>
            <w14:miter w14:val="0"/>
          </w14:textOutline>
        </w:rPr>
        <w:t>5</w:t>
      </w:r>
      <w:r>
        <w:rPr>
          <w:rFonts w:ascii="宋体" w:hAnsi="宋体" w:eastAsia="宋体" w:cs="宋体"/>
          <w:color w:val="auto"/>
          <w:spacing w:val="-11"/>
          <w:sz w:val="21"/>
          <w:szCs w:val="21"/>
          <w14:textOutline w14:w="3831" w14:cap="flat" w14:cmpd="sng">
            <w14:solidFill>
              <w14:srgbClr w14:val="000000"/>
            </w14:solidFill>
            <w14:prstDash w14:val="solid"/>
            <w14:miter w14:val="0"/>
          </w14:textOutline>
        </w:rPr>
        <w:t>.3</w:t>
      </w:r>
      <w:r>
        <w:rPr>
          <w:rFonts w:ascii="宋体" w:hAnsi="宋体" w:eastAsia="宋体" w:cs="宋体"/>
          <w:color w:val="auto"/>
          <w:spacing w:val="-11"/>
          <w:sz w:val="21"/>
          <w:szCs w:val="21"/>
        </w:rPr>
        <w:t xml:space="preserve"> 投标报价中，如有以下情况之一的，按商务评审不合格处理：</w:t>
      </w:r>
    </w:p>
    <w:p>
      <w:pPr>
        <w:keepNext w:val="0"/>
        <w:keepLines w:val="0"/>
        <w:pageBreakBefore w:val="0"/>
        <w:widowControl/>
        <w:kinsoku w:val="0"/>
        <w:wordWrap/>
        <w:overflowPunct/>
        <w:topLinePunct w:val="0"/>
        <w:autoSpaceDE w:val="0"/>
        <w:autoSpaceDN w:val="0"/>
        <w:bidi w:val="0"/>
        <w:adjustRightInd w:val="0"/>
        <w:snapToGrid w:val="0"/>
        <w:spacing w:line="440" w:lineRule="exact"/>
        <w:ind w:left="487"/>
        <w:textAlignment w:val="baseline"/>
        <w:rPr>
          <w:rFonts w:ascii="宋体" w:hAnsi="宋体" w:eastAsia="宋体" w:cs="宋体"/>
          <w:color w:val="auto"/>
          <w:sz w:val="21"/>
          <w:szCs w:val="21"/>
        </w:rPr>
      </w:pPr>
      <w:r>
        <w:rPr>
          <w:rFonts w:ascii="宋体" w:hAnsi="宋体" w:eastAsia="宋体" w:cs="宋体"/>
          <w:color w:val="auto"/>
          <w:spacing w:val="-14"/>
          <w:sz w:val="21"/>
          <w:szCs w:val="21"/>
        </w:rPr>
        <w:t>(</w:t>
      </w:r>
      <w:r>
        <w:rPr>
          <w:rFonts w:ascii="宋体" w:hAnsi="宋体" w:eastAsia="宋体" w:cs="宋体"/>
          <w:color w:val="auto"/>
          <w:spacing w:val="-12"/>
          <w:sz w:val="21"/>
          <w:szCs w:val="21"/>
        </w:rPr>
        <w:t>1)投标人拒绝修正不平衡报价或拒绝提供报价分析说明和证明材料的。</w:t>
      </w:r>
    </w:p>
    <w:p>
      <w:pPr>
        <w:keepNext w:val="0"/>
        <w:keepLines w:val="0"/>
        <w:pageBreakBefore w:val="0"/>
        <w:widowControl/>
        <w:kinsoku w:val="0"/>
        <w:wordWrap/>
        <w:overflowPunct/>
        <w:topLinePunct w:val="0"/>
        <w:autoSpaceDE w:val="0"/>
        <w:autoSpaceDN w:val="0"/>
        <w:bidi w:val="0"/>
        <w:adjustRightInd w:val="0"/>
        <w:snapToGrid w:val="0"/>
        <w:spacing w:line="440" w:lineRule="exact"/>
        <w:ind w:left="487"/>
        <w:textAlignment w:val="baseline"/>
        <w:rPr>
          <w:rFonts w:ascii="宋体" w:hAnsi="宋体" w:eastAsia="宋体" w:cs="宋体"/>
          <w:color w:val="auto"/>
          <w:sz w:val="21"/>
          <w:szCs w:val="21"/>
        </w:rPr>
      </w:pPr>
      <w:r>
        <w:rPr>
          <w:rFonts w:ascii="宋体" w:hAnsi="宋体" w:eastAsia="宋体" w:cs="宋体"/>
          <w:color w:val="auto"/>
          <w:spacing w:val="-25"/>
          <w:sz w:val="21"/>
          <w:szCs w:val="21"/>
        </w:rPr>
        <w:t>(</w:t>
      </w:r>
      <w:r>
        <w:rPr>
          <w:rFonts w:ascii="宋体" w:hAnsi="宋体" w:eastAsia="宋体" w:cs="宋体"/>
          <w:color w:val="auto"/>
          <w:spacing w:val="-13"/>
          <w:sz w:val="21"/>
          <w:szCs w:val="21"/>
        </w:rPr>
        <w:t>2)因投标人自身多算、少算、错算、漏算而造成的错误金额超过投标总价的 3%的。</w:t>
      </w:r>
    </w:p>
    <w:p>
      <w:pPr>
        <w:keepNext w:val="0"/>
        <w:keepLines w:val="0"/>
        <w:pageBreakBefore w:val="0"/>
        <w:widowControl/>
        <w:kinsoku w:val="0"/>
        <w:wordWrap/>
        <w:overflowPunct/>
        <w:topLinePunct w:val="0"/>
        <w:autoSpaceDE w:val="0"/>
        <w:autoSpaceDN w:val="0"/>
        <w:bidi w:val="0"/>
        <w:adjustRightInd w:val="0"/>
        <w:snapToGrid w:val="0"/>
        <w:spacing w:line="440" w:lineRule="exact"/>
        <w:ind w:left="487"/>
        <w:textAlignment w:val="baseline"/>
        <w:rPr>
          <w:rFonts w:hint="eastAsia" w:ascii="宋体" w:hAnsi="宋体" w:eastAsia="宋体" w:cs="宋体"/>
          <w:color w:val="auto"/>
          <w:spacing w:val="-13"/>
          <w:sz w:val="21"/>
          <w:szCs w:val="21"/>
          <w:lang w:val="en-US" w:eastAsia="zh-CN"/>
        </w:rPr>
      </w:pPr>
      <w:r>
        <w:rPr>
          <w:rFonts w:ascii="宋体" w:hAnsi="宋体" w:eastAsia="宋体" w:cs="宋体"/>
          <w:color w:val="auto"/>
          <w:spacing w:val="-13"/>
          <w:sz w:val="21"/>
          <w:szCs w:val="21"/>
        </w:rPr>
        <w:t>(3)</w:t>
      </w:r>
      <w:r>
        <w:rPr>
          <w:rFonts w:hint="eastAsia" w:ascii="宋体" w:hAnsi="宋体" w:eastAsia="宋体" w:cs="宋体"/>
          <w:color w:val="auto"/>
          <w:spacing w:val="-13"/>
          <w:sz w:val="21"/>
          <w:szCs w:val="21"/>
          <w:lang w:val="en-US" w:eastAsia="zh-CN"/>
        </w:rPr>
        <w:t>安全施工费低于招标文件规定的。</w:t>
      </w:r>
    </w:p>
    <w:p>
      <w:pPr>
        <w:pStyle w:val="19"/>
        <w:keepNext w:val="0"/>
        <w:keepLines w:val="0"/>
        <w:pageBreakBefore w:val="0"/>
        <w:widowControl/>
        <w:kinsoku w:val="0"/>
        <w:wordWrap/>
        <w:overflowPunct/>
        <w:topLinePunct w:val="0"/>
        <w:autoSpaceDE w:val="0"/>
        <w:autoSpaceDN w:val="0"/>
        <w:bidi w:val="0"/>
        <w:adjustRightInd w:val="0"/>
        <w:snapToGrid w:val="0"/>
        <w:spacing w:line="420" w:lineRule="exact"/>
        <w:ind w:left="0" w:leftChars="0" w:firstLine="368" w:firstLineChars="200"/>
        <w:textAlignment w:val="baseline"/>
        <w:rPr>
          <w:rFonts w:hint="default"/>
          <w:color w:val="auto"/>
          <w:lang w:val="en-US" w:eastAsia="zh-CN"/>
        </w:rPr>
      </w:pPr>
      <w:r>
        <w:rPr>
          <w:rFonts w:hint="eastAsia" w:ascii="宋体" w:hAnsi="宋体" w:eastAsia="宋体" w:cs="宋体"/>
          <w:b w:val="0"/>
          <w:bCs w:val="0"/>
          <w:snapToGrid w:val="0"/>
          <w:color w:val="auto"/>
          <w:spacing w:val="-13"/>
          <w:kern w:val="0"/>
          <w:sz w:val="21"/>
          <w:szCs w:val="21"/>
          <w:lang w:val="en-US" w:eastAsia="zh-CN"/>
        </w:rPr>
        <w:t xml:space="preserve">（4) </w:t>
      </w:r>
      <w:r>
        <w:rPr>
          <w:rFonts w:hint="eastAsia" w:ascii="宋体" w:hAnsi="宋体" w:eastAsia="宋体" w:cs="宋体"/>
          <w:color w:val="auto"/>
          <w:spacing w:val="-12"/>
          <w:sz w:val="21"/>
          <w:szCs w:val="21"/>
          <w:highlight w:val="none"/>
          <w:lang w:val="en-US" w:eastAsia="zh-CN"/>
        </w:rPr>
        <w:t>预留金、暂估价未按工程量清单中的价格填报。</w:t>
      </w:r>
    </w:p>
    <w:p>
      <w:pPr>
        <w:keepNext w:val="0"/>
        <w:keepLines w:val="0"/>
        <w:pageBreakBefore w:val="0"/>
        <w:widowControl/>
        <w:kinsoku w:val="0"/>
        <w:wordWrap/>
        <w:overflowPunct/>
        <w:topLinePunct w:val="0"/>
        <w:autoSpaceDE w:val="0"/>
        <w:autoSpaceDN w:val="0"/>
        <w:bidi w:val="0"/>
        <w:adjustRightInd w:val="0"/>
        <w:snapToGrid w:val="0"/>
        <w:spacing w:line="440" w:lineRule="exact"/>
        <w:ind w:right="6" w:firstLine="462" w:firstLineChars="300"/>
        <w:textAlignment w:val="baseline"/>
        <w:rPr>
          <w:rFonts w:ascii="宋体" w:hAnsi="宋体" w:eastAsia="宋体" w:cs="宋体"/>
          <w:color w:val="auto"/>
          <w:sz w:val="21"/>
          <w:szCs w:val="21"/>
        </w:rPr>
      </w:pPr>
      <w:r>
        <w:rPr>
          <w:rFonts w:ascii="宋体" w:hAnsi="宋体" w:eastAsia="宋体" w:cs="宋体"/>
          <w:color w:val="auto"/>
          <w:spacing w:val="-28"/>
          <w:sz w:val="21"/>
          <w:szCs w:val="21"/>
        </w:rPr>
        <w:t>(</w:t>
      </w:r>
      <w:r>
        <w:rPr>
          <w:rFonts w:hint="eastAsia" w:ascii="宋体" w:hAnsi="宋体" w:eastAsia="宋体" w:cs="宋体"/>
          <w:color w:val="auto"/>
          <w:spacing w:val="-28"/>
          <w:sz w:val="21"/>
          <w:szCs w:val="21"/>
          <w:lang w:val="en-US" w:eastAsia="zh-CN"/>
        </w:rPr>
        <w:t>5</w:t>
      </w:r>
      <w:r>
        <w:rPr>
          <w:rFonts w:ascii="宋体" w:hAnsi="宋体" w:eastAsia="宋体" w:cs="宋体"/>
          <w:color w:val="auto"/>
          <w:spacing w:val="-14"/>
          <w:sz w:val="21"/>
          <w:szCs w:val="21"/>
        </w:rPr>
        <w:t>)通过符合性审查、技术评审的最低投标评标价低于通过符合性审查和技术评审的次低投标评标价的</w:t>
      </w:r>
      <w:r>
        <w:rPr>
          <w:rFonts w:ascii="宋体" w:hAnsi="宋体" w:eastAsia="宋体" w:cs="宋体"/>
          <w:color w:val="auto"/>
          <w:sz w:val="21"/>
          <w:szCs w:val="21"/>
        </w:rPr>
        <w:t xml:space="preserve"> </w:t>
      </w:r>
      <w:r>
        <w:rPr>
          <w:rFonts w:ascii="宋体" w:hAnsi="宋体" w:eastAsia="宋体" w:cs="宋体"/>
          <w:color w:val="auto"/>
          <w:spacing w:val="-22"/>
          <w:sz w:val="21"/>
          <w:szCs w:val="21"/>
        </w:rPr>
        <w:t>8</w:t>
      </w:r>
      <w:r>
        <w:rPr>
          <w:rFonts w:ascii="宋体" w:hAnsi="宋体" w:eastAsia="宋体" w:cs="宋体"/>
          <w:color w:val="auto"/>
          <w:spacing w:val="-13"/>
          <w:sz w:val="21"/>
          <w:szCs w:val="21"/>
        </w:rPr>
        <w:t>%</w:t>
      </w:r>
      <w:r>
        <w:rPr>
          <w:rFonts w:ascii="宋体" w:hAnsi="宋体" w:eastAsia="宋体" w:cs="宋体"/>
          <w:color w:val="auto"/>
          <w:spacing w:val="-11"/>
          <w:sz w:val="21"/>
          <w:szCs w:val="21"/>
        </w:rPr>
        <w:t>,且经询标投标人对其报价不能充分说明理由，或提供的相关材料无法证明报价不低于其成本价的。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96"/>
        <w:textAlignment w:val="baseline"/>
        <w:rPr>
          <w:rFonts w:ascii="宋体" w:hAnsi="宋体" w:eastAsia="宋体" w:cs="宋体"/>
          <w:color w:val="auto"/>
          <w:spacing w:val="-22"/>
          <w:sz w:val="21"/>
          <w:szCs w:val="21"/>
          <w14:textOutline w14:w="3831" w14:cap="flat" w14:cmpd="sng">
            <w14:solidFill>
              <w14:srgbClr w14:val="000000"/>
            </w14:solidFill>
            <w14:prstDash w14:val="solid"/>
            <w14:miter w14:val="0"/>
          </w14:textOutline>
        </w:rPr>
      </w:pPr>
      <w:r>
        <w:rPr>
          <w:rFonts w:ascii="宋体" w:hAnsi="宋体" w:eastAsia="宋体" w:cs="宋体"/>
          <w:color w:val="auto"/>
          <w:spacing w:val="-14"/>
          <w:sz w:val="21"/>
          <w:szCs w:val="21"/>
        </w:rPr>
        <w:t>(</w:t>
      </w:r>
      <w:r>
        <w:rPr>
          <w:rFonts w:hint="eastAsia" w:ascii="宋体" w:hAnsi="宋体" w:eastAsia="宋体" w:cs="宋体"/>
          <w:color w:val="auto"/>
          <w:spacing w:val="-14"/>
          <w:sz w:val="21"/>
          <w:szCs w:val="21"/>
          <w:lang w:val="en-US" w:eastAsia="zh-CN"/>
        </w:rPr>
        <w:t>6</w:t>
      </w:r>
      <w:r>
        <w:rPr>
          <w:rFonts w:ascii="宋体" w:hAnsi="宋体" w:eastAsia="宋体" w:cs="宋体"/>
          <w:color w:val="auto"/>
          <w:spacing w:val="-12"/>
          <w:sz w:val="21"/>
          <w:szCs w:val="21"/>
        </w:rPr>
        <w:t>)评标委员会认定属投标人自身原因有重大漏项的。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60"/>
        <w:textAlignment w:val="baseline"/>
        <w:rPr>
          <w:rFonts w:ascii="宋体" w:hAnsi="宋体" w:eastAsia="宋体" w:cs="宋体"/>
          <w:color w:val="auto"/>
          <w:sz w:val="21"/>
          <w:szCs w:val="21"/>
        </w:rPr>
      </w:pPr>
      <w:r>
        <w:rPr>
          <w:rFonts w:ascii="宋体" w:hAnsi="宋体" w:eastAsia="宋体" w:cs="宋体"/>
          <w:color w:val="auto"/>
          <w:spacing w:val="-22"/>
          <w:sz w:val="21"/>
          <w:szCs w:val="21"/>
          <w14:textOutline w14:w="3831" w14:cap="flat" w14:cmpd="sng">
            <w14:solidFill>
              <w14:srgbClr w14:val="000000"/>
            </w14:solidFill>
            <w14:prstDash w14:val="solid"/>
            <w14:miter w14:val="0"/>
          </w14:textOutline>
        </w:rPr>
        <w:t>4</w:t>
      </w:r>
      <w:r>
        <w:rPr>
          <w:rFonts w:ascii="宋体" w:hAnsi="宋体" w:eastAsia="宋体" w:cs="宋体"/>
          <w:color w:val="auto"/>
          <w:spacing w:val="-21"/>
          <w:sz w:val="21"/>
          <w:szCs w:val="21"/>
          <w14:textOutline w14:w="3831" w14:cap="flat" w14:cmpd="sng">
            <w14:solidFill>
              <w14:srgbClr w14:val="000000"/>
            </w14:solidFill>
            <w14:prstDash w14:val="solid"/>
            <w14:miter w14:val="0"/>
          </w14:textOutline>
        </w:rPr>
        <w:t>.</w:t>
      </w:r>
      <w:r>
        <w:rPr>
          <w:rFonts w:ascii="宋体" w:hAnsi="宋体" w:eastAsia="宋体" w:cs="宋体"/>
          <w:color w:val="auto"/>
          <w:spacing w:val="-11"/>
          <w:sz w:val="21"/>
          <w:szCs w:val="21"/>
          <w14:textOutline w14:w="3831" w14:cap="flat" w14:cmpd="sng">
            <w14:solidFill>
              <w14:srgbClr w14:val="000000"/>
            </w14:solidFill>
            <w14:prstDash w14:val="solid"/>
            <w14:miter w14:val="0"/>
          </w14:textOutline>
        </w:rPr>
        <w:t>5.4</w:t>
      </w:r>
      <w:r>
        <w:rPr>
          <w:rFonts w:ascii="宋体" w:hAnsi="宋体" w:eastAsia="宋体" w:cs="宋体"/>
          <w:color w:val="auto"/>
          <w:spacing w:val="-11"/>
          <w:sz w:val="21"/>
          <w:szCs w:val="21"/>
        </w:rPr>
        <w:t xml:space="preserve"> 商务标评审不通过的投标文件不再进入后续评分。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60"/>
        <w:textAlignment w:val="baseline"/>
        <w:rPr>
          <w:rFonts w:ascii="宋体" w:hAnsi="宋体" w:eastAsia="宋体" w:cs="宋体"/>
          <w:color w:val="auto"/>
          <w:sz w:val="21"/>
          <w:szCs w:val="21"/>
        </w:rPr>
      </w:pPr>
      <w:r>
        <w:rPr>
          <w:rFonts w:ascii="宋体" w:hAnsi="宋体" w:eastAsia="宋体" w:cs="宋体"/>
          <w:color w:val="auto"/>
          <w:spacing w:val="-22"/>
          <w:sz w:val="21"/>
          <w:szCs w:val="21"/>
          <w14:textOutline w14:w="3831" w14:cap="flat" w14:cmpd="sng">
            <w14:solidFill>
              <w14:srgbClr w14:val="000000"/>
            </w14:solidFill>
            <w14:prstDash w14:val="solid"/>
            <w14:miter w14:val="0"/>
          </w14:textOutline>
        </w:rPr>
        <w:t>4</w:t>
      </w:r>
      <w:r>
        <w:rPr>
          <w:rFonts w:ascii="宋体" w:hAnsi="宋体" w:eastAsia="宋体" w:cs="宋体"/>
          <w:color w:val="auto"/>
          <w:spacing w:val="-17"/>
          <w:sz w:val="21"/>
          <w:szCs w:val="21"/>
          <w14:textOutline w14:w="3831" w14:cap="flat" w14:cmpd="sng">
            <w14:solidFill>
              <w14:srgbClr w14:val="000000"/>
            </w14:solidFill>
            <w14:prstDash w14:val="solid"/>
            <w14:miter w14:val="0"/>
          </w14:textOutline>
        </w:rPr>
        <w:t>.</w:t>
      </w:r>
      <w:r>
        <w:rPr>
          <w:rFonts w:ascii="宋体" w:hAnsi="宋体" w:eastAsia="宋体" w:cs="宋体"/>
          <w:color w:val="auto"/>
          <w:spacing w:val="-11"/>
          <w:sz w:val="21"/>
          <w:szCs w:val="21"/>
          <w14:textOutline w14:w="3831" w14:cap="flat" w14:cmpd="sng">
            <w14:solidFill>
              <w14:srgbClr w14:val="000000"/>
            </w14:solidFill>
            <w14:prstDash w14:val="solid"/>
            <w14:miter w14:val="0"/>
          </w14:textOutline>
        </w:rPr>
        <w:t>5.5</w:t>
      </w:r>
      <w:r>
        <w:rPr>
          <w:rFonts w:ascii="宋体" w:hAnsi="宋体" w:eastAsia="宋体" w:cs="宋体"/>
          <w:color w:val="auto"/>
          <w:spacing w:val="-11"/>
          <w:sz w:val="21"/>
          <w:szCs w:val="21"/>
        </w:rPr>
        <w:t xml:space="preserve"> 商务评分计算办法(以下评分基准价的确定方法仅供参考):</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5"/>
        <w:textAlignment w:val="baseline"/>
        <w:rPr>
          <w:rFonts w:ascii="宋体" w:hAnsi="宋体" w:eastAsia="宋体" w:cs="宋体"/>
          <w:color w:val="auto"/>
          <w:sz w:val="21"/>
          <w:szCs w:val="21"/>
        </w:rPr>
      </w:pPr>
      <w:r>
        <w:rPr>
          <w:rFonts w:ascii="宋体" w:hAnsi="宋体" w:eastAsia="宋体" w:cs="宋体"/>
          <w:color w:val="auto"/>
          <w:spacing w:val="-22"/>
          <w:sz w:val="21"/>
          <w:szCs w:val="21"/>
        </w:rPr>
        <w:t>1)</w:t>
      </w:r>
      <w:r>
        <w:rPr>
          <w:rFonts w:ascii="宋体" w:hAnsi="宋体" w:eastAsia="宋体" w:cs="宋体"/>
          <w:color w:val="auto"/>
          <w:spacing w:val="-17"/>
          <w:sz w:val="21"/>
          <w:szCs w:val="21"/>
        </w:rPr>
        <w:t>评</w:t>
      </w:r>
      <w:r>
        <w:rPr>
          <w:rFonts w:ascii="宋体" w:hAnsi="宋体" w:eastAsia="宋体" w:cs="宋体"/>
          <w:color w:val="auto"/>
          <w:spacing w:val="-11"/>
          <w:sz w:val="21"/>
          <w:szCs w:val="21"/>
        </w:rPr>
        <w:t>分基准价的确定：商务标评审通过的各入评投标人评标价的算术平均值为评分基准价。</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0" w:right="49" w:firstLine="447"/>
        <w:textAlignment w:val="baseline"/>
        <w:rPr>
          <w:rFonts w:ascii="宋体" w:hAnsi="宋体" w:eastAsia="宋体" w:cs="宋体"/>
          <w:color w:val="auto"/>
          <w:sz w:val="21"/>
          <w:szCs w:val="21"/>
        </w:rPr>
      </w:pPr>
      <w:r>
        <w:rPr>
          <w:rFonts w:ascii="宋体" w:hAnsi="宋体" w:eastAsia="宋体" w:cs="宋体"/>
          <w:color w:val="auto"/>
          <w:spacing w:val="-24"/>
          <w:sz w:val="21"/>
          <w:szCs w:val="21"/>
        </w:rPr>
        <w:t>评分</w:t>
      </w:r>
      <w:r>
        <w:rPr>
          <w:rFonts w:ascii="宋体" w:hAnsi="宋体" w:eastAsia="宋体" w:cs="宋体"/>
          <w:color w:val="auto"/>
          <w:spacing w:val="-17"/>
          <w:sz w:val="21"/>
          <w:szCs w:val="21"/>
        </w:rPr>
        <w:t>基</w:t>
      </w:r>
      <w:r>
        <w:rPr>
          <w:rFonts w:ascii="宋体" w:hAnsi="宋体" w:eastAsia="宋体" w:cs="宋体"/>
          <w:color w:val="auto"/>
          <w:spacing w:val="-12"/>
          <w:sz w:val="21"/>
          <w:szCs w:val="21"/>
        </w:rPr>
        <w:t>准价由评标委员会依据上述方法计算，除计算差错外，确认后的评分基准价在本次招标期间保</w:t>
      </w:r>
      <w:r>
        <w:rPr>
          <w:rFonts w:ascii="宋体" w:hAnsi="宋体" w:eastAsia="宋体" w:cs="宋体"/>
          <w:color w:val="auto"/>
          <w:sz w:val="21"/>
          <w:szCs w:val="21"/>
        </w:rPr>
        <w:t xml:space="preserve"> </w:t>
      </w:r>
      <w:r>
        <w:rPr>
          <w:rFonts w:ascii="宋体" w:hAnsi="宋体" w:eastAsia="宋体" w:cs="宋体"/>
          <w:color w:val="auto"/>
          <w:spacing w:val="-10"/>
          <w:sz w:val="21"/>
          <w:szCs w:val="21"/>
        </w:rPr>
        <w:t>持</w:t>
      </w:r>
      <w:r>
        <w:rPr>
          <w:rFonts w:ascii="宋体" w:hAnsi="宋体" w:eastAsia="宋体" w:cs="宋体"/>
          <w:color w:val="auto"/>
          <w:spacing w:val="-8"/>
          <w:sz w:val="21"/>
          <w:szCs w:val="21"/>
        </w:rPr>
        <w:t>不变。</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8" w:right="8" w:firstLine="451"/>
        <w:textAlignment w:val="baseline"/>
        <w:rPr>
          <w:rFonts w:ascii="宋体" w:hAnsi="宋体" w:eastAsia="宋体" w:cs="宋体"/>
          <w:color w:val="auto"/>
          <w:sz w:val="21"/>
          <w:szCs w:val="21"/>
        </w:rPr>
      </w:pPr>
      <w:r>
        <w:rPr>
          <w:rFonts w:ascii="宋体" w:hAnsi="宋体" w:eastAsia="宋体" w:cs="宋体"/>
          <w:color w:val="auto"/>
          <w:spacing w:val="-11"/>
          <w:sz w:val="21"/>
          <w:szCs w:val="21"/>
        </w:rPr>
        <w:t>计算差错，仅限于以下两种情况：(1)纯算术性四则运算差错；(2)未按约定的计算方法，多计或者少</w:t>
      </w:r>
      <w:r>
        <w:rPr>
          <w:rFonts w:ascii="宋体" w:hAnsi="宋体" w:eastAsia="宋体" w:cs="宋体"/>
          <w:color w:val="auto"/>
          <w:sz w:val="21"/>
          <w:szCs w:val="21"/>
        </w:rPr>
        <w:t xml:space="preserve"> </w:t>
      </w:r>
      <w:r>
        <w:rPr>
          <w:rFonts w:ascii="宋体" w:hAnsi="宋体" w:eastAsia="宋体" w:cs="宋体"/>
          <w:color w:val="auto"/>
          <w:spacing w:val="-22"/>
          <w:sz w:val="21"/>
          <w:szCs w:val="21"/>
        </w:rPr>
        <w:t>计投</w:t>
      </w:r>
      <w:r>
        <w:rPr>
          <w:rFonts w:ascii="宋体" w:hAnsi="宋体" w:eastAsia="宋体" w:cs="宋体"/>
          <w:color w:val="auto"/>
          <w:spacing w:val="-15"/>
          <w:sz w:val="21"/>
          <w:szCs w:val="21"/>
        </w:rPr>
        <w:t>标</w:t>
      </w:r>
      <w:r>
        <w:rPr>
          <w:rFonts w:ascii="宋体" w:hAnsi="宋体" w:eastAsia="宋体" w:cs="宋体"/>
          <w:color w:val="auto"/>
          <w:spacing w:val="-11"/>
          <w:sz w:val="21"/>
          <w:szCs w:val="21"/>
        </w:rPr>
        <w:t>人报价的。由于评标差错导致否决投标错误，重新评标纠正等情况，不属于计算差错。</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1" w:right="37" w:firstLine="450"/>
        <w:textAlignment w:val="baseline"/>
        <w:rPr>
          <w:rFonts w:ascii="宋体" w:hAnsi="宋体" w:eastAsia="宋体" w:cs="宋体"/>
          <w:color w:val="auto"/>
          <w:sz w:val="21"/>
          <w:szCs w:val="21"/>
        </w:rPr>
      </w:pPr>
      <w:r>
        <w:rPr>
          <w:rFonts w:ascii="宋体" w:hAnsi="宋体" w:eastAsia="宋体" w:cs="宋体"/>
          <w:color w:val="auto"/>
          <w:spacing w:val="-21"/>
          <w:sz w:val="21"/>
          <w:szCs w:val="21"/>
        </w:rPr>
        <w:t>2</w:t>
      </w:r>
      <w:r>
        <w:rPr>
          <w:rFonts w:ascii="宋体" w:hAnsi="宋体" w:eastAsia="宋体" w:cs="宋体"/>
          <w:color w:val="auto"/>
          <w:spacing w:val="-12"/>
          <w:sz w:val="21"/>
          <w:szCs w:val="21"/>
        </w:rPr>
        <w:t>)报价评分值的计算：以评分基准价为基础，将各入评投标人的评标价与评分基准价比较，计算出偏</w:t>
      </w:r>
      <w:r>
        <w:rPr>
          <w:rFonts w:ascii="宋体" w:hAnsi="宋体" w:eastAsia="宋体" w:cs="宋体"/>
          <w:color w:val="auto"/>
          <w:sz w:val="21"/>
          <w:szCs w:val="21"/>
        </w:rPr>
        <w:t xml:space="preserve"> </w:t>
      </w:r>
      <w:r>
        <w:rPr>
          <w:rFonts w:ascii="宋体" w:hAnsi="宋体" w:eastAsia="宋体" w:cs="宋体"/>
          <w:color w:val="auto"/>
          <w:spacing w:val="-16"/>
          <w:sz w:val="21"/>
          <w:szCs w:val="21"/>
        </w:rPr>
        <w:t>离</w:t>
      </w:r>
      <w:r>
        <w:rPr>
          <w:rFonts w:ascii="宋体" w:hAnsi="宋体" w:eastAsia="宋体" w:cs="宋体"/>
          <w:color w:val="auto"/>
          <w:spacing w:val="-11"/>
          <w:sz w:val="21"/>
          <w:szCs w:val="21"/>
        </w:rPr>
        <w:t>基准价的百分数后，再进行计分。即：</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60"/>
        <w:textAlignment w:val="baseline"/>
        <w:rPr>
          <w:rFonts w:ascii="宋体" w:hAnsi="宋体" w:eastAsia="宋体" w:cs="宋体"/>
          <w:color w:val="auto"/>
          <w:sz w:val="21"/>
          <w:szCs w:val="21"/>
        </w:rPr>
      </w:pPr>
      <w:r>
        <w:rPr>
          <w:rFonts w:ascii="宋体" w:hAnsi="宋体" w:eastAsia="宋体" w:cs="宋体"/>
          <w:color w:val="auto"/>
          <w:spacing w:val="-10"/>
          <w:sz w:val="21"/>
          <w:szCs w:val="21"/>
        </w:rPr>
        <w:t>a</w:t>
      </w:r>
      <w:r>
        <w:rPr>
          <w:rFonts w:ascii="宋体" w:hAnsi="宋体" w:eastAsia="宋体" w:cs="宋体"/>
          <w:color w:val="auto"/>
          <w:spacing w:val="-12"/>
          <w:sz w:val="21"/>
          <w:szCs w:val="21"/>
        </w:rPr>
        <w:t>.投标评标价等于评分基准价时，得满分(</w:t>
      </w:r>
      <w:r>
        <w:rPr>
          <w:rFonts w:ascii="宋体" w:hAnsi="宋体" w:eastAsia="宋体" w:cs="宋体"/>
          <w:color w:val="auto"/>
          <w:spacing w:val="-12"/>
          <w:sz w:val="21"/>
          <w:szCs w:val="21"/>
          <w:u w:val="single" w:color="auto"/>
        </w:rPr>
        <w:t>9</w:t>
      </w:r>
      <w:r>
        <w:rPr>
          <w:rFonts w:hint="eastAsia" w:ascii="宋体" w:hAnsi="宋体" w:eastAsia="宋体" w:cs="宋体"/>
          <w:color w:val="auto"/>
          <w:spacing w:val="-12"/>
          <w:sz w:val="21"/>
          <w:szCs w:val="21"/>
          <w:u w:val="single" w:color="auto"/>
          <w:lang w:val="en-US" w:eastAsia="zh-CN"/>
        </w:rPr>
        <w:t>8</w:t>
      </w:r>
      <w:r>
        <w:rPr>
          <w:rFonts w:ascii="宋体" w:hAnsi="宋体" w:eastAsia="宋体" w:cs="宋体"/>
          <w:color w:val="auto"/>
          <w:spacing w:val="-12"/>
          <w:sz w:val="21"/>
          <w:szCs w:val="21"/>
          <w:u w:val="single" w:color="auto"/>
        </w:rPr>
        <w:t xml:space="preserve"> </w:t>
      </w:r>
      <w:r>
        <w:rPr>
          <w:rFonts w:ascii="宋体" w:hAnsi="宋体" w:eastAsia="宋体" w:cs="宋体"/>
          <w:color w:val="auto"/>
          <w:spacing w:val="-12"/>
          <w:sz w:val="21"/>
          <w:szCs w:val="21"/>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56"/>
        <w:textAlignment w:val="baseline"/>
        <w:rPr>
          <w:rFonts w:ascii="宋体" w:hAnsi="宋体" w:eastAsia="宋体" w:cs="宋体"/>
          <w:color w:val="auto"/>
          <w:sz w:val="21"/>
          <w:szCs w:val="21"/>
        </w:rPr>
      </w:pPr>
      <w:r>
        <w:rPr>
          <w:rFonts w:ascii="宋体" w:hAnsi="宋体" w:eastAsia="宋体" w:cs="宋体"/>
          <w:color w:val="auto"/>
          <w:spacing w:val="-20"/>
          <w:sz w:val="21"/>
          <w:szCs w:val="21"/>
        </w:rPr>
        <w:t xml:space="preserve">b.投标评标价每低于评分基准价 1 个百分点，扣 </w:t>
      </w:r>
      <w:r>
        <w:rPr>
          <w:rFonts w:ascii="宋体" w:hAnsi="宋体" w:eastAsia="宋体" w:cs="宋体"/>
          <w:color w:val="auto"/>
          <w:spacing w:val="-20"/>
          <w:sz w:val="21"/>
          <w:szCs w:val="21"/>
          <w:u w:val="single" w:color="auto"/>
        </w:rPr>
        <w:t xml:space="preserve"> 1 </w:t>
      </w:r>
      <w:r>
        <w:rPr>
          <w:rFonts w:ascii="宋体" w:hAnsi="宋体" w:eastAsia="宋体" w:cs="宋体"/>
          <w:color w:val="auto"/>
          <w:spacing w:val="-20"/>
          <w:sz w:val="21"/>
          <w:szCs w:val="21"/>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63"/>
        <w:textAlignment w:val="baseline"/>
        <w:rPr>
          <w:rFonts w:ascii="宋体" w:hAnsi="宋体" w:eastAsia="宋体" w:cs="宋体"/>
          <w:color w:val="auto"/>
          <w:sz w:val="21"/>
          <w:szCs w:val="21"/>
        </w:rPr>
      </w:pPr>
      <w:r>
        <w:rPr>
          <w:rFonts w:ascii="宋体" w:hAnsi="宋体" w:eastAsia="宋体" w:cs="宋体"/>
          <w:color w:val="auto"/>
          <w:spacing w:val="-13"/>
          <w:sz w:val="21"/>
          <w:szCs w:val="21"/>
        </w:rPr>
        <w:t>c</w:t>
      </w:r>
      <w:r>
        <w:rPr>
          <w:rFonts w:ascii="宋体" w:hAnsi="宋体" w:eastAsia="宋体" w:cs="宋体"/>
          <w:color w:val="auto"/>
          <w:spacing w:val="-26"/>
          <w:sz w:val="21"/>
          <w:szCs w:val="21"/>
        </w:rPr>
        <w:t>.</w:t>
      </w:r>
      <w:r>
        <w:rPr>
          <w:rFonts w:ascii="宋体" w:hAnsi="宋体" w:eastAsia="宋体" w:cs="宋体"/>
          <w:color w:val="auto"/>
          <w:spacing w:val="-19"/>
          <w:sz w:val="21"/>
          <w:szCs w:val="21"/>
        </w:rPr>
        <w:t>投</w:t>
      </w:r>
      <w:r>
        <w:rPr>
          <w:rFonts w:ascii="宋体" w:hAnsi="宋体" w:eastAsia="宋体" w:cs="宋体"/>
          <w:color w:val="auto"/>
          <w:spacing w:val="-13"/>
          <w:sz w:val="21"/>
          <w:szCs w:val="21"/>
        </w:rPr>
        <w:t>标评标价每高于评分基准价 1 个百分点，扣</w:t>
      </w:r>
      <w:r>
        <w:rPr>
          <w:rFonts w:ascii="宋体" w:hAnsi="宋体" w:eastAsia="宋体" w:cs="宋体"/>
          <w:color w:val="auto"/>
          <w:spacing w:val="-13"/>
          <w:sz w:val="21"/>
          <w:szCs w:val="21"/>
          <w:u w:val="single" w:color="auto"/>
        </w:rPr>
        <w:t xml:space="preserve">1.5 </w:t>
      </w:r>
      <w:r>
        <w:rPr>
          <w:rFonts w:ascii="宋体" w:hAnsi="宋体" w:eastAsia="宋体" w:cs="宋体"/>
          <w:color w:val="auto"/>
          <w:spacing w:val="-13"/>
          <w:sz w:val="21"/>
          <w:szCs w:val="21"/>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1" w:right="5" w:firstLine="471"/>
        <w:textAlignment w:val="baseline"/>
        <w:rPr>
          <w:rFonts w:ascii="宋体" w:hAnsi="宋体" w:eastAsia="宋体" w:cs="宋体"/>
          <w:color w:val="auto"/>
          <w:sz w:val="21"/>
          <w:szCs w:val="21"/>
        </w:rPr>
      </w:pPr>
      <w:r>
        <w:rPr>
          <w:rFonts w:ascii="宋体" w:hAnsi="宋体" w:eastAsia="宋体" w:cs="宋体"/>
          <w:color w:val="auto"/>
          <w:spacing w:val="-36"/>
          <w:sz w:val="21"/>
          <w:szCs w:val="21"/>
        </w:rPr>
        <w:t>以</w:t>
      </w:r>
      <w:r>
        <w:rPr>
          <w:rFonts w:ascii="宋体" w:hAnsi="宋体" w:eastAsia="宋体" w:cs="宋体"/>
          <w:color w:val="auto"/>
          <w:spacing w:val="-21"/>
          <w:sz w:val="21"/>
          <w:szCs w:val="21"/>
        </w:rPr>
        <w:t>上</w:t>
      </w:r>
      <w:r>
        <w:rPr>
          <w:rFonts w:ascii="宋体" w:hAnsi="宋体" w:eastAsia="宋体" w:cs="宋体"/>
          <w:color w:val="auto"/>
          <w:spacing w:val="-18"/>
          <w:sz w:val="21"/>
          <w:szCs w:val="21"/>
        </w:rPr>
        <w:t>评分计算过程保留小数 3 位，第 4 位四舍五入，最终结果保留小数 2 位，第 3 位四舍五入，评分</w:t>
      </w:r>
      <w:r>
        <w:rPr>
          <w:rFonts w:ascii="宋体" w:hAnsi="宋体" w:eastAsia="宋体" w:cs="宋体"/>
          <w:color w:val="auto"/>
          <w:sz w:val="21"/>
          <w:szCs w:val="21"/>
        </w:rPr>
        <w:t xml:space="preserve"> </w:t>
      </w:r>
      <w:r>
        <w:rPr>
          <w:rFonts w:ascii="宋体" w:hAnsi="宋体" w:eastAsia="宋体" w:cs="宋体"/>
          <w:color w:val="auto"/>
          <w:spacing w:val="-22"/>
          <w:sz w:val="21"/>
          <w:szCs w:val="21"/>
        </w:rPr>
        <w:t>不足</w:t>
      </w:r>
      <w:r>
        <w:rPr>
          <w:rFonts w:ascii="宋体" w:hAnsi="宋体" w:eastAsia="宋体" w:cs="宋体"/>
          <w:color w:val="auto"/>
          <w:spacing w:val="-16"/>
          <w:sz w:val="21"/>
          <w:szCs w:val="21"/>
        </w:rPr>
        <w:t>一</w:t>
      </w:r>
      <w:r>
        <w:rPr>
          <w:rFonts w:ascii="宋体" w:hAnsi="宋体" w:eastAsia="宋体" w:cs="宋体"/>
          <w:color w:val="auto"/>
          <w:spacing w:val="-11"/>
          <w:sz w:val="21"/>
          <w:szCs w:val="21"/>
        </w:rPr>
        <w:t>个百分点时，使用直线插入法计算。商务报价评分最低分</w:t>
      </w:r>
      <w:r>
        <w:rPr>
          <w:rFonts w:ascii="宋体" w:hAnsi="宋体" w:eastAsia="宋体" w:cs="宋体"/>
          <w:color w:val="auto"/>
          <w:spacing w:val="-11"/>
          <w:sz w:val="21"/>
          <w:szCs w:val="21"/>
          <w:u w:val="single" w:color="auto"/>
        </w:rPr>
        <w:t xml:space="preserve"> 50 </w:t>
      </w:r>
      <w:r>
        <w:rPr>
          <w:rFonts w:ascii="宋体" w:hAnsi="宋体" w:eastAsia="宋体" w:cs="宋体"/>
          <w:color w:val="auto"/>
          <w:spacing w:val="-11"/>
          <w:sz w:val="21"/>
          <w:szCs w:val="21"/>
        </w:rPr>
        <w:t xml:space="preserve"> 分。</w:t>
      </w:r>
    </w:p>
    <w:p>
      <w:pPr>
        <w:keepNext w:val="0"/>
        <w:keepLines w:val="0"/>
        <w:pageBreakBefore w:val="0"/>
        <w:widowControl/>
        <w:kinsoku w:val="0"/>
        <w:wordWrap/>
        <w:overflowPunct/>
        <w:topLinePunct w:val="0"/>
        <w:autoSpaceDE w:val="0"/>
        <w:autoSpaceDN w:val="0"/>
        <w:bidi w:val="0"/>
        <w:adjustRightInd w:val="0"/>
        <w:snapToGrid w:val="0"/>
        <w:spacing w:line="440" w:lineRule="exact"/>
        <w:ind w:left="9"/>
        <w:textAlignment w:val="baseline"/>
        <w:outlineLvl w:val="0"/>
        <w:rPr>
          <w:rFonts w:ascii="宋体" w:hAnsi="宋体" w:eastAsia="宋体" w:cs="宋体"/>
          <w:color w:val="auto"/>
          <w:sz w:val="24"/>
          <w:szCs w:val="24"/>
        </w:rPr>
      </w:pPr>
      <w:r>
        <w:rPr>
          <w:rFonts w:ascii="宋体" w:hAnsi="宋体" w:eastAsia="宋体" w:cs="宋体"/>
          <w:color w:val="auto"/>
          <w:spacing w:val="-12"/>
          <w:sz w:val="24"/>
          <w:szCs w:val="24"/>
          <w14:textOutline w14:w="3831" w14:cap="flat" w14:cmpd="sng">
            <w14:solidFill>
              <w14:srgbClr w14:val="000000"/>
            </w14:solidFill>
            <w14:prstDash w14:val="solid"/>
            <w14:miter w14:val="0"/>
          </w14:textOutline>
        </w:rPr>
        <w:t>4.6</w:t>
      </w:r>
      <w:r>
        <w:rPr>
          <w:rFonts w:ascii="宋体" w:hAnsi="宋体" w:eastAsia="宋体" w:cs="宋体"/>
          <w:color w:val="auto"/>
          <w:spacing w:val="-12"/>
          <w:sz w:val="24"/>
          <w:szCs w:val="24"/>
        </w:rPr>
        <w:t xml:space="preserve"> </w:t>
      </w:r>
      <w:r>
        <w:rPr>
          <w:rFonts w:ascii="宋体" w:hAnsi="宋体" w:eastAsia="宋体" w:cs="宋体"/>
          <w:color w:val="auto"/>
          <w:spacing w:val="-12"/>
          <w:sz w:val="24"/>
          <w:szCs w:val="24"/>
          <w14:textOutline w14:w="3831" w14:cap="flat" w14:cmpd="sng">
            <w14:solidFill>
              <w14:srgbClr w14:val="000000"/>
            </w14:solidFill>
            <w14:prstDash w14:val="solid"/>
            <w14:miter w14:val="0"/>
          </w14:textOutline>
        </w:rPr>
        <w:t>投标文件的资信评</w:t>
      </w:r>
      <w:r>
        <w:rPr>
          <w:rFonts w:ascii="宋体" w:hAnsi="宋体" w:eastAsia="宋体" w:cs="宋体"/>
          <w:color w:val="auto"/>
          <w:spacing w:val="-10"/>
          <w:sz w:val="24"/>
          <w:szCs w:val="24"/>
          <w14:textOutline w14:w="3831" w14:cap="flat" w14:cmpd="sng">
            <w14:solidFill>
              <w14:srgbClr w14:val="000000"/>
            </w14:solidFill>
            <w14:prstDash w14:val="solid"/>
            <w14:miter w14:val="0"/>
          </w14:textOutline>
        </w:rPr>
        <w:t>审</w:t>
      </w:r>
    </w:p>
    <w:p>
      <w:pPr>
        <w:pStyle w:val="9"/>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i w:val="0"/>
          <w:iCs w:val="0"/>
          <w:snapToGrid w:val="0"/>
          <w:color w:val="auto"/>
          <w:sz w:val="21"/>
          <w:szCs w:val="21"/>
        </w:rPr>
      </w:pPr>
      <w:r>
        <w:rPr>
          <w:rFonts w:hint="eastAsia"/>
          <w:i w:val="0"/>
          <w:iCs w:val="0"/>
          <w:snapToGrid w:val="0"/>
          <w:color w:val="auto"/>
          <w:sz w:val="21"/>
          <w:szCs w:val="21"/>
          <w:highlight w:val="white"/>
        </w:rPr>
        <w:t>投标文件的资信评审包括投标人的诚信、企业信用等级、项目负责人类似业绩。评标委员会全体成员查阅投标文件及相关证明材料并进行集体讨论后统一评分。</w:t>
      </w:r>
    </w:p>
    <w:p>
      <w:pPr>
        <w:pStyle w:val="9"/>
        <w:keepNext w:val="0"/>
        <w:keepLines w:val="0"/>
        <w:pageBreakBefore w:val="0"/>
        <w:widowControl/>
        <w:kinsoku w:val="0"/>
        <w:wordWrap/>
        <w:overflowPunct/>
        <w:topLinePunct w:val="0"/>
        <w:autoSpaceDE w:val="0"/>
        <w:autoSpaceDN w:val="0"/>
        <w:bidi w:val="0"/>
        <w:adjustRightInd w:val="0"/>
        <w:snapToGrid w:val="0"/>
        <w:spacing w:line="440" w:lineRule="exact"/>
        <w:ind w:firstLine="392"/>
        <w:textAlignment w:val="baseline"/>
        <w:rPr>
          <w:i w:val="0"/>
          <w:iCs w:val="0"/>
          <w:color w:val="auto"/>
          <w:spacing w:val="-9"/>
          <w:sz w:val="21"/>
          <w:szCs w:val="21"/>
        </w:rPr>
      </w:pPr>
      <w:bookmarkStart w:id="364" w:name="EBac5f6b1181d747d9a92ec49aedc9ded1"/>
      <w:r>
        <w:rPr>
          <w:rFonts w:hint="eastAsia" w:eastAsia="宋体"/>
          <w:i w:val="0"/>
          <w:iCs w:val="0"/>
          <w:color w:val="auto"/>
          <w:spacing w:val="-7"/>
          <w:sz w:val="21"/>
          <w:szCs w:val="21"/>
          <w:highlight w:val="white"/>
          <w:lang w:val="en-US" w:eastAsia="zh-CN"/>
        </w:rPr>
        <w:t>1、</w:t>
      </w:r>
      <w:r>
        <w:rPr>
          <w:rFonts w:hint="eastAsia"/>
          <w:i w:val="0"/>
          <w:iCs w:val="0"/>
          <w:color w:val="auto"/>
          <w:spacing w:val="-7"/>
          <w:sz w:val="21"/>
          <w:szCs w:val="21"/>
          <w:highlight w:val="white"/>
        </w:rPr>
        <w:t xml:space="preserve">☑ </w:t>
      </w:r>
      <w:bookmarkEnd w:id="364"/>
      <w:r>
        <w:rPr>
          <w:rFonts w:hint="eastAsia"/>
          <w:i w:val="0"/>
          <w:iCs w:val="0"/>
          <w:color w:val="auto"/>
          <w:sz w:val="21"/>
          <w:szCs w:val="21"/>
          <w:highlight w:val="white"/>
        </w:rPr>
        <w:t>投标人诚信（采用扣分法，扣分不设分值限定，以实际次数扣分</w:t>
      </w:r>
      <w:r>
        <w:rPr>
          <w:rFonts w:hint="eastAsia"/>
          <w:i w:val="0"/>
          <w:iCs w:val="0"/>
          <w:color w:val="auto"/>
          <w:spacing w:val="-9"/>
          <w:sz w:val="21"/>
          <w:szCs w:val="21"/>
          <w:highlight w:val="white"/>
        </w:rPr>
        <w:t>）：</w:t>
      </w:r>
    </w:p>
    <w:p>
      <w:pPr>
        <w:pStyle w:val="9"/>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i w:val="0"/>
          <w:iCs w:val="0"/>
          <w:snapToGrid w:val="0"/>
          <w:color w:val="auto"/>
          <w:sz w:val="21"/>
          <w:szCs w:val="21"/>
        </w:rPr>
      </w:pPr>
      <w:r>
        <w:rPr>
          <w:rFonts w:hint="eastAsia"/>
          <w:i w:val="0"/>
          <w:iCs w:val="0"/>
          <w:color w:val="auto"/>
          <w:sz w:val="21"/>
          <w:szCs w:val="21"/>
          <w:highlight w:val="white"/>
        </w:rPr>
        <w:t>投标人在投标截止时间前被浙江省发展改革委作出行政处罚决定且在公告期限内</w:t>
      </w:r>
      <w:r>
        <w:rPr>
          <w:rFonts w:hint="eastAsia"/>
          <w:i w:val="0"/>
          <w:iCs w:val="0"/>
          <w:color w:val="auto"/>
          <w:spacing w:val="-10"/>
          <w:sz w:val="21"/>
          <w:szCs w:val="21"/>
          <w:highlight w:val="white"/>
        </w:rPr>
        <w:t>的，每次扣</w:t>
      </w:r>
      <w:r>
        <w:rPr>
          <w:i w:val="0"/>
          <w:iCs w:val="0"/>
          <w:color w:val="auto"/>
          <w:sz w:val="21"/>
          <w:szCs w:val="21"/>
          <w:highlight w:val="white"/>
        </w:rPr>
        <w:t>1</w:t>
      </w:r>
      <w:r>
        <w:rPr>
          <w:rFonts w:hint="eastAsia"/>
          <w:i w:val="0"/>
          <w:iCs w:val="0"/>
          <w:color w:val="auto"/>
          <w:spacing w:val="-9"/>
          <w:sz w:val="21"/>
          <w:szCs w:val="21"/>
          <w:highlight w:val="white"/>
        </w:rPr>
        <w:t>分；以浙江政务服务网行政处罚结果信息公开内容为准，时间以省发</w:t>
      </w:r>
      <w:r>
        <w:rPr>
          <w:rFonts w:hint="eastAsia"/>
          <w:i w:val="0"/>
          <w:iCs w:val="0"/>
          <w:color w:val="auto"/>
          <w:sz w:val="21"/>
          <w:szCs w:val="21"/>
          <w:highlight w:val="white"/>
        </w:rPr>
        <w:t>展改革委作出处理决定的时间为准。</w:t>
      </w:r>
    </w:p>
    <w:p>
      <w:pPr>
        <w:pStyle w:val="9"/>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i w:val="0"/>
          <w:iCs w:val="0"/>
          <w:snapToGrid w:val="0"/>
          <w:color w:val="auto"/>
          <w:sz w:val="21"/>
          <w:szCs w:val="21"/>
        </w:rPr>
      </w:pPr>
      <w:r>
        <w:rPr>
          <w:i w:val="0"/>
          <w:iCs w:val="0"/>
          <w:snapToGrid w:val="0"/>
          <w:color w:val="auto"/>
          <w:sz w:val="21"/>
          <w:szCs w:val="21"/>
          <w:highlight w:val="white"/>
        </w:rPr>
        <w:t>2</w:t>
      </w:r>
      <w:r>
        <w:rPr>
          <w:rFonts w:hint="eastAsia"/>
          <w:i w:val="0"/>
          <w:iCs w:val="0"/>
          <w:snapToGrid w:val="0"/>
          <w:color w:val="auto"/>
          <w:sz w:val="21"/>
          <w:szCs w:val="21"/>
          <w:highlight w:val="white"/>
        </w:rPr>
        <w:t>、企业信用等级最高评分为</w:t>
      </w:r>
      <w:r>
        <w:rPr>
          <w:i w:val="0"/>
          <w:iCs w:val="0"/>
          <w:snapToGrid w:val="0"/>
          <w:color w:val="auto"/>
          <w:sz w:val="21"/>
          <w:szCs w:val="21"/>
          <w:highlight w:val="white"/>
        </w:rPr>
        <w:t>1</w:t>
      </w:r>
      <w:r>
        <w:rPr>
          <w:rFonts w:hint="eastAsia"/>
          <w:i w:val="0"/>
          <w:iCs w:val="0"/>
          <w:snapToGrid w:val="0"/>
          <w:color w:val="auto"/>
          <w:sz w:val="21"/>
          <w:szCs w:val="21"/>
          <w:highlight w:val="white"/>
        </w:rPr>
        <w:t>分，项目负责人类似项目业绩最高评分为</w:t>
      </w:r>
      <w:r>
        <w:rPr>
          <w:i w:val="0"/>
          <w:iCs w:val="0"/>
          <w:snapToGrid w:val="0"/>
          <w:color w:val="auto"/>
          <w:sz w:val="21"/>
          <w:szCs w:val="21"/>
          <w:highlight w:val="white"/>
        </w:rPr>
        <w:t>1</w:t>
      </w:r>
      <w:r>
        <w:rPr>
          <w:rFonts w:hint="eastAsia"/>
          <w:i w:val="0"/>
          <w:iCs w:val="0"/>
          <w:snapToGrid w:val="0"/>
          <w:color w:val="auto"/>
          <w:sz w:val="21"/>
          <w:szCs w:val="21"/>
          <w:highlight w:val="white"/>
        </w:rPr>
        <w:t>分</w:t>
      </w:r>
      <w:r>
        <w:rPr>
          <w:rFonts w:hint="eastAsia" w:eastAsia="宋体"/>
          <w:i w:val="0"/>
          <w:iCs w:val="0"/>
          <w:snapToGrid w:val="0"/>
          <w:color w:val="auto"/>
          <w:sz w:val="21"/>
          <w:szCs w:val="21"/>
          <w:highlight w:val="white"/>
          <w:lang w:eastAsia="zh-CN"/>
        </w:rPr>
        <w:t>。</w:t>
      </w:r>
      <w:r>
        <w:rPr>
          <w:rFonts w:hint="eastAsia"/>
          <w:i w:val="0"/>
          <w:iCs w:val="0"/>
          <w:snapToGrid w:val="0"/>
          <w:color w:val="auto"/>
          <w:sz w:val="21"/>
          <w:szCs w:val="21"/>
          <w:highlight w:val="white"/>
        </w:rPr>
        <w:t>具体分值见下表</w:t>
      </w:r>
    </w:p>
    <w:tbl>
      <w:tblPr>
        <w:tblStyle w:val="20"/>
        <w:tblW w:w="0" w:type="auto"/>
        <w:tblInd w:w="-34"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1"/>
        <w:gridCol w:w="7262"/>
        <w:gridCol w:w="95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8" w:space="0"/>
              <w:left w:val="single" w:color="auto" w:sz="8" w:space="0"/>
              <w:bottom w:val="single" w:color="auto" w:sz="4" w:space="0"/>
              <w:right w:val="single" w:color="auto" w:sz="4" w:space="0"/>
            </w:tcBorders>
            <w:noWrap w:val="0"/>
            <w:vAlign w:val="center"/>
          </w:tcPr>
          <w:p>
            <w:pPr>
              <w:pStyle w:val="9"/>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auto"/>
                <w:sz w:val="21"/>
                <w:szCs w:val="21"/>
              </w:rPr>
            </w:pPr>
            <w:r>
              <w:rPr>
                <w:rFonts w:hint="eastAsia"/>
                <w:i w:val="0"/>
                <w:iCs w:val="0"/>
                <w:snapToGrid w:val="0"/>
                <w:color w:val="auto"/>
                <w:sz w:val="21"/>
                <w:szCs w:val="21"/>
                <w:highlight w:val="white"/>
              </w:rPr>
              <w:t>序号</w:t>
            </w:r>
          </w:p>
        </w:tc>
        <w:tc>
          <w:tcPr>
            <w:tcW w:w="7262" w:type="dxa"/>
            <w:tcBorders>
              <w:top w:val="single" w:color="auto" w:sz="8" w:space="0"/>
              <w:left w:val="single" w:color="auto" w:sz="4" w:space="0"/>
              <w:bottom w:val="single" w:color="auto" w:sz="4" w:space="0"/>
              <w:right w:val="single" w:color="auto" w:sz="4" w:space="0"/>
            </w:tcBorders>
            <w:noWrap w:val="0"/>
            <w:vAlign w:val="center"/>
          </w:tcPr>
          <w:p>
            <w:pPr>
              <w:pStyle w:val="9"/>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i w:val="0"/>
                <w:iCs w:val="0"/>
                <w:snapToGrid w:val="0"/>
                <w:color w:val="auto"/>
                <w:sz w:val="21"/>
                <w:szCs w:val="21"/>
              </w:rPr>
            </w:pPr>
            <w:r>
              <w:rPr>
                <w:rFonts w:hint="eastAsia"/>
                <w:i w:val="0"/>
                <w:iCs w:val="0"/>
                <w:snapToGrid w:val="0"/>
                <w:color w:val="auto"/>
                <w:sz w:val="21"/>
                <w:szCs w:val="21"/>
                <w:highlight w:val="white"/>
              </w:rPr>
              <w:t>内</w:t>
            </w:r>
            <w:r>
              <w:rPr>
                <w:i w:val="0"/>
                <w:iCs w:val="0"/>
                <w:snapToGrid w:val="0"/>
                <w:color w:val="auto"/>
                <w:sz w:val="21"/>
                <w:szCs w:val="21"/>
                <w:highlight w:val="white"/>
              </w:rPr>
              <w:t xml:space="preserve">    </w:t>
            </w:r>
            <w:r>
              <w:rPr>
                <w:rFonts w:hint="eastAsia"/>
                <w:i w:val="0"/>
                <w:iCs w:val="0"/>
                <w:snapToGrid w:val="0"/>
                <w:color w:val="auto"/>
                <w:sz w:val="21"/>
                <w:szCs w:val="21"/>
                <w:highlight w:val="white"/>
              </w:rPr>
              <w:t>容</w:t>
            </w:r>
          </w:p>
        </w:tc>
        <w:tc>
          <w:tcPr>
            <w:tcW w:w="955" w:type="dxa"/>
            <w:tcBorders>
              <w:top w:val="single" w:color="auto" w:sz="8" w:space="0"/>
              <w:left w:val="single" w:color="auto" w:sz="4" w:space="0"/>
              <w:bottom w:val="single" w:color="auto" w:sz="4" w:space="0"/>
              <w:right w:val="single" w:color="auto" w:sz="8" w:space="0"/>
            </w:tcBorders>
            <w:noWrap w:val="0"/>
            <w:vAlign w:val="center"/>
          </w:tcPr>
          <w:p>
            <w:pPr>
              <w:pStyle w:val="9"/>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jc w:val="center"/>
              <w:textAlignment w:val="baseline"/>
              <w:rPr>
                <w:i w:val="0"/>
                <w:iCs w:val="0"/>
                <w:snapToGrid w:val="0"/>
                <w:color w:val="auto"/>
                <w:sz w:val="21"/>
                <w:szCs w:val="21"/>
              </w:rPr>
            </w:pPr>
            <w:r>
              <w:rPr>
                <w:rFonts w:hint="eastAsia"/>
                <w:i w:val="0"/>
                <w:iCs w:val="0"/>
                <w:snapToGrid w:val="0"/>
                <w:color w:val="auto"/>
                <w:sz w:val="21"/>
                <w:szCs w:val="21"/>
                <w:highlight w:val="white"/>
              </w:rPr>
              <w:t>得分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noWrap w:val="0"/>
            <w:vAlign w:val="center"/>
          </w:tcPr>
          <w:p>
            <w:pPr>
              <w:pStyle w:val="9"/>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auto"/>
                <w:sz w:val="21"/>
                <w:szCs w:val="21"/>
              </w:rPr>
            </w:pPr>
            <w:r>
              <w:rPr>
                <w:rFonts w:hint="eastAsia"/>
                <w:i w:val="0"/>
                <w:iCs w:val="0"/>
                <w:snapToGrid w:val="0"/>
                <w:color w:val="auto"/>
                <w:sz w:val="21"/>
                <w:szCs w:val="21"/>
                <w:highlight w:val="white"/>
              </w:rPr>
              <w:t>（</w:t>
            </w:r>
            <w:r>
              <w:rPr>
                <w:rFonts w:hint="eastAsia" w:eastAsia="宋体"/>
                <w:i w:val="0"/>
                <w:iCs w:val="0"/>
                <w:snapToGrid w:val="0"/>
                <w:color w:val="auto"/>
                <w:sz w:val="21"/>
                <w:szCs w:val="21"/>
                <w:highlight w:val="white"/>
                <w:lang w:val="en-US" w:eastAsia="zh-CN"/>
              </w:rPr>
              <w:t>1</w:t>
            </w:r>
            <w:r>
              <w:rPr>
                <w:rFonts w:hint="eastAsia"/>
                <w:i w:val="0"/>
                <w:iCs w:val="0"/>
                <w:snapToGrid w:val="0"/>
                <w:color w:val="auto"/>
                <w:sz w:val="21"/>
                <w:szCs w:val="21"/>
                <w:highlight w:val="white"/>
              </w:rPr>
              <w:t>）</w:t>
            </w:r>
          </w:p>
        </w:tc>
        <w:tc>
          <w:tcPr>
            <w:tcW w:w="7262"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firstLine="0" w:firstLineChars="0"/>
              <w:textAlignment w:val="baseline"/>
              <w:rPr>
                <w:i w:val="0"/>
                <w:iCs w:val="0"/>
                <w:snapToGrid w:val="0"/>
                <w:color w:val="auto"/>
                <w:sz w:val="21"/>
                <w:szCs w:val="21"/>
              </w:rPr>
            </w:pPr>
            <w:r>
              <w:rPr>
                <w:rFonts w:hint="eastAsia"/>
                <w:color w:val="auto"/>
                <w:sz w:val="21"/>
                <w:szCs w:val="21"/>
                <w:highlight w:val="none"/>
              </w:rPr>
              <w:t>企业信用等级</w:t>
            </w:r>
          </w:p>
        </w:tc>
        <w:tc>
          <w:tcPr>
            <w:tcW w:w="955" w:type="dxa"/>
            <w:tcBorders>
              <w:top w:val="single" w:color="auto" w:sz="4" w:space="0"/>
              <w:left w:val="single" w:color="auto" w:sz="4" w:space="0"/>
              <w:bottom w:val="single" w:color="auto" w:sz="4" w:space="0"/>
              <w:right w:val="single" w:color="auto" w:sz="8" w:space="0"/>
            </w:tcBorders>
            <w:noWrap w:val="0"/>
            <w:vAlign w:val="center"/>
          </w:tcPr>
          <w:p>
            <w:pPr>
              <w:pStyle w:val="9"/>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jc w:val="center"/>
              <w:textAlignment w:val="baseline"/>
              <w:rPr>
                <w:i w:val="0"/>
                <w:iCs w:val="0"/>
                <w:snapToGrid w:val="0"/>
                <w:color w:val="auto"/>
                <w:sz w:val="21"/>
                <w:szCs w:val="21"/>
              </w:rPr>
            </w:pPr>
            <w:r>
              <w:rPr>
                <w:i w:val="0"/>
                <w:iCs w:val="0"/>
                <w:snapToGrid w:val="0"/>
                <w:color w:val="auto"/>
                <w:sz w:val="21"/>
                <w:szCs w:val="21"/>
                <w:highlight w:val="white"/>
              </w:rPr>
              <w:t>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noWrap w:val="0"/>
            <w:vAlign w:val="center"/>
          </w:tcPr>
          <w:p>
            <w:pPr>
              <w:pStyle w:val="9"/>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auto"/>
                <w:sz w:val="21"/>
                <w:szCs w:val="21"/>
              </w:rPr>
            </w:pPr>
          </w:p>
        </w:tc>
        <w:tc>
          <w:tcPr>
            <w:tcW w:w="7262" w:type="dxa"/>
            <w:tcBorders>
              <w:top w:val="single" w:color="auto" w:sz="4" w:space="0"/>
              <w:left w:val="single" w:color="auto" w:sz="4" w:space="0"/>
              <w:bottom w:val="single" w:color="auto" w:sz="4" w:space="0"/>
              <w:right w:val="single" w:color="auto" w:sz="4" w:space="0"/>
            </w:tcBorders>
            <w:noWrap w:val="0"/>
            <w:vAlign w:val="center"/>
          </w:tcPr>
          <w:p>
            <w:pPr>
              <w:pStyle w:val="34"/>
              <w:spacing w:after="0" w:line="360" w:lineRule="exact"/>
              <w:ind w:firstLine="0" w:firstLineChars="0"/>
              <w:rPr>
                <w:i w:val="0"/>
                <w:iCs w:val="0"/>
                <w:snapToGrid w:val="0"/>
                <w:color w:val="auto"/>
                <w:sz w:val="21"/>
                <w:szCs w:val="21"/>
                <w:highlight w:val="green"/>
              </w:rPr>
            </w:pPr>
            <w:r>
              <w:rPr>
                <w:rFonts w:hint="eastAsia"/>
                <w:color w:val="auto"/>
                <w:sz w:val="21"/>
                <w:szCs w:val="21"/>
                <w:highlight w:val="none"/>
              </w:rPr>
              <w:t>浙江省水利建设市场信用评价等级</w:t>
            </w:r>
            <w:r>
              <w:rPr>
                <w:rFonts w:hint="eastAsia"/>
                <w:color w:val="auto"/>
                <w:sz w:val="21"/>
                <w:szCs w:val="21"/>
                <w:highlight w:val="none"/>
                <w:lang w:eastAsia="zh-CN"/>
              </w:rPr>
              <w:t>（</w:t>
            </w:r>
            <w:r>
              <w:rPr>
                <w:rFonts w:hint="eastAsia"/>
                <w:color w:val="auto"/>
                <w:sz w:val="21"/>
                <w:szCs w:val="21"/>
                <w:highlight w:val="none"/>
              </w:rPr>
              <w:t>施工类）</w:t>
            </w:r>
            <w:r>
              <w:rPr>
                <w:rFonts w:hint="eastAsia"/>
                <w:color w:val="auto"/>
                <w:sz w:val="21"/>
                <w:szCs w:val="21"/>
                <w:highlight w:val="none"/>
                <w:lang w:eastAsia="zh-CN"/>
              </w:rPr>
              <w:t>：</w:t>
            </w:r>
            <w:r>
              <w:rPr>
                <w:rFonts w:hint="eastAsia"/>
                <w:color w:val="auto"/>
                <w:sz w:val="21"/>
                <w:szCs w:val="21"/>
                <w:highlight w:val="none"/>
                <w:lang w:val="en-US" w:eastAsia="zh-CN" w:bidi="en-US"/>
              </w:rPr>
              <w:t>A</w:t>
            </w:r>
            <w:r>
              <w:rPr>
                <w:rFonts w:hint="eastAsia"/>
                <w:color w:val="auto"/>
                <w:sz w:val="21"/>
                <w:szCs w:val="21"/>
                <w:highlight w:val="none"/>
              </w:rPr>
              <w:t>等级</w:t>
            </w:r>
          </w:p>
        </w:tc>
        <w:tc>
          <w:tcPr>
            <w:tcW w:w="955" w:type="dxa"/>
            <w:tcBorders>
              <w:top w:val="single" w:color="auto" w:sz="4" w:space="0"/>
              <w:left w:val="single" w:color="auto" w:sz="4" w:space="0"/>
              <w:bottom w:val="single" w:color="auto" w:sz="4" w:space="0"/>
              <w:right w:val="single" w:color="auto" w:sz="8" w:space="0"/>
            </w:tcBorders>
            <w:noWrap w:val="0"/>
            <w:vAlign w:val="center"/>
          </w:tcPr>
          <w:p>
            <w:pPr>
              <w:jc w:val="center"/>
              <w:rPr>
                <w:i w:val="0"/>
                <w:iCs w:val="0"/>
                <w:snapToGrid w:val="0"/>
                <w:color w:val="auto"/>
                <w:sz w:val="21"/>
                <w:szCs w:val="21"/>
              </w:rPr>
            </w:pPr>
            <w:r>
              <w:rPr>
                <w:rFonts w:hint="eastAsia" w:ascii="宋体" w:hAnsi="宋体"/>
                <w:bCs/>
                <w:color w:val="auto"/>
                <w:sz w:val="20"/>
                <w:highlight w:val="none"/>
              </w:rPr>
              <w:t>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noWrap w:val="0"/>
            <w:vAlign w:val="center"/>
          </w:tcPr>
          <w:p>
            <w:pPr>
              <w:pStyle w:val="9"/>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auto"/>
                <w:sz w:val="21"/>
                <w:szCs w:val="21"/>
              </w:rPr>
            </w:pPr>
          </w:p>
        </w:tc>
        <w:tc>
          <w:tcPr>
            <w:tcW w:w="7262" w:type="dxa"/>
            <w:tcBorders>
              <w:top w:val="single" w:color="auto" w:sz="4" w:space="0"/>
              <w:left w:val="single" w:color="auto" w:sz="4" w:space="0"/>
              <w:bottom w:val="single" w:color="auto" w:sz="4" w:space="0"/>
              <w:right w:val="single" w:color="auto" w:sz="4" w:space="0"/>
            </w:tcBorders>
            <w:noWrap w:val="0"/>
            <w:vAlign w:val="center"/>
          </w:tcPr>
          <w:p>
            <w:pPr>
              <w:pStyle w:val="34"/>
              <w:spacing w:after="0" w:line="360" w:lineRule="exact"/>
              <w:ind w:firstLine="0" w:firstLineChars="0"/>
              <w:rPr>
                <w:i w:val="0"/>
                <w:iCs w:val="0"/>
                <w:snapToGrid w:val="0"/>
                <w:color w:val="auto"/>
                <w:sz w:val="21"/>
                <w:szCs w:val="21"/>
                <w:highlight w:val="green"/>
              </w:rPr>
            </w:pPr>
            <w:r>
              <w:rPr>
                <w:rFonts w:hint="eastAsia"/>
                <w:color w:val="auto"/>
                <w:sz w:val="21"/>
                <w:szCs w:val="21"/>
                <w:highlight w:val="none"/>
              </w:rPr>
              <w:t>浙江省水利建设市场信用评价等级</w:t>
            </w:r>
            <w:r>
              <w:rPr>
                <w:rFonts w:hint="eastAsia"/>
                <w:color w:val="auto"/>
                <w:sz w:val="21"/>
                <w:szCs w:val="21"/>
                <w:highlight w:val="none"/>
                <w:lang w:eastAsia="zh-CN"/>
              </w:rPr>
              <w:t>（</w:t>
            </w:r>
            <w:r>
              <w:rPr>
                <w:rFonts w:hint="eastAsia"/>
                <w:color w:val="auto"/>
                <w:sz w:val="21"/>
                <w:szCs w:val="21"/>
                <w:highlight w:val="none"/>
              </w:rPr>
              <w:t>施工类）</w:t>
            </w:r>
            <w:r>
              <w:rPr>
                <w:rFonts w:hint="eastAsia"/>
                <w:color w:val="auto"/>
                <w:sz w:val="21"/>
                <w:szCs w:val="21"/>
                <w:highlight w:val="none"/>
                <w:lang w:eastAsia="zh-CN"/>
              </w:rPr>
              <w:t>：</w:t>
            </w:r>
            <w:r>
              <w:rPr>
                <w:rFonts w:hint="eastAsia"/>
                <w:color w:val="auto"/>
                <w:sz w:val="21"/>
                <w:szCs w:val="21"/>
                <w:highlight w:val="none"/>
                <w:lang w:val="en-US" w:eastAsia="zh-CN" w:bidi="en-US"/>
              </w:rPr>
              <w:t>B</w:t>
            </w:r>
            <w:r>
              <w:rPr>
                <w:rFonts w:hint="eastAsia"/>
                <w:color w:val="auto"/>
                <w:sz w:val="21"/>
                <w:szCs w:val="21"/>
                <w:highlight w:val="none"/>
              </w:rPr>
              <w:t>等级</w:t>
            </w:r>
          </w:p>
        </w:tc>
        <w:tc>
          <w:tcPr>
            <w:tcW w:w="955" w:type="dxa"/>
            <w:tcBorders>
              <w:top w:val="single" w:color="auto" w:sz="4" w:space="0"/>
              <w:left w:val="single" w:color="auto" w:sz="4" w:space="0"/>
              <w:bottom w:val="single" w:color="auto" w:sz="4" w:space="0"/>
              <w:right w:val="single" w:color="auto" w:sz="8" w:space="0"/>
            </w:tcBorders>
            <w:noWrap w:val="0"/>
            <w:vAlign w:val="center"/>
          </w:tcPr>
          <w:p>
            <w:pPr>
              <w:jc w:val="center"/>
              <w:rPr>
                <w:i w:val="0"/>
                <w:iCs w:val="0"/>
                <w:snapToGrid w:val="0"/>
                <w:color w:val="auto"/>
                <w:sz w:val="21"/>
                <w:szCs w:val="21"/>
              </w:rPr>
            </w:pPr>
            <w:r>
              <w:rPr>
                <w:rFonts w:hint="eastAsia" w:ascii="宋体" w:hAnsi="宋体"/>
                <w:bCs/>
                <w:color w:val="auto"/>
                <w:sz w:val="20"/>
                <w:highlight w:val="none"/>
              </w:rPr>
              <w:t>0.75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noWrap w:val="0"/>
            <w:vAlign w:val="center"/>
          </w:tcPr>
          <w:p>
            <w:pPr>
              <w:pStyle w:val="9"/>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auto"/>
                <w:sz w:val="21"/>
                <w:szCs w:val="21"/>
              </w:rPr>
            </w:pPr>
          </w:p>
        </w:tc>
        <w:tc>
          <w:tcPr>
            <w:tcW w:w="7262" w:type="dxa"/>
            <w:tcBorders>
              <w:top w:val="single" w:color="auto" w:sz="4" w:space="0"/>
              <w:left w:val="single" w:color="auto" w:sz="4" w:space="0"/>
              <w:bottom w:val="single" w:color="auto" w:sz="4" w:space="0"/>
              <w:right w:val="single" w:color="auto" w:sz="4" w:space="0"/>
            </w:tcBorders>
            <w:noWrap w:val="0"/>
            <w:vAlign w:val="center"/>
          </w:tcPr>
          <w:p>
            <w:pPr>
              <w:pStyle w:val="34"/>
              <w:spacing w:after="0" w:line="360" w:lineRule="exact"/>
              <w:ind w:firstLine="0" w:firstLineChars="0"/>
              <w:rPr>
                <w:i w:val="0"/>
                <w:iCs w:val="0"/>
                <w:snapToGrid w:val="0"/>
                <w:color w:val="auto"/>
                <w:sz w:val="21"/>
                <w:szCs w:val="21"/>
                <w:highlight w:val="green"/>
              </w:rPr>
            </w:pPr>
            <w:r>
              <w:rPr>
                <w:rFonts w:hint="eastAsia"/>
                <w:color w:val="auto"/>
                <w:sz w:val="21"/>
                <w:szCs w:val="21"/>
                <w:highlight w:val="none"/>
              </w:rPr>
              <w:t>浙江省水利建设市场信用评价等级</w:t>
            </w:r>
            <w:r>
              <w:rPr>
                <w:rFonts w:hint="eastAsia"/>
                <w:color w:val="auto"/>
                <w:sz w:val="21"/>
                <w:szCs w:val="21"/>
                <w:highlight w:val="none"/>
                <w:lang w:eastAsia="zh-CN"/>
              </w:rPr>
              <w:t>（</w:t>
            </w:r>
            <w:r>
              <w:rPr>
                <w:rFonts w:hint="eastAsia"/>
                <w:color w:val="auto"/>
                <w:sz w:val="21"/>
                <w:szCs w:val="21"/>
                <w:highlight w:val="none"/>
              </w:rPr>
              <w:t>施工类）</w:t>
            </w:r>
            <w:r>
              <w:rPr>
                <w:rFonts w:hint="eastAsia"/>
                <w:color w:val="auto"/>
                <w:sz w:val="21"/>
                <w:szCs w:val="21"/>
                <w:highlight w:val="none"/>
                <w:lang w:eastAsia="zh-CN"/>
              </w:rPr>
              <w:t>：</w:t>
            </w:r>
            <w:r>
              <w:rPr>
                <w:rFonts w:hint="eastAsia"/>
                <w:color w:val="auto"/>
                <w:sz w:val="21"/>
                <w:szCs w:val="21"/>
                <w:highlight w:val="none"/>
                <w:lang w:val="en-US" w:eastAsia="zh-CN" w:bidi="en-US"/>
              </w:rPr>
              <w:t>C</w:t>
            </w:r>
            <w:r>
              <w:rPr>
                <w:rFonts w:hint="eastAsia"/>
                <w:color w:val="auto"/>
                <w:sz w:val="21"/>
                <w:szCs w:val="21"/>
                <w:highlight w:val="none"/>
              </w:rPr>
              <w:t>等级</w:t>
            </w:r>
          </w:p>
        </w:tc>
        <w:tc>
          <w:tcPr>
            <w:tcW w:w="955" w:type="dxa"/>
            <w:tcBorders>
              <w:top w:val="single" w:color="auto" w:sz="4" w:space="0"/>
              <w:left w:val="single" w:color="auto" w:sz="4" w:space="0"/>
              <w:bottom w:val="single" w:color="auto" w:sz="4" w:space="0"/>
              <w:right w:val="single" w:color="auto" w:sz="8" w:space="0"/>
            </w:tcBorders>
            <w:noWrap w:val="0"/>
            <w:vAlign w:val="center"/>
          </w:tcPr>
          <w:p>
            <w:pPr>
              <w:jc w:val="center"/>
              <w:rPr>
                <w:i w:val="0"/>
                <w:iCs w:val="0"/>
                <w:snapToGrid w:val="0"/>
                <w:color w:val="auto"/>
                <w:sz w:val="21"/>
                <w:szCs w:val="21"/>
              </w:rPr>
            </w:pPr>
            <w:r>
              <w:rPr>
                <w:rFonts w:hint="eastAsia" w:ascii="宋体" w:hAnsi="宋体"/>
                <w:bCs/>
                <w:color w:val="auto"/>
                <w:sz w:val="20"/>
                <w:highlight w:val="none"/>
              </w:rPr>
              <w:t>0.5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noWrap w:val="0"/>
            <w:vAlign w:val="center"/>
          </w:tcPr>
          <w:p>
            <w:pPr>
              <w:pStyle w:val="9"/>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auto"/>
                <w:sz w:val="21"/>
                <w:szCs w:val="21"/>
              </w:rPr>
            </w:pPr>
          </w:p>
        </w:tc>
        <w:tc>
          <w:tcPr>
            <w:tcW w:w="7262" w:type="dxa"/>
            <w:tcBorders>
              <w:top w:val="single" w:color="auto" w:sz="4" w:space="0"/>
              <w:left w:val="single" w:color="auto" w:sz="4" w:space="0"/>
              <w:bottom w:val="single" w:color="auto" w:sz="4" w:space="0"/>
              <w:right w:val="single" w:color="auto" w:sz="4" w:space="0"/>
            </w:tcBorders>
            <w:noWrap w:val="0"/>
            <w:vAlign w:val="top"/>
          </w:tcPr>
          <w:p>
            <w:pPr>
              <w:pStyle w:val="34"/>
              <w:spacing w:after="0" w:line="360" w:lineRule="exact"/>
              <w:ind w:firstLine="0" w:firstLineChars="0"/>
              <w:rPr>
                <w:i w:val="0"/>
                <w:iCs w:val="0"/>
                <w:snapToGrid w:val="0"/>
                <w:color w:val="auto"/>
                <w:sz w:val="21"/>
                <w:szCs w:val="21"/>
                <w:highlight w:val="green"/>
              </w:rPr>
            </w:pPr>
            <w:r>
              <w:rPr>
                <w:rFonts w:hint="eastAsia"/>
                <w:color w:val="auto"/>
                <w:sz w:val="21"/>
                <w:szCs w:val="21"/>
                <w:highlight w:val="none"/>
              </w:rPr>
              <w:t>浙江省水利建设市场信用评价等级</w:t>
            </w:r>
            <w:r>
              <w:rPr>
                <w:rFonts w:hint="eastAsia"/>
                <w:color w:val="auto"/>
                <w:sz w:val="21"/>
                <w:szCs w:val="21"/>
                <w:highlight w:val="none"/>
                <w:lang w:eastAsia="zh-CN"/>
              </w:rPr>
              <w:t>（</w:t>
            </w:r>
            <w:r>
              <w:rPr>
                <w:rFonts w:hint="eastAsia"/>
                <w:color w:val="auto"/>
                <w:sz w:val="21"/>
                <w:szCs w:val="21"/>
                <w:highlight w:val="none"/>
              </w:rPr>
              <w:t>施工类）</w:t>
            </w:r>
            <w:r>
              <w:rPr>
                <w:rFonts w:hint="eastAsia"/>
                <w:color w:val="auto"/>
                <w:sz w:val="21"/>
                <w:szCs w:val="21"/>
                <w:highlight w:val="none"/>
                <w:lang w:eastAsia="zh-CN"/>
              </w:rPr>
              <w:t>：</w:t>
            </w:r>
            <w:r>
              <w:rPr>
                <w:rFonts w:hint="eastAsia"/>
                <w:color w:val="auto"/>
                <w:sz w:val="21"/>
                <w:szCs w:val="21"/>
                <w:highlight w:val="none"/>
                <w:lang w:val="en-US" w:eastAsia="zh-CN" w:bidi="en-US"/>
              </w:rPr>
              <w:t>D</w:t>
            </w:r>
            <w:r>
              <w:rPr>
                <w:rFonts w:hint="eastAsia"/>
                <w:color w:val="auto"/>
                <w:sz w:val="21"/>
                <w:szCs w:val="21"/>
                <w:highlight w:val="none"/>
              </w:rPr>
              <w:t>及以下等级或无信用评价等级）</w:t>
            </w:r>
          </w:p>
        </w:tc>
        <w:tc>
          <w:tcPr>
            <w:tcW w:w="955" w:type="dxa"/>
            <w:tcBorders>
              <w:top w:val="single" w:color="auto" w:sz="4" w:space="0"/>
              <w:left w:val="single" w:color="auto" w:sz="4" w:space="0"/>
              <w:bottom w:val="single" w:color="auto" w:sz="4" w:space="0"/>
              <w:right w:val="single" w:color="auto" w:sz="8" w:space="0"/>
            </w:tcBorders>
            <w:noWrap w:val="0"/>
            <w:vAlign w:val="center"/>
          </w:tcPr>
          <w:p>
            <w:pPr>
              <w:jc w:val="center"/>
              <w:rPr>
                <w:i w:val="0"/>
                <w:iCs w:val="0"/>
                <w:snapToGrid w:val="0"/>
                <w:color w:val="auto"/>
                <w:sz w:val="21"/>
                <w:szCs w:val="21"/>
              </w:rPr>
            </w:pPr>
            <w:r>
              <w:rPr>
                <w:rFonts w:hint="eastAsia" w:ascii="宋体" w:hAnsi="宋体"/>
                <w:bCs/>
                <w:color w:val="auto"/>
                <w:sz w:val="20"/>
                <w:highlight w:val="none"/>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noWrap w:val="0"/>
            <w:vAlign w:val="center"/>
          </w:tcPr>
          <w:p>
            <w:pPr>
              <w:pStyle w:val="9"/>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auto"/>
                <w:sz w:val="21"/>
                <w:szCs w:val="21"/>
              </w:rPr>
            </w:pPr>
            <w:r>
              <w:rPr>
                <w:rFonts w:hint="eastAsia"/>
                <w:i w:val="0"/>
                <w:iCs w:val="0"/>
                <w:snapToGrid w:val="0"/>
                <w:color w:val="auto"/>
                <w:sz w:val="21"/>
                <w:szCs w:val="21"/>
                <w:highlight w:val="white"/>
              </w:rPr>
              <w:t>（</w:t>
            </w:r>
            <w:r>
              <w:rPr>
                <w:i w:val="0"/>
                <w:iCs w:val="0"/>
                <w:snapToGrid w:val="0"/>
                <w:color w:val="auto"/>
                <w:sz w:val="21"/>
                <w:szCs w:val="21"/>
                <w:highlight w:val="white"/>
              </w:rPr>
              <w:t>2</w:t>
            </w:r>
            <w:r>
              <w:rPr>
                <w:rFonts w:hint="eastAsia"/>
                <w:i w:val="0"/>
                <w:iCs w:val="0"/>
                <w:snapToGrid w:val="0"/>
                <w:color w:val="auto"/>
                <w:sz w:val="21"/>
                <w:szCs w:val="21"/>
                <w:highlight w:val="white"/>
              </w:rPr>
              <w:t>）</w:t>
            </w:r>
          </w:p>
        </w:tc>
        <w:tc>
          <w:tcPr>
            <w:tcW w:w="7262"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firstLine="0" w:firstLineChars="0"/>
              <w:textAlignment w:val="baseline"/>
              <w:rPr>
                <w:i w:val="0"/>
                <w:iCs w:val="0"/>
                <w:snapToGrid w:val="0"/>
                <w:color w:val="auto"/>
                <w:sz w:val="21"/>
                <w:szCs w:val="21"/>
              </w:rPr>
            </w:pPr>
            <w:r>
              <w:rPr>
                <w:rFonts w:hint="eastAsia"/>
                <w:i w:val="0"/>
                <w:iCs w:val="0"/>
                <w:snapToGrid w:val="0"/>
                <w:color w:val="auto"/>
                <w:sz w:val="21"/>
                <w:szCs w:val="21"/>
                <w:highlight w:val="white"/>
              </w:rPr>
              <w:t>拟派项目负责人具有以项目负责人或技术负责人</w:t>
            </w:r>
            <w:r>
              <w:rPr>
                <w:rFonts w:hint="eastAsia" w:hAnsi="宋体"/>
                <w:i w:val="0"/>
                <w:iCs w:val="0"/>
                <w:snapToGrid w:val="0"/>
                <w:color w:val="auto"/>
                <w:sz w:val="21"/>
                <w:szCs w:val="21"/>
                <w:highlight w:val="white"/>
              </w:rPr>
              <w:t>（包括工程总承包项目中的施工负责人</w:t>
            </w:r>
            <w:r>
              <w:rPr>
                <w:rFonts w:hint="eastAsia"/>
                <w:i w:val="0"/>
                <w:iCs w:val="0"/>
                <w:snapToGrid w:val="0"/>
                <w:color w:val="auto"/>
                <w:sz w:val="21"/>
                <w:szCs w:val="21"/>
                <w:highlight w:val="white"/>
              </w:rPr>
              <w:t>或施工技术负责人</w:t>
            </w:r>
            <w:r>
              <w:rPr>
                <w:rFonts w:hint="eastAsia" w:hAnsi="宋体"/>
                <w:i w:val="0"/>
                <w:iCs w:val="0"/>
                <w:snapToGrid w:val="0"/>
                <w:color w:val="auto"/>
                <w:sz w:val="21"/>
                <w:szCs w:val="21"/>
                <w:highlight w:val="white"/>
              </w:rPr>
              <w:t>）</w:t>
            </w:r>
            <w:r>
              <w:rPr>
                <w:rFonts w:hint="eastAsia"/>
                <w:i w:val="0"/>
                <w:iCs w:val="0"/>
                <w:snapToGrid w:val="0"/>
                <w:color w:val="auto"/>
                <w:sz w:val="21"/>
                <w:szCs w:val="21"/>
                <w:highlight w:val="white"/>
              </w:rPr>
              <w:t>身份已完成的类似项目业绩的，得</w:t>
            </w:r>
            <w:r>
              <w:rPr>
                <w:i w:val="0"/>
                <w:iCs w:val="0"/>
                <w:snapToGrid w:val="0"/>
                <w:color w:val="auto"/>
                <w:sz w:val="21"/>
                <w:szCs w:val="21"/>
                <w:highlight w:val="white"/>
              </w:rPr>
              <w:t>1.0</w:t>
            </w:r>
            <w:r>
              <w:rPr>
                <w:rFonts w:hint="eastAsia"/>
                <w:i w:val="0"/>
                <w:iCs w:val="0"/>
                <w:snapToGrid w:val="0"/>
                <w:color w:val="auto"/>
                <w:sz w:val="21"/>
                <w:szCs w:val="21"/>
                <w:highlight w:val="white"/>
              </w:rPr>
              <w:t>分。</w:t>
            </w:r>
          </w:p>
        </w:tc>
        <w:tc>
          <w:tcPr>
            <w:tcW w:w="955" w:type="dxa"/>
            <w:tcBorders>
              <w:top w:val="single" w:color="auto" w:sz="4" w:space="0"/>
              <w:left w:val="single" w:color="auto" w:sz="4" w:space="0"/>
              <w:bottom w:val="single" w:color="auto" w:sz="4" w:space="0"/>
              <w:right w:val="single" w:color="auto" w:sz="8" w:space="0"/>
            </w:tcBorders>
            <w:noWrap w:val="0"/>
            <w:vAlign w:val="center"/>
          </w:tcPr>
          <w:p>
            <w:pPr>
              <w:pStyle w:val="9"/>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jc w:val="center"/>
              <w:textAlignment w:val="baseline"/>
              <w:rPr>
                <w:i w:val="0"/>
                <w:iCs w:val="0"/>
                <w:snapToGrid w:val="0"/>
                <w:color w:val="auto"/>
                <w:sz w:val="21"/>
                <w:szCs w:val="21"/>
              </w:rPr>
            </w:pPr>
            <w:r>
              <w:rPr>
                <w:i w:val="0"/>
                <w:iCs w:val="0"/>
                <w:snapToGrid w:val="0"/>
                <w:color w:val="auto"/>
                <w:sz w:val="21"/>
                <w:szCs w:val="21"/>
                <w:highlight w:val="white"/>
              </w:rPr>
              <w:t>1.0</w:t>
            </w:r>
          </w:p>
        </w:tc>
      </w:tr>
    </w:tbl>
    <w:p>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i w:val="0"/>
          <w:iCs w:val="0"/>
          <w:snapToGrid w:val="0"/>
          <w:color w:val="auto"/>
          <w:sz w:val="21"/>
          <w:szCs w:val="21"/>
        </w:rPr>
      </w:pPr>
      <w:r>
        <w:rPr>
          <w:rFonts w:hint="eastAsia"/>
          <w:i w:val="0"/>
          <w:iCs w:val="0"/>
          <w:snapToGrid w:val="0"/>
          <w:color w:val="auto"/>
          <w:sz w:val="21"/>
          <w:szCs w:val="21"/>
          <w:highlight w:val="white"/>
        </w:rPr>
        <w:t>企业信用等级证明材料指：招标公告发布当月（或之后月份）浙江水利建设市场信用评价网页打印件。</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i w:val="0"/>
          <w:iCs w:val="0"/>
          <w:snapToGrid w:val="0"/>
          <w:color w:val="auto"/>
          <w:sz w:val="21"/>
          <w:szCs w:val="21"/>
        </w:rPr>
      </w:pPr>
      <w:r>
        <w:rPr>
          <w:rFonts w:hint="eastAsia"/>
          <w:i w:val="0"/>
          <w:iCs w:val="0"/>
          <w:snapToGrid w:val="0"/>
          <w:color w:val="auto"/>
          <w:sz w:val="21"/>
          <w:szCs w:val="21"/>
          <w:highlight w:val="white"/>
        </w:rPr>
        <w:t>类似项目指：</w:t>
      </w:r>
      <w:bookmarkStart w:id="365" w:name="EBb9cfd548746a4af2bfeb3b781178ffb6"/>
      <w:r>
        <w:rPr>
          <w:rFonts w:hint="eastAsia"/>
          <w:i w:val="0"/>
          <w:iCs w:val="0"/>
          <w:snapToGrid w:val="0"/>
          <w:color w:val="auto"/>
          <w:sz w:val="21"/>
          <w:szCs w:val="21"/>
          <w:highlight w:val="white"/>
        </w:rPr>
        <w:t>自20</w:t>
      </w:r>
      <w:r>
        <w:rPr>
          <w:rFonts w:hint="eastAsia" w:eastAsia="宋体"/>
          <w:i w:val="0"/>
          <w:iCs w:val="0"/>
          <w:snapToGrid w:val="0"/>
          <w:color w:val="auto"/>
          <w:sz w:val="21"/>
          <w:szCs w:val="21"/>
          <w:highlight w:val="white"/>
          <w:lang w:val="en-US" w:eastAsia="zh-CN"/>
        </w:rPr>
        <w:t>20</w:t>
      </w:r>
      <w:r>
        <w:rPr>
          <w:rFonts w:hint="eastAsia"/>
          <w:i w:val="0"/>
          <w:iCs w:val="0"/>
          <w:snapToGrid w:val="0"/>
          <w:color w:val="auto"/>
          <w:sz w:val="21"/>
          <w:szCs w:val="21"/>
          <w:highlight w:val="white"/>
        </w:rPr>
        <w:t>年1月1日至投标截止时间，完成过单个合同金额3</w:t>
      </w:r>
      <w:r>
        <w:rPr>
          <w:rFonts w:hint="eastAsia" w:eastAsia="宋体"/>
          <w:i w:val="0"/>
          <w:iCs w:val="0"/>
          <w:snapToGrid w:val="0"/>
          <w:color w:val="auto"/>
          <w:sz w:val="21"/>
          <w:szCs w:val="21"/>
          <w:highlight w:val="white"/>
          <w:lang w:val="en-US" w:eastAsia="zh-CN"/>
        </w:rPr>
        <w:t>5</w:t>
      </w:r>
      <w:r>
        <w:rPr>
          <w:rFonts w:hint="eastAsia"/>
          <w:i w:val="0"/>
          <w:iCs w:val="0"/>
          <w:snapToGrid w:val="0"/>
          <w:color w:val="auto"/>
          <w:sz w:val="21"/>
          <w:szCs w:val="21"/>
          <w:highlight w:val="white"/>
        </w:rPr>
        <w:t>0万元及以上（金额以签约合同价为准）水利工程施工业绩</w:t>
      </w:r>
      <w:bookmarkEnd w:id="365"/>
      <w:r>
        <w:rPr>
          <w:rFonts w:hint="eastAsia"/>
          <w:i w:val="0"/>
          <w:iCs w:val="0"/>
          <w:snapToGrid w:val="0"/>
          <w:color w:val="auto"/>
          <w:sz w:val="21"/>
          <w:szCs w:val="21"/>
          <w:highlight w:val="white"/>
        </w:rPr>
        <w:t>，日期以完工</w:t>
      </w:r>
      <w:r>
        <w:rPr>
          <w:rFonts w:hint="eastAsia"/>
          <w:i w:val="0"/>
          <w:iCs w:val="0"/>
          <w:snapToGrid w:val="0"/>
          <w:color w:val="auto"/>
          <w:sz w:val="21"/>
          <w:szCs w:val="21"/>
          <w:highlight w:val="white"/>
          <w:lang w:eastAsia="zh-Hans"/>
        </w:rPr>
        <w:t>（竣工）</w:t>
      </w:r>
      <w:r>
        <w:rPr>
          <w:rFonts w:hint="eastAsia"/>
          <w:i w:val="0"/>
          <w:iCs w:val="0"/>
          <w:snapToGrid w:val="0"/>
          <w:color w:val="auto"/>
          <w:sz w:val="21"/>
          <w:szCs w:val="21"/>
          <w:highlight w:val="white"/>
        </w:rPr>
        <w:t>验收鉴定书或工程质量（安全）监督报告中明确的完工</w:t>
      </w:r>
      <w:r>
        <w:rPr>
          <w:rFonts w:hint="eastAsia"/>
          <w:i w:val="0"/>
          <w:iCs w:val="0"/>
          <w:snapToGrid w:val="0"/>
          <w:color w:val="auto"/>
          <w:sz w:val="21"/>
          <w:szCs w:val="21"/>
          <w:highlight w:val="white"/>
          <w:lang w:eastAsia="zh-Hans"/>
        </w:rPr>
        <w:t>（竣工）</w:t>
      </w:r>
      <w:r>
        <w:rPr>
          <w:rFonts w:hint="eastAsia"/>
          <w:i w:val="0"/>
          <w:iCs w:val="0"/>
          <w:snapToGrid w:val="0"/>
          <w:color w:val="auto"/>
          <w:sz w:val="21"/>
          <w:szCs w:val="21"/>
          <w:highlight w:val="white"/>
        </w:rPr>
        <w:t>日期为准。该业绩须已在浙江省水利厅“透明工程”应用上公示。</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ascii="宋体" w:hAnsi="宋体"/>
          <w:i w:val="0"/>
          <w:iCs w:val="0"/>
          <w:snapToGrid w:val="0"/>
          <w:color w:val="auto"/>
          <w:sz w:val="21"/>
          <w:szCs w:val="21"/>
        </w:rPr>
      </w:pPr>
      <w:r>
        <w:rPr>
          <w:rFonts w:hint="eastAsia" w:ascii="宋体" w:hAnsi="宋体"/>
          <w:i w:val="0"/>
          <w:iCs w:val="0"/>
          <w:snapToGrid w:val="0"/>
          <w:color w:val="auto"/>
          <w:sz w:val="21"/>
          <w:szCs w:val="21"/>
          <w:highlight w:val="white"/>
        </w:rPr>
        <w:t>类似项目业绩证明材料指：</w:t>
      </w:r>
      <w:r>
        <w:rPr>
          <w:rFonts w:hint="eastAsia"/>
          <w:i w:val="0"/>
          <w:iCs w:val="0"/>
          <w:snapToGrid w:val="0"/>
          <w:color w:val="auto"/>
          <w:sz w:val="21"/>
          <w:szCs w:val="21"/>
          <w:highlight w:val="white"/>
        </w:rPr>
        <w:t>（</w:t>
      </w:r>
      <w:r>
        <w:rPr>
          <w:i w:val="0"/>
          <w:iCs w:val="0"/>
          <w:snapToGrid w:val="0"/>
          <w:color w:val="auto"/>
          <w:sz w:val="21"/>
          <w:szCs w:val="21"/>
          <w:highlight w:val="white"/>
        </w:rPr>
        <w:t>1</w:t>
      </w:r>
      <w:r>
        <w:rPr>
          <w:rFonts w:hint="eastAsia"/>
          <w:i w:val="0"/>
          <w:iCs w:val="0"/>
          <w:snapToGrid w:val="0"/>
          <w:color w:val="auto"/>
          <w:sz w:val="21"/>
          <w:szCs w:val="21"/>
          <w:highlight w:val="white"/>
        </w:rPr>
        <w:t>）</w:t>
      </w:r>
      <w:r>
        <w:rPr>
          <w:rFonts w:hint="eastAsia" w:ascii="宋体" w:hAnsi="宋体"/>
          <w:i w:val="0"/>
          <w:iCs w:val="0"/>
          <w:snapToGrid w:val="0"/>
          <w:color w:val="auto"/>
          <w:sz w:val="21"/>
          <w:szCs w:val="21"/>
          <w:highlight w:val="white"/>
        </w:rPr>
        <w:t>合同，以及由项目法人出具的完工</w:t>
      </w:r>
      <w:r>
        <w:rPr>
          <w:rFonts w:hint="eastAsia" w:ascii="宋体" w:hAnsi="宋体"/>
          <w:i w:val="0"/>
          <w:iCs w:val="0"/>
          <w:snapToGrid w:val="0"/>
          <w:color w:val="auto"/>
          <w:sz w:val="21"/>
          <w:szCs w:val="21"/>
          <w:highlight w:val="white"/>
          <w:lang w:eastAsia="zh-Hans"/>
        </w:rPr>
        <w:t>（竣工）</w:t>
      </w:r>
      <w:r>
        <w:rPr>
          <w:rFonts w:hint="eastAsia" w:ascii="宋体" w:hAnsi="宋体"/>
          <w:i w:val="0"/>
          <w:iCs w:val="0"/>
          <w:snapToGrid w:val="0"/>
          <w:color w:val="auto"/>
          <w:sz w:val="21"/>
          <w:szCs w:val="21"/>
          <w:highlight w:val="white"/>
        </w:rPr>
        <w:t>验收鉴定书〔或质量监督机构出具</w:t>
      </w:r>
      <w:r>
        <w:rPr>
          <w:rFonts w:hint="eastAsia" w:ascii="宋体" w:hAnsi="宋体"/>
          <w:i w:val="0"/>
          <w:iCs w:val="0"/>
          <w:snapToGrid w:val="0"/>
          <w:color w:val="auto"/>
          <w:sz w:val="21"/>
          <w:szCs w:val="21"/>
          <w:highlight w:val="white"/>
          <w:lang w:eastAsia="zh-Hans"/>
        </w:rPr>
        <w:t>对应</w:t>
      </w:r>
      <w:r>
        <w:rPr>
          <w:rFonts w:hint="eastAsia" w:ascii="宋体" w:hAnsi="宋体"/>
          <w:i w:val="0"/>
          <w:iCs w:val="0"/>
          <w:snapToGrid w:val="0"/>
          <w:color w:val="auto"/>
          <w:sz w:val="21"/>
          <w:szCs w:val="21"/>
          <w:highlight w:val="white"/>
        </w:rPr>
        <w:t>的完工</w:t>
      </w:r>
      <w:r>
        <w:rPr>
          <w:rFonts w:hint="eastAsia" w:ascii="宋体" w:hAnsi="宋体"/>
          <w:i w:val="0"/>
          <w:iCs w:val="0"/>
          <w:snapToGrid w:val="0"/>
          <w:color w:val="auto"/>
          <w:sz w:val="21"/>
          <w:szCs w:val="21"/>
          <w:highlight w:val="white"/>
          <w:lang w:eastAsia="zh-Hans"/>
        </w:rPr>
        <w:t>（竣工）</w:t>
      </w:r>
      <w:r>
        <w:rPr>
          <w:rFonts w:hint="eastAsia" w:ascii="宋体" w:hAnsi="宋体"/>
          <w:i w:val="0"/>
          <w:iCs w:val="0"/>
          <w:snapToGrid w:val="0"/>
          <w:color w:val="auto"/>
          <w:sz w:val="21"/>
          <w:szCs w:val="21"/>
          <w:highlight w:val="white"/>
        </w:rPr>
        <w:t>质量（安全）监督报告〕，若工程规模、特征等无法认定的，以初步设计批复（包括设计变更批复）或施工图纸为依据；</w:t>
      </w:r>
      <w:r>
        <w:rPr>
          <w:rFonts w:hint="eastAsia"/>
          <w:i w:val="0"/>
          <w:iCs w:val="0"/>
          <w:snapToGrid w:val="0"/>
          <w:color w:val="auto"/>
          <w:sz w:val="21"/>
          <w:szCs w:val="21"/>
          <w:highlight w:val="white"/>
        </w:rPr>
        <w:t>（</w:t>
      </w:r>
      <w:r>
        <w:rPr>
          <w:i w:val="0"/>
          <w:iCs w:val="0"/>
          <w:snapToGrid w:val="0"/>
          <w:color w:val="auto"/>
          <w:sz w:val="21"/>
          <w:szCs w:val="21"/>
          <w:highlight w:val="white"/>
        </w:rPr>
        <w:t>2</w:t>
      </w:r>
      <w:r>
        <w:rPr>
          <w:rFonts w:hint="eastAsia"/>
          <w:i w:val="0"/>
          <w:iCs w:val="0"/>
          <w:snapToGrid w:val="0"/>
          <w:color w:val="auto"/>
          <w:sz w:val="21"/>
          <w:szCs w:val="21"/>
          <w:highlight w:val="white"/>
        </w:rPr>
        <w:t>）</w:t>
      </w:r>
      <w:r>
        <w:rPr>
          <w:rFonts w:hint="eastAsia" w:ascii="宋体" w:hAnsi="宋体"/>
          <w:i w:val="0"/>
          <w:iCs w:val="0"/>
          <w:snapToGrid w:val="0"/>
          <w:color w:val="auto"/>
          <w:sz w:val="21"/>
          <w:szCs w:val="21"/>
          <w:highlight w:val="white"/>
        </w:rPr>
        <w:t>浙江省水利厅“透明工程”应用上公示网页打印件。（上述</w:t>
      </w:r>
      <w:r>
        <w:rPr>
          <w:rFonts w:hint="eastAsia"/>
          <w:i w:val="0"/>
          <w:iCs w:val="0"/>
          <w:snapToGrid w:val="0"/>
          <w:color w:val="auto"/>
          <w:sz w:val="21"/>
          <w:szCs w:val="21"/>
          <w:highlight w:val="white"/>
        </w:rPr>
        <w:t>（</w:t>
      </w:r>
      <w:r>
        <w:rPr>
          <w:i w:val="0"/>
          <w:iCs w:val="0"/>
          <w:snapToGrid w:val="0"/>
          <w:color w:val="auto"/>
          <w:sz w:val="21"/>
          <w:szCs w:val="21"/>
          <w:highlight w:val="white"/>
        </w:rPr>
        <w:t>1</w:t>
      </w:r>
      <w:r>
        <w:rPr>
          <w:rFonts w:hint="eastAsia"/>
          <w:i w:val="0"/>
          <w:iCs w:val="0"/>
          <w:snapToGrid w:val="0"/>
          <w:color w:val="auto"/>
          <w:sz w:val="21"/>
          <w:szCs w:val="21"/>
          <w:highlight w:val="white"/>
        </w:rPr>
        <w:t>）、（</w:t>
      </w:r>
      <w:r>
        <w:rPr>
          <w:i w:val="0"/>
          <w:iCs w:val="0"/>
          <w:snapToGrid w:val="0"/>
          <w:color w:val="auto"/>
          <w:sz w:val="21"/>
          <w:szCs w:val="21"/>
          <w:highlight w:val="white"/>
        </w:rPr>
        <w:t>2</w:t>
      </w:r>
      <w:r>
        <w:rPr>
          <w:rFonts w:hint="eastAsia"/>
          <w:i w:val="0"/>
          <w:iCs w:val="0"/>
          <w:snapToGrid w:val="0"/>
          <w:color w:val="auto"/>
          <w:sz w:val="21"/>
          <w:szCs w:val="21"/>
          <w:highlight w:val="white"/>
        </w:rPr>
        <w:t>）</w:t>
      </w:r>
      <w:r>
        <w:rPr>
          <w:rFonts w:hint="eastAsia" w:ascii="宋体" w:hAnsi="宋体"/>
          <w:i w:val="0"/>
          <w:iCs w:val="0"/>
          <w:snapToGrid w:val="0"/>
          <w:color w:val="auto"/>
          <w:sz w:val="21"/>
          <w:szCs w:val="21"/>
          <w:highlight w:val="white"/>
        </w:rPr>
        <w:t>项须同时提供）。</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ascii="宋体" w:hAnsi="宋体"/>
          <w:i w:val="0"/>
          <w:iCs w:val="0"/>
          <w:snapToGrid w:val="0"/>
          <w:color w:val="auto"/>
          <w:sz w:val="21"/>
          <w:szCs w:val="21"/>
        </w:rPr>
      </w:pPr>
      <w:r>
        <w:rPr>
          <w:rFonts w:hint="eastAsia" w:ascii="宋体" w:hAnsi="宋体"/>
          <w:i w:val="0"/>
          <w:iCs w:val="0"/>
          <w:snapToGrid w:val="0"/>
          <w:color w:val="auto"/>
          <w:sz w:val="21"/>
          <w:szCs w:val="21"/>
          <w:highlight w:val="white"/>
        </w:rPr>
        <w:t>拟派项目负责人、技术负责人的身份以公示网页打印件为准，公示网页打印件与业绩证明材料（1）合同、以及由项目法人出具的完工（竣工）验收鉴定书〔或质量监督机构出具</w:t>
      </w:r>
      <w:r>
        <w:rPr>
          <w:rFonts w:hint="eastAsia" w:ascii="宋体" w:hAnsi="宋体"/>
          <w:i w:val="0"/>
          <w:iCs w:val="0"/>
          <w:snapToGrid w:val="0"/>
          <w:color w:val="auto"/>
          <w:sz w:val="21"/>
          <w:szCs w:val="21"/>
          <w:highlight w:val="white"/>
          <w:lang w:eastAsia="zh-Hans"/>
        </w:rPr>
        <w:t>对应</w:t>
      </w:r>
      <w:r>
        <w:rPr>
          <w:rFonts w:hint="eastAsia" w:ascii="宋体" w:hAnsi="宋体"/>
          <w:i w:val="0"/>
          <w:iCs w:val="0"/>
          <w:snapToGrid w:val="0"/>
          <w:color w:val="auto"/>
          <w:sz w:val="21"/>
          <w:szCs w:val="21"/>
          <w:highlight w:val="white"/>
        </w:rPr>
        <w:t>的完工（竣工）质量（安全）监督报告〕的其中之一一致的，该业绩予以认可，均不一致的，该业绩不予认可。</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ascii="宋体" w:hAnsi="宋体" w:cs="宋体"/>
          <w:i w:val="0"/>
          <w:iCs w:val="0"/>
          <w:color w:val="auto"/>
          <w:sz w:val="21"/>
          <w:szCs w:val="21"/>
        </w:rPr>
      </w:pPr>
      <w:r>
        <w:rPr>
          <w:rFonts w:hint="eastAsia" w:ascii="宋体" w:hAnsi="宋体"/>
          <w:i w:val="0"/>
          <w:iCs w:val="0"/>
          <w:snapToGrid w:val="0"/>
          <w:color w:val="auto"/>
          <w:sz w:val="21"/>
          <w:szCs w:val="21"/>
          <w:highlight w:val="white"/>
        </w:rPr>
        <w:t>除拟派项目负责人、技术负责人的身份外，公示网页打印件与项目法人出具的完</w:t>
      </w:r>
      <w:r>
        <w:rPr>
          <w:rFonts w:hint="eastAsia" w:ascii="宋体" w:hAnsi="宋体"/>
          <w:i w:val="0"/>
          <w:iCs w:val="0"/>
          <w:snapToGrid w:val="0"/>
          <w:color w:val="auto"/>
          <w:sz w:val="21"/>
          <w:szCs w:val="21"/>
          <w:highlight w:val="white"/>
          <w:lang w:eastAsia="zh-Hans"/>
        </w:rPr>
        <w:t>工</w:t>
      </w:r>
      <w:r>
        <w:rPr>
          <w:rFonts w:hint="eastAsia" w:ascii="宋体" w:hAnsi="宋体"/>
          <w:i w:val="0"/>
          <w:iCs w:val="0"/>
          <w:snapToGrid w:val="0"/>
          <w:color w:val="auto"/>
          <w:sz w:val="21"/>
          <w:szCs w:val="21"/>
          <w:highlight w:val="white"/>
        </w:rPr>
        <w:t>（竣</w:t>
      </w:r>
      <w:r>
        <w:rPr>
          <w:rFonts w:hint="eastAsia" w:ascii="宋体" w:hAnsi="宋体"/>
          <w:i w:val="0"/>
          <w:iCs w:val="0"/>
          <w:snapToGrid w:val="0"/>
          <w:color w:val="auto"/>
          <w:sz w:val="21"/>
          <w:szCs w:val="21"/>
          <w:highlight w:val="white"/>
          <w:lang w:eastAsia="zh-Hans"/>
        </w:rPr>
        <w:t>工</w:t>
      </w:r>
      <w:r>
        <w:rPr>
          <w:rFonts w:hint="eastAsia" w:ascii="宋体" w:hAnsi="宋体"/>
          <w:i w:val="0"/>
          <w:iCs w:val="0"/>
          <w:snapToGrid w:val="0"/>
          <w:color w:val="auto"/>
          <w:sz w:val="21"/>
          <w:szCs w:val="21"/>
          <w:highlight w:val="white"/>
        </w:rPr>
        <w:t>）验收鉴定书〔或质量监督机构出具</w:t>
      </w:r>
      <w:r>
        <w:rPr>
          <w:rFonts w:hint="eastAsia" w:ascii="宋体" w:hAnsi="宋体"/>
          <w:i w:val="0"/>
          <w:iCs w:val="0"/>
          <w:snapToGrid w:val="0"/>
          <w:color w:val="auto"/>
          <w:sz w:val="21"/>
          <w:szCs w:val="21"/>
          <w:highlight w:val="white"/>
          <w:lang w:eastAsia="zh-Hans"/>
        </w:rPr>
        <w:t>对应</w:t>
      </w:r>
      <w:r>
        <w:rPr>
          <w:rFonts w:hint="eastAsia" w:ascii="宋体" w:hAnsi="宋体"/>
          <w:i w:val="0"/>
          <w:iCs w:val="0"/>
          <w:snapToGrid w:val="0"/>
          <w:color w:val="auto"/>
          <w:sz w:val="21"/>
          <w:szCs w:val="21"/>
          <w:highlight w:val="white"/>
        </w:rPr>
        <w:t>的完</w:t>
      </w:r>
      <w:r>
        <w:rPr>
          <w:rFonts w:hint="eastAsia" w:ascii="宋体" w:hAnsi="宋体"/>
          <w:i w:val="0"/>
          <w:iCs w:val="0"/>
          <w:snapToGrid w:val="0"/>
          <w:color w:val="auto"/>
          <w:sz w:val="21"/>
          <w:szCs w:val="21"/>
          <w:highlight w:val="white"/>
          <w:lang w:eastAsia="zh-Hans"/>
        </w:rPr>
        <w:t>工</w:t>
      </w:r>
      <w:r>
        <w:rPr>
          <w:rFonts w:hint="eastAsia" w:ascii="宋体" w:hAnsi="宋体"/>
          <w:i w:val="0"/>
          <w:iCs w:val="0"/>
          <w:snapToGrid w:val="0"/>
          <w:color w:val="auto"/>
          <w:sz w:val="21"/>
          <w:szCs w:val="21"/>
          <w:highlight w:val="white"/>
        </w:rPr>
        <w:t>（竣</w:t>
      </w:r>
      <w:r>
        <w:rPr>
          <w:rFonts w:hint="eastAsia" w:ascii="宋体" w:hAnsi="宋体"/>
          <w:i w:val="0"/>
          <w:iCs w:val="0"/>
          <w:snapToGrid w:val="0"/>
          <w:color w:val="auto"/>
          <w:sz w:val="21"/>
          <w:szCs w:val="21"/>
          <w:highlight w:val="white"/>
          <w:lang w:eastAsia="zh-Hans"/>
        </w:rPr>
        <w:t>工</w:t>
      </w:r>
      <w:r>
        <w:rPr>
          <w:rFonts w:hint="eastAsia" w:ascii="宋体" w:hAnsi="宋体"/>
          <w:i w:val="0"/>
          <w:iCs w:val="0"/>
          <w:snapToGrid w:val="0"/>
          <w:color w:val="auto"/>
          <w:sz w:val="21"/>
          <w:szCs w:val="21"/>
          <w:highlight w:val="white"/>
        </w:rPr>
        <w:t>）质量（安全）监督报告〕中涉及资格审查或业绩加分的相关信息不一致的，该业绩不予认可。</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color w:val="auto"/>
          <w:sz w:val="24"/>
          <w:szCs w:val="24"/>
        </w:rPr>
      </w:pPr>
      <w:r>
        <w:rPr>
          <w:rFonts w:ascii="宋体" w:hAnsi="宋体" w:eastAsia="宋体" w:cs="宋体"/>
          <w:color w:val="auto"/>
          <w:spacing w:val="-13"/>
          <w:sz w:val="24"/>
          <w:szCs w:val="24"/>
          <w14:textOutline w14:w="3831" w14:cap="flat" w14:cmpd="sng">
            <w14:solidFill>
              <w14:srgbClr w14:val="000000"/>
            </w14:solidFill>
            <w14:prstDash w14:val="solid"/>
            <w14:miter w14:val="0"/>
          </w14:textOutline>
        </w:rPr>
        <w:t>4.7</w:t>
      </w:r>
      <w:r>
        <w:rPr>
          <w:rFonts w:ascii="宋体" w:hAnsi="宋体" w:eastAsia="宋体" w:cs="宋体"/>
          <w:color w:val="auto"/>
          <w:spacing w:val="-13"/>
          <w:sz w:val="24"/>
          <w:szCs w:val="24"/>
        </w:rPr>
        <w:t xml:space="preserve"> </w:t>
      </w:r>
      <w:r>
        <w:rPr>
          <w:rFonts w:ascii="宋体" w:hAnsi="宋体" w:eastAsia="宋体" w:cs="宋体"/>
          <w:color w:val="auto"/>
          <w:spacing w:val="-13"/>
          <w:sz w:val="24"/>
          <w:szCs w:val="24"/>
          <w14:textOutline w14:w="3831" w14:cap="flat" w14:cmpd="sng">
            <w14:solidFill>
              <w14:srgbClr w14:val="000000"/>
            </w14:solidFill>
            <w14:prstDash w14:val="solid"/>
            <w14:miter w14:val="0"/>
          </w14:textOutline>
        </w:rPr>
        <w:t>询标</w:t>
      </w:r>
    </w:p>
    <w:p>
      <w:pPr>
        <w:spacing w:line="400" w:lineRule="exact"/>
        <w:ind w:firstLine="478"/>
        <w:jc w:val="both"/>
        <w:rPr>
          <w:rFonts w:hint="eastAsia" w:ascii="宋体" w:hAnsi="宋体" w:eastAsia="宋体" w:cs="宋体"/>
          <w:color w:val="auto"/>
          <w:highlight w:val="none"/>
        </w:rPr>
      </w:pPr>
      <w:r>
        <w:rPr>
          <w:rFonts w:ascii="宋体" w:hAnsi="宋体" w:eastAsia="宋体" w:cs="宋体"/>
          <w:color w:val="auto"/>
          <w:spacing w:val="-13"/>
          <w:sz w:val="21"/>
          <w:szCs w:val="21"/>
        </w:rPr>
        <w:t>1.凡评标委员会拟作出否决投标决定的，应先向投标人进行书面询问核实。未进行询问核实程序的</w:t>
      </w:r>
      <w:r>
        <w:rPr>
          <w:rFonts w:ascii="宋体" w:hAnsi="宋体" w:eastAsia="宋体" w:cs="宋体"/>
          <w:color w:val="auto"/>
          <w:spacing w:val="-9"/>
          <w:sz w:val="21"/>
          <w:szCs w:val="21"/>
        </w:rPr>
        <w:t>，</w:t>
      </w:r>
      <w:r>
        <w:rPr>
          <w:rFonts w:ascii="宋体" w:hAnsi="宋体" w:eastAsia="宋体" w:cs="宋体"/>
          <w:color w:val="auto"/>
          <w:sz w:val="21"/>
          <w:szCs w:val="21"/>
        </w:rPr>
        <w:t xml:space="preserve"> </w:t>
      </w:r>
      <w:r>
        <w:rPr>
          <w:rFonts w:ascii="宋体" w:hAnsi="宋体" w:eastAsia="宋体" w:cs="宋体"/>
          <w:color w:val="auto"/>
          <w:spacing w:val="-11"/>
          <w:sz w:val="21"/>
          <w:szCs w:val="21"/>
        </w:rPr>
        <w:t>不得做出否决投标决定，投标人放弃接受询问核实机会的除外。</w:t>
      </w:r>
      <w:r>
        <w:rPr>
          <w:rFonts w:hint="eastAsia" w:ascii="宋体" w:hAnsi="宋体" w:eastAsia="宋体" w:cs="宋体"/>
          <w:color w:val="auto"/>
          <w:spacing w:val="-6"/>
          <w:highlight w:val="none"/>
        </w:rPr>
        <w:t>在评标过程中，</w:t>
      </w:r>
      <w:r>
        <w:rPr>
          <w:rFonts w:hint="eastAsia"/>
          <w:color w:val="auto"/>
          <w:highlight w:val="none"/>
        </w:rPr>
        <w:t>评标委员会要求投标人进行澄清、说明或者补正的，通过电子邮箱</w:t>
      </w:r>
      <w:r>
        <w:rPr>
          <w:rFonts w:hint="eastAsia" w:eastAsia="宋体"/>
          <w:color w:val="auto"/>
          <w:highlight w:val="none"/>
          <w:lang w:val="en-US" w:eastAsia="zh-CN"/>
        </w:rPr>
        <w:t>517809671</w:t>
      </w:r>
      <w:r>
        <w:rPr>
          <w:rFonts w:hint="eastAsia"/>
          <w:color w:val="auto"/>
          <w:highlight w:val="none"/>
        </w:rPr>
        <w:t>@qq.com 的方式作出澄清、说明或者补正，提交澄清、说明或补正的时间为通知后</w:t>
      </w:r>
      <w:r>
        <w:rPr>
          <w:rFonts w:hint="eastAsia" w:eastAsia="宋体"/>
          <w:color w:val="auto"/>
          <w:highlight w:val="none"/>
        </w:rPr>
        <w:t>半</w:t>
      </w:r>
      <w:r>
        <w:rPr>
          <w:rFonts w:hint="eastAsia"/>
          <w:color w:val="auto"/>
          <w:highlight w:val="none"/>
        </w:rPr>
        <w:t>小时内。投标单位的报名人在评标过程中，应要保持手机畅通。</w:t>
      </w:r>
      <w:r>
        <w:rPr>
          <w:rFonts w:hint="eastAsia" w:ascii="宋体" w:hAnsi="宋体"/>
          <w:color w:val="auto"/>
          <w:highlight w:val="none"/>
        </w:rPr>
        <w:t>评标委员会不接受投标人主动提出的澄清、说明或补正。</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 w:right="57" w:firstLine="501"/>
        <w:textAlignment w:val="baseline"/>
        <w:rPr>
          <w:rFonts w:ascii="宋体" w:hAnsi="宋体" w:eastAsia="宋体" w:cs="宋体"/>
          <w:color w:val="auto"/>
          <w:sz w:val="21"/>
          <w:szCs w:val="21"/>
        </w:rPr>
      </w:pPr>
      <w:r>
        <w:rPr>
          <w:rFonts w:ascii="宋体" w:hAnsi="宋体" w:eastAsia="宋体" w:cs="宋体"/>
          <w:color w:val="auto"/>
          <w:spacing w:val="-11"/>
          <w:sz w:val="21"/>
          <w:szCs w:val="21"/>
        </w:rPr>
        <w:t>投标人应自行关注评标委员会发</w:t>
      </w:r>
      <w:r>
        <w:rPr>
          <w:rFonts w:ascii="宋体" w:hAnsi="宋体" w:eastAsia="宋体" w:cs="宋体"/>
          <w:color w:val="auto"/>
          <w:spacing w:val="-4"/>
          <w:sz w:val="21"/>
          <w:szCs w:val="21"/>
        </w:rPr>
        <w:t>出</w:t>
      </w:r>
      <w:r>
        <w:rPr>
          <w:rFonts w:ascii="宋体" w:hAnsi="宋体" w:eastAsia="宋体" w:cs="宋体"/>
          <w:color w:val="auto"/>
          <w:spacing w:val="-22"/>
          <w:sz w:val="21"/>
          <w:szCs w:val="21"/>
        </w:rPr>
        <w:t>的澄</w:t>
      </w:r>
      <w:r>
        <w:rPr>
          <w:rFonts w:ascii="宋体" w:hAnsi="宋体" w:eastAsia="宋体" w:cs="宋体"/>
          <w:color w:val="auto"/>
          <w:spacing w:val="-20"/>
          <w:sz w:val="21"/>
          <w:szCs w:val="21"/>
        </w:rPr>
        <w:t>清</w:t>
      </w:r>
      <w:r>
        <w:rPr>
          <w:rFonts w:ascii="宋体" w:hAnsi="宋体" w:eastAsia="宋体" w:cs="宋体"/>
          <w:color w:val="auto"/>
          <w:spacing w:val="-11"/>
          <w:sz w:val="21"/>
          <w:szCs w:val="21"/>
        </w:rPr>
        <w:t>并及时答复，在规定的时限内投标人不参加核实或不予答复的，视为放弃接受询问核实机会。</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90"/>
        <w:textAlignment w:val="baseline"/>
        <w:rPr>
          <w:rFonts w:ascii="宋体" w:hAnsi="宋体" w:eastAsia="宋体" w:cs="宋体"/>
          <w:color w:val="auto"/>
          <w:sz w:val="21"/>
          <w:szCs w:val="21"/>
        </w:rPr>
      </w:pPr>
      <w:r>
        <w:rPr>
          <w:rFonts w:ascii="宋体" w:hAnsi="宋体" w:eastAsia="宋体" w:cs="宋体"/>
          <w:color w:val="auto"/>
          <w:spacing w:val="-22"/>
          <w:sz w:val="21"/>
          <w:szCs w:val="21"/>
        </w:rPr>
        <w:t>2</w:t>
      </w:r>
      <w:r>
        <w:rPr>
          <w:rFonts w:ascii="宋体" w:hAnsi="宋体" w:eastAsia="宋体" w:cs="宋体"/>
          <w:color w:val="auto"/>
          <w:spacing w:val="-17"/>
          <w:sz w:val="21"/>
          <w:szCs w:val="21"/>
        </w:rPr>
        <w:t>.</w:t>
      </w:r>
      <w:r>
        <w:rPr>
          <w:rFonts w:ascii="宋体" w:hAnsi="宋体" w:eastAsia="宋体" w:cs="宋体"/>
          <w:color w:val="auto"/>
          <w:spacing w:val="-11"/>
          <w:sz w:val="21"/>
          <w:szCs w:val="21"/>
        </w:rPr>
        <w:t>除本评标办法规定的否决情形以外，招标文件中其他条款均不得作为否决投标文件的依据。</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color w:val="auto"/>
          <w:sz w:val="24"/>
          <w:szCs w:val="24"/>
        </w:rPr>
      </w:pPr>
      <w:r>
        <w:rPr>
          <w:rFonts w:ascii="宋体" w:hAnsi="宋体" w:eastAsia="宋体" w:cs="宋体"/>
          <w:color w:val="auto"/>
          <w:spacing w:val="-12"/>
          <w:sz w:val="24"/>
          <w:szCs w:val="24"/>
          <w14:textOutline w14:w="3831" w14:cap="flat" w14:cmpd="sng">
            <w14:solidFill>
              <w14:srgbClr w14:val="000000"/>
            </w14:solidFill>
            <w14:prstDash w14:val="solid"/>
            <w14:miter w14:val="0"/>
          </w14:textOutline>
        </w:rPr>
        <w:t>4.8</w:t>
      </w:r>
      <w:r>
        <w:rPr>
          <w:rFonts w:ascii="宋体" w:hAnsi="宋体" w:eastAsia="宋体" w:cs="宋体"/>
          <w:color w:val="auto"/>
          <w:spacing w:val="-12"/>
          <w:sz w:val="24"/>
          <w:szCs w:val="24"/>
        </w:rPr>
        <w:t xml:space="preserve"> </w:t>
      </w:r>
      <w:r>
        <w:rPr>
          <w:rFonts w:ascii="宋体" w:hAnsi="宋体" w:eastAsia="宋体" w:cs="宋体"/>
          <w:color w:val="auto"/>
          <w:spacing w:val="-12"/>
          <w:sz w:val="24"/>
          <w:szCs w:val="24"/>
          <w14:textOutline w14:w="3831" w14:cap="flat" w14:cmpd="sng">
            <w14:solidFill>
              <w14:srgbClr w14:val="000000"/>
            </w14:solidFill>
            <w14:prstDash w14:val="solid"/>
            <w14:miter w14:val="0"/>
          </w14:textOutline>
        </w:rPr>
        <w:t>投标文件的综合评</w:t>
      </w:r>
      <w:r>
        <w:rPr>
          <w:rFonts w:ascii="宋体" w:hAnsi="宋体" w:eastAsia="宋体" w:cs="宋体"/>
          <w:color w:val="auto"/>
          <w:spacing w:val="-10"/>
          <w:sz w:val="24"/>
          <w:szCs w:val="24"/>
          <w14:textOutline w14:w="3831" w14:cap="flat" w14:cmpd="sng">
            <w14:solidFill>
              <w14:srgbClr w14:val="000000"/>
            </w14:solidFill>
            <w14:prstDash w14:val="solid"/>
            <w14:miter w14:val="0"/>
          </w14:textOutline>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90"/>
        <w:textAlignment w:val="baseline"/>
        <w:rPr>
          <w:rFonts w:ascii="宋体" w:hAnsi="宋体" w:eastAsia="宋体" w:cs="宋体"/>
          <w:color w:val="auto"/>
          <w:sz w:val="21"/>
          <w:szCs w:val="21"/>
        </w:rPr>
      </w:pPr>
      <w:r>
        <w:rPr>
          <w:rFonts w:ascii="宋体" w:hAnsi="宋体" w:eastAsia="宋体" w:cs="宋体"/>
          <w:color w:val="auto"/>
          <w:spacing w:val="-26"/>
          <w:sz w:val="21"/>
          <w:szCs w:val="21"/>
        </w:rPr>
        <w:t>投标</w:t>
      </w:r>
      <w:r>
        <w:rPr>
          <w:rFonts w:ascii="宋体" w:hAnsi="宋体" w:eastAsia="宋体" w:cs="宋体"/>
          <w:color w:val="auto"/>
          <w:spacing w:val="-15"/>
          <w:sz w:val="21"/>
          <w:szCs w:val="21"/>
        </w:rPr>
        <w:t>文</w:t>
      </w:r>
      <w:r>
        <w:rPr>
          <w:rFonts w:ascii="宋体" w:hAnsi="宋体" w:eastAsia="宋体" w:cs="宋体"/>
          <w:color w:val="auto"/>
          <w:spacing w:val="-13"/>
          <w:sz w:val="21"/>
          <w:szCs w:val="21"/>
        </w:rPr>
        <w:t>件的综合评分为投标文件的资信评分与投标文件的商务评分之和，满分为 100 分。</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color w:val="auto"/>
          <w:sz w:val="24"/>
          <w:szCs w:val="24"/>
        </w:rPr>
      </w:pPr>
      <w:r>
        <w:rPr>
          <w:rFonts w:ascii="宋体" w:hAnsi="宋体" w:eastAsia="宋体" w:cs="宋体"/>
          <w:color w:val="auto"/>
          <w:spacing w:val="-12"/>
          <w:sz w:val="24"/>
          <w:szCs w:val="24"/>
          <w14:textOutline w14:w="3831" w14:cap="flat" w14:cmpd="sng">
            <w14:solidFill>
              <w14:srgbClr w14:val="000000"/>
            </w14:solidFill>
            <w14:prstDash w14:val="solid"/>
            <w14:miter w14:val="0"/>
          </w14:textOutline>
        </w:rPr>
        <w:t>4.9</w:t>
      </w:r>
      <w:r>
        <w:rPr>
          <w:rFonts w:ascii="宋体" w:hAnsi="宋体" w:eastAsia="宋体" w:cs="宋体"/>
          <w:color w:val="auto"/>
          <w:spacing w:val="-12"/>
          <w:sz w:val="24"/>
          <w:szCs w:val="24"/>
        </w:rPr>
        <w:t xml:space="preserve"> </w:t>
      </w:r>
      <w:r>
        <w:rPr>
          <w:rFonts w:ascii="宋体" w:hAnsi="宋体" w:eastAsia="宋体" w:cs="宋体"/>
          <w:color w:val="auto"/>
          <w:spacing w:val="-12"/>
          <w:sz w:val="24"/>
          <w:szCs w:val="24"/>
          <w14:textOutline w14:w="3831" w14:cap="flat" w14:cmpd="sng">
            <w14:solidFill>
              <w14:srgbClr w14:val="000000"/>
            </w14:solidFill>
            <w14:prstDash w14:val="solid"/>
            <w14:miter w14:val="0"/>
          </w14:textOutline>
        </w:rPr>
        <w:t>推荐中标候选</w:t>
      </w:r>
      <w:r>
        <w:rPr>
          <w:rFonts w:ascii="宋体" w:hAnsi="宋体" w:eastAsia="宋体" w:cs="宋体"/>
          <w:color w:val="auto"/>
          <w:spacing w:val="-10"/>
          <w:sz w:val="24"/>
          <w:szCs w:val="24"/>
          <w14:textOutline w14:w="3831" w14:cap="flat" w14:cmpd="sng">
            <w14:solidFill>
              <w14:srgbClr w14:val="000000"/>
            </w14:solidFill>
            <w14:prstDash w14:val="solid"/>
            <w14:miter w14:val="0"/>
          </w14:textOutline>
        </w:rPr>
        <w:t>人</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103" w:firstLine="487"/>
        <w:textAlignment w:val="baseline"/>
        <w:rPr>
          <w:rFonts w:ascii="宋体" w:hAnsi="宋体" w:eastAsia="宋体" w:cs="宋体"/>
          <w:color w:val="auto"/>
          <w:sz w:val="21"/>
          <w:szCs w:val="21"/>
        </w:rPr>
      </w:pPr>
      <w:r>
        <w:rPr>
          <w:rFonts w:ascii="宋体" w:hAnsi="宋体" w:eastAsia="宋体" w:cs="宋体"/>
          <w:color w:val="auto"/>
          <w:spacing w:val="-18"/>
          <w:sz w:val="21"/>
          <w:szCs w:val="21"/>
        </w:rPr>
        <w:t>评</w:t>
      </w:r>
      <w:r>
        <w:rPr>
          <w:rFonts w:ascii="宋体" w:hAnsi="宋体" w:eastAsia="宋体" w:cs="宋体"/>
          <w:color w:val="auto"/>
          <w:spacing w:val="-14"/>
          <w:sz w:val="21"/>
          <w:szCs w:val="21"/>
        </w:rPr>
        <w:t>标</w:t>
      </w:r>
      <w:r>
        <w:rPr>
          <w:rFonts w:ascii="宋体" w:hAnsi="宋体" w:eastAsia="宋体" w:cs="宋体"/>
          <w:color w:val="auto"/>
          <w:spacing w:val="-9"/>
          <w:sz w:val="21"/>
          <w:szCs w:val="21"/>
        </w:rPr>
        <w:t>委员会根据综合评分对通过商务评审的投标文件按照由高到低的顺序进行排序，推荐中标候选</w:t>
      </w:r>
      <w:r>
        <w:rPr>
          <w:rFonts w:ascii="宋体" w:hAnsi="宋体" w:eastAsia="宋体" w:cs="宋体"/>
          <w:color w:val="auto"/>
          <w:sz w:val="21"/>
          <w:szCs w:val="21"/>
        </w:rPr>
        <w:t xml:space="preserve"> </w:t>
      </w:r>
      <w:r>
        <w:rPr>
          <w:rFonts w:ascii="宋体" w:hAnsi="宋体" w:eastAsia="宋体" w:cs="宋体"/>
          <w:color w:val="auto"/>
          <w:spacing w:val="-12"/>
          <w:sz w:val="21"/>
          <w:szCs w:val="21"/>
        </w:rPr>
        <w:t>人。综合评分相同时，报价低者优先。评分、报价均相同时，由评标委员会全体成员按照少数服从多数</w:t>
      </w:r>
      <w:r>
        <w:rPr>
          <w:rFonts w:ascii="宋体" w:hAnsi="宋体" w:eastAsia="宋体" w:cs="宋体"/>
          <w:color w:val="auto"/>
          <w:spacing w:val="-3"/>
          <w:sz w:val="21"/>
          <w:szCs w:val="21"/>
        </w:rPr>
        <w:t>的</w:t>
      </w:r>
      <w:r>
        <w:rPr>
          <w:rFonts w:ascii="宋体" w:hAnsi="宋体" w:eastAsia="宋体" w:cs="宋体"/>
          <w:color w:val="auto"/>
          <w:sz w:val="21"/>
          <w:szCs w:val="21"/>
        </w:rPr>
        <w:t xml:space="preserve"> </w:t>
      </w:r>
      <w:r>
        <w:rPr>
          <w:rFonts w:ascii="宋体" w:hAnsi="宋体" w:eastAsia="宋体" w:cs="宋体"/>
          <w:color w:val="auto"/>
          <w:spacing w:val="-20"/>
          <w:sz w:val="21"/>
          <w:szCs w:val="21"/>
        </w:rPr>
        <w:t>原</w:t>
      </w:r>
      <w:r>
        <w:rPr>
          <w:rFonts w:ascii="宋体" w:hAnsi="宋体" w:eastAsia="宋体" w:cs="宋体"/>
          <w:color w:val="auto"/>
          <w:spacing w:val="-14"/>
          <w:sz w:val="21"/>
          <w:szCs w:val="21"/>
        </w:rPr>
        <w:t>则</w:t>
      </w:r>
      <w:r>
        <w:rPr>
          <w:rFonts w:ascii="宋体" w:hAnsi="宋体" w:eastAsia="宋体" w:cs="宋体"/>
          <w:color w:val="auto"/>
          <w:spacing w:val="-10"/>
          <w:sz w:val="21"/>
          <w:szCs w:val="21"/>
        </w:rPr>
        <w:t>记名投票(不得弃权)决定中标候选人。</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9"/>
        <w:textAlignment w:val="baseline"/>
        <w:rPr>
          <w:rFonts w:ascii="宋体" w:hAnsi="宋体" w:eastAsia="宋体" w:cs="宋体"/>
          <w:color w:val="auto"/>
          <w:sz w:val="21"/>
          <w:szCs w:val="21"/>
        </w:rPr>
      </w:pPr>
      <w:r>
        <w:rPr>
          <w:rFonts w:ascii="宋体" w:hAnsi="宋体" w:eastAsia="宋体" w:cs="宋体"/>
          <w:color w:val="auto"/>
          <w:spacing w:val="-17"/>
          <w:sz w:val="21"/>
          <w:szCs w:val="21"/>
        </w:rPr>
        <w:t>本</w:t>
      </w:r>
      <w:r>
        <w:rPr>
          <w:rFonts w:ascii="宋体" w:hAnsi="宋体" w:eastAsia="宋体" w:cs="宋体"/>
          <w:color w:val="auto"/>
          <w:spacing w:val="-11"/>
          <w:sz w:val="21"/>
          <w:szCs w:val="21"/>
        </w:rPr>
        <w:t>评标办法未尽事宜由评标委员会集体讨论决定。</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color w:val="auto"/>
          <w:sz w:val="24"/>
          <w:szCs w:val="24"/>
        </w:rPr>
      </w:pPr>
      <w:r>
        <w:rPr>
          <w:rFonts w:ascii="宋体" w:hAnsi="宋体" w:eastAsia="宋体" w:cs="宋体"/>
          <w:color w:val="auto"/>
          <w:spacing w:val="-14"/>
          <w:sz w:val="24"/>
          <w:szCs w:val="24"/>
          <w14:textOutline w14:w="3831" w14:cap="flat" w14:cmpd="sng">
            <w14:solidFill>
              <w14:srgbClr w14:val="000000"/>
            </w14:solidFill>
            <w14:prstDash w14:val="solid"/>
            <w14:miter w14:val="0"/>
          </w14:textOutline>
        </w:rPr>
        <w:t>4</w:t>
      </w:r>
      <w:r>
        <w:rPr>
          <w:rFonts w:ascii="宋体" w:hAnsi="宋体" w:eastAsia="宋体" w:cs="宋体"/>
          <w:color w:val="auto"/>
          <w:spacing w:val="-11"/>
          <w:sz w:val="24"/>
          <w:szCs w:val="24"/>
          <w14:textOutline w14:w="3831" w14:cap="flat" w14:cmpd="sng">
            <w14:solidFill>
              <w14:srgbClr w14:val="000000"/>
            </w14:solidFill>
            <w14:prstDash w14:val="solid"/>
            <w14:miter w14:val="0"/>
          </w14:textOutline>
        </w:rPr>
        <w:t>.10</w:t>
      </w:r>
      <w:r>
        <w:rPr>
          <w:rFonts w:ascii="宋体" w:hAnsi="宋体" w:eastAsia="宋体" w:cs="宋体"/>
          <w:color w:val="auto"/>
          <w:spacing w:val="-11"/>
          <w:sz w:val="24"/>
          <w:szCs w:val="24"/>
        </w:rPr>
        <w:t xml:space="preserve"> </w:t>
      </w:r>
      <w:r>
        <w:rPr>
          <w:rFonts w:ascii="宋体" w:hAnsi="宋体" w:eastAsia="宋体" w:cs="宋体"/>
          <w:color w:val="auto"/>
          <w:spacing w:val="-11"/>
          <w:sz w:val="24"/>
          <w:szCs w:val="24"/>
          <w14:textOutline w14:w="3831" w14:cap="flat" w14:cmpd="sng">
            <w14:solidFill>
              <w14:srgbClr w14:val="000000"/>
            </w14:solidFill>
            <w14:prstDash w14:val="solid"/>
            <w14:miter w14:val="0"/>
          </w14:textOutline>
        </w:rPr>
        <w:t>评标报告</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0"/>
        <w:textAlignment w:val="baseline"/>
        <w:rPr>
          <w:rFonts w:ascii="宋体" w:hAnsi="宋体" w:eastAsia="宋体" w:cs="宋体"/>
          <w:color w:val="auto"/>
          <w:sz w:val="21"/>
          <w:szCs w:val="21"/>
        </w:rPr>
      </w:pPr>
      <w:r>
        <w:rPr>
          <w:rFonts w:ascii="宋体" w:hAnsi="宋体" w:eastAsia="宋体" w:cs="宋体"/>
          <w:color w:val="auto"/>
          <w:spacing w:val="-24"/>
          <w:sz w:val="21"/>
          <w:szCs w:val="21"/>
          <w14:textOutline w14:w="3831" w14:cap="flat" w14:cmpd="sng">
            <w14:solidFill>
              <w14:srgbClr w14:val="000000"/>
            </w14:solidFill>
            <w14:prstDash w14:val="solid"/>
            <w14:miter w14:val="0"/>
          </w14:textOutline>
        </w:rPr>
        <w:t>4.</w:t>
      </w:r>
      <w:r>
        <w:rPr>
          <w:rFonts w:ascii="宋体" w:hAnsi="宋体" w:eastAsia="宋体" w:cs="宋体"/>
          <w:color w:val="auto"/>
          <w:spacing w:val="-17"/>
          <w:sz w:val="21"/>
          <w:szCs w:val="21"/>
          <w14:textOutline w14:w="3831" w14:cap="flat" w14:cmpd="sng">
            <w14:solidFill>
              <w14:srgbClr w14:val="000000"/>
            </w14:solidFill>
            <w14:prstDash w14:val="solid"/>
            <w14:miter w14:val="0"/>
          </w14:textOutline>
        </w:rPr>
        <w:t>1</w:t>
      </w:r>
      <w:r>
        <w:rPr>
          <w:rFonts w:ascii="宋体" w:hAnsi="宋体" w:eastAsia="宋体" w:cs="宋体"/>
          <w:color w:val="auto"/>
          <w:spacing w:val="-12"/>
          <w:sz w:val="21"/>
          <w:szCs w:val="21"/>
          <w14:textOutline w14:w="3831" w14:cap="flat" w14:cmpd="sng">
            <w14:solidFill>
              <w14:srgbClr w14:val="000000"/>
            </w14:solidFill>
            <w14:prstDash w14:val="solid"/>
            <w14:miter w14:val="0"/>
          </w14:textOutline>
        </w:rPr>
        <w:t>0.1</w:t>
      </w:r>
      <w:r>
        <w:rPr>
          <w:rFonts w:ascii="宋体" w:hAnsi="宋体" w:eastAsia="宋体" w:cs="宋体"/>
          <w:color w:val="auto"/>
          <w:spacing w:val="-12"/>
          <w:sz w:val="21"/>
          <w:szCs w:val="21"/>
        </w:rPr>
        <w:t xml:space="preserve"> 评标委员会对投标文件作出的评审结论，应当符合有关法律、法规、规章和招标文件的规定。</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6" w:right="46" w:firstLine="473"/>
        <w:textAlignment w:val="baseline"/>
        <w:rPr>
          <w:rFonts w:ascii="宋体" w:hAnsi="宋体" w:eastAsia="宋体" w:cs="宋体"/>
          <w:color w:val="auto"/>
          <w:sz w:val="21"/>
          <w:szCs w:val="21"/>
        </w:rPr>
      </w:pPr>
      <w:r>
        <w:rPr>
          <w:rFonts w:ascii="宋体" w:hAnsi="宋体" w:eastAsia="宋体" w:cs="宋体"/>
          <w:color w:val="auto"/>
          <w:spacing w:val="-26"/>
          <w:sz w:val="21"/>
          <w:szCs w:val="21"/>
          <w14:textOutline w14:w="3831" w14:cap="flat" w14:cmpd="sng">
            <w14:solidFill>
              <w14:srgbClr w14:val="000000"/>
            </w14:solidFill>
            <w14:prstDash w14:val="solid"/>
            <w14:miter w14:val="0"/>
          </w14:textOutline>
        </w:rPr>
        <w:t>4.</w:t>
      </w:r>
      <w:r>
        <w:rPr>
          <w:rFonts w:ascii="宋体" w:hAnsi="宋体" w:eastAsia="宋体" w:cs="宋体"/>
          <w:color w:val="auto"/>
          <w:spacing w:val="-14"/>
          <w:sz w:val="21"/>
          <w:szCs w:val="21"/>
          <w14:textOutline w14:w="3831" w14:cap="flat" w14:cmpd="sng">
            <w14:solidFill>
              <w14:srgbClr w14:val="000000"/>
            </w14:solidFill>
            <w14:prstDash w14:val="solid"/>
            <w14:miter w14:val="0"/>
          </w14:textOutline>
        </w:rPr>
        <w:t>1</w:t>
      </w:r>
      <w:r>
        <w:rPr>
          <w:rFonts w:ascii="宋体" w:hAnsi="宋体" w:eastAsia="宋体" w:cs="宋体"/>
          <w:color w:val="auto"/>
          <w:spacing w:val="-13"/>
          <w:sz w:val="21"/>
          <w:szCs w:val="21"/>
          <w14:textOutline w14:w="3831" w14:cap="flat" w14:cmpd="sng">
            <w14:solidFill>
              <w14:srgbClr w14:val="000000"/>
            </w14:solidFill>
            <w14:prstDash w14:val="solid"/>
            <w14:miter w14:val="0"/>
          </w14:textOutline>
        </w:rPr>
        <w:t>0.2</w:t>
      </w:r>
      <w:r>
        <w:rPr>
          <w:rFonts w:ascii="宋体" w:hAnsi="宋体" w:eastAsia="宋体" w:cs="宋体"/>
          <w:color w:val="auto"/>
          <w:spacing w:val="-13"/>
          <w:sz w:val="21"/>
          <w:szCs w:val="21"/>
        </w:rPr>
        <w:t xml:space="preserve"> 评标委员会应根据评标情况，推荐中标候选人，并向招标人提交评标报告。评标报告由评标委</w:t>
      </w:r>
      <w:r>
        <w:rPr>
          <w:rFonts w:ascii="宋体" w:hAnsi="宋体" w:eastAsia="宋体" w:cs="宋体"/>
          <w:color w:val="auto"/>
          <w:sz w:val="21"/>
          <w:szCs w:val="21"/>
        </w:rPr>
        <w:t xml:space="preserve"> </w:t>
      </w:r>
      <w:r>
        <w:rPr>
          <w:rFonts w:ascii="宋体" w:hAnsi="宋体" w:eastAsia="宋体" w:cs="宋体"/>
          <w:color w:val="auto"/>
          <w:spacing w:val="-20"/>
          <w:sz w:val="21"/>
          <w:szCs w:val="21"/>
        </w:rPr>
        <w:t>员会成</w:t>
      </w:r>
      <w:r>
        <w:rPr>
          <w:rFonts w:ascii="宋体" w:hAnsi="宋体" w:eastAsia="宋体" w:cs="宋体"/>
          <w:color w:val="auto"/>
          <w:spacing w:val="-15"/>
          <w:sz w:val="21"/>
          <w:szCs w:val="21"/>
        </w:rPr>
        <w:t>员</w:t>
      </w:r>
      <w:r>
        <w:rPr>
          <w:rFonts w:ascii="宋体" w:hAnsi="宋体" w:eastAsia="宋体" w:cs="宋体"/>
          <w:color w:val="auto"/>
          <w:spacing w:val="-10"/>
          <w:sz w:val="21"/>
          <w:szCs w:val="21"/>
        </w:rPr>
        <w:t>起草，评标委员会全体成员应在评标报告上签字确认，评标专家如有保留意见可以在评标报告中</w:t>
      </w:r>
      <w:r>
        <w:rPr>
          <w:rFonts w:ascii="宋体" w:hAnsi="宋体" w:eastAsia="宋体" w:cs="宋体"/>
          <w:color w:val="auto"/>
          <w:sz w:val="21"/>
          <w:szCs w:val="21"/>
        </w:rPr>
        <w:t xml:space="preserve"> </w:t>
      </w:r>
      <w:r>
        <w:rPr>
          <w:rFonts w:ascii="宋体" w:hAnsi="宋体" w:eastAsia="宋体" w:cs="宋体"/>
          <w:color w:val="auto"/>
          <w:spacing w:val="-12"/>
          <w:sz w:val="21"/>
          <w:szCs w:val="21"/>
        </w:rPr>
        <w:t>阐明。评标委员会成员拒绝在评标报告上签字又不书面说明其不同意见和理由的，视为同意评标结果</w:t>
      </w:r>
      <w:r>
        <w:rPr>
          <w:rFonts w:ascii="宋体" w:hAnsi="宋体" w:eastAsia="宋体" w:cs="宋体"/>
          <w:color w:val="auto"/>
          <w:spacing w:val="-5"/>
          <w:sz w:val="21"/>
          <w:szCs w:val="21"/>
        </w:rPr>
        <w:t>。</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0"/>
        <w:textAlignment w:val="baseline"/>
        <w:rPr>
          <w:rFonts w:ascii="宋体" w:hAnsi="宋体" w:eastAsia="宋体" w:cs="宋体"/>
          <w:color w:val="auto"/>
          <w:sz w:val="21"/>
          <w:szCs w:val="21"/>
        </w:rPr>
      </w:pPr>
      <w:r>
        <w:rPr>
          <w:rFonts w:ascii="宋体" w:hAnsi="宋体" w:eastAsia="宋体" w:cs="宋体"/>
          <w:color w:val="auto"/>
          <w:spacing w:val="-16"/>
          <w:sz w:val="21"/>
          <w:szCs w:val="21"/>
          <w14:textOutline w14:w="3831" w14:cap="flat" w14:cmpd="sng">
            <w14:solidFill>
              <w14:srgbClr w14:val="000000"/>
            </w14:solidFill>
            <w14:prstDash w14:val="solid"/>
            <w14:miter w14:val="0"/>
          </w14:textOutline>
        </w:rPr>
        <w:t>4</w:t>
      </w:r>
      <w:r>
        <w:rPr>
          <w:rFonts w:ascii="宋体" w:hAnsi="宋体" w:eastAsia="宋体" w:cs="宋体"/>
          <w:color w:val="auto"/>
          <w:spacing w:val="-11"/>
          <w:sz w:val="21"/>
          <w:szCs w:val="21"/>
          <w14:textOutline w14:w="3831" w14:cap="flat" w14:cmpd="sng">
            <w14:solidFill>
              <w14:srgbClr w14:val="000000"/>
            </w14:solidFill>
            <w14:prstDash w14:val="solid"/>
            <w14:miter w14:val="0"/>
          </w14:textOutline>
        </w:rPr>
        <w:t>.10.3</w:t>
      </w:r>
      <w:r>
        <w:rPr>
          <w:rFonts w:ascii="宋体" w:hAnsi="宋体" w:eastAsia="宋体" w:cs="宋体"/>
          <w:color w:val="auto"/>
          <w:spacing w:val="-11"/>
          <w:sz w:val="21"/>
          <w:szCs w:val="21"/>
        </w:rPr>
        <w:t xml:space="preserve"> 评标报告应包括以下内容：</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color w:val="auto"/>
          <w:sz w:val="21"/>
          <w:szCs w:val="21"/>
        </w:rPr>
      </w:pPr>
      <w:r>
        <w:rPr>
          <w:rFonts w:ascii="宋体" w:hAnsi="宋体" w:eastAsia="宋体" w:cs="宋体"/>
          <w:color w:val="auto"/>
          <w:spacing w:val="-15"/>
          <w:sz w:val="21"/>
          <w:szCs w:val="21"/>
        </w:rPr>
        <w:t>(</w:t>
      </w:r>
      <w:r>
        <w:rPr>
          <w:rFonts w:ascii="宋体" w:hAnsi="宋体" w:eastAsia="宋体" w:cs="宋体"/>
          <w:color w:val="auto"/>
          <w:spacing w:val="-12"/>
          <w:sz w:val="21"/>
          <w:szCs w:val="21"/>
        </w:rPr>
        <w:t>1)开标记录。</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color w:val="auto"/>
          <w:sz w:val="21"/>
          <w:szCs w:val="21"/>
        </w:rPr>
      </w:pPr>
      <w:r>
        <w:rPr>
          <w:rFonts w:ascii="宋体" w:hAnsi="宋体" w:eastAsia="宋体" w:cs="宋体"/>
          <w:color w:val="auto"/>
          <w:spacing w:val="-15"/>
          <w:sz w:val="21"/>
          <w:szCs w:val="21"/>
        </w:rPr>
        <w:t>(</w:t>
      </w:r>
      <w:r>
        <w:rPr>
          <w:rFonts w:ascii="宋体" w:hAnsi="宋体" w:eastAsia="宋体" w:cs="宋体"/>
          <w:color w:val="auto"/>
          <w:spacing w:val="-12"/>
          <w:sz w:val="21"/>
          <w:szCs w:val="21"/>
        </w:rPr>
        <w:t>2)评标内容、过程和结果。</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color w:val="auto"/>
          <w:sz w:val="21"/>
          <w:szCs w:val="21"/>
        </w:rPr>
      </w:pPr>
      <w:r>
        <w:rPr>
          <w:rFonts w:ascii="宋体" w:hAnsi="宋体" w:eastAsia="宋体" w:cs="宋体"/>
          <w:color w:val="auto"/>
          <w:spacing w:val="-15"/>
          <w:sz w:val="21"/>
          <w:szCs w:val="21"/>
        </w:rPr>
        <w:t>(</w:t>
      </w:r>
      <w:r>
        <w:rPr>
          <w:rFonts w:ascii="宋体" w:hAnsi="宋体" w:eastAsia="宋体" w:cs="宋体"/>
          <w:color w:val="auto"/>
          <w:spacing w:val="-12"/>
          <w:sz w:val="21"/>
          <w:szCs w:val="21"/>
        </w:rPr>
        <w:t>3)被否决情况说明及依据。</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color w:val="auto"/>
          <w:sz w:val="21"/>
          <w:szCs w:val="21"/>
        </w:rPr>
      </w:pPr>
      <w:r>
        <w:rPr>
          <w:rFonts w:ascii="宋体" w:hAnsi="宋体" w:eastAsia="宋体" w:cs="宋体"/>
          <w:color w:val="auto"/>
          <w:spacing w:val="-15"/>
          <w:sz w:val="21"/>
          <w:szCs w:val="21"/>
        </w:rPr>
        <w:t>(</w:t>
      </w:r>
      <w:r>
        <w:rPr>
          <w:rFonts w:ascii="宋体" w:hAnsi="宋体" w:eastAsia="宋体" w:cs="宋体"/>
          <w:color w:val="auto"/>
          <w:spacing w:val="-12"/>
          <w:sz w:val="21"/>
          <w:szCs w:val="21"/>
        </w:rPr>
        <w:t>4)询标澄清纪要。</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color w:val="auto"/>
          <w:sz w:val="21"/>
          <w:szCs w:val="21"/>
        </w:rPr>
      </w:pPr>
      <w:r>
        <w:rPr>
          <w:rFonts w:ascii="宋体" w:hAnsi="宋体" w:eastAsia="宋体" w:cs="宋体"/>
          <w:color w:val="auto"/>
          <w:spacing w:val="-14"/>
          <w:sz w:val="21"/>
          <w:szCs w:val="21"/>
        </w:rPr>
        <w:t>(</w:t>
      </w:r>
      <w:r>
        <w:rPr>
          <w:rFonts w:ascii="宋体" w:hAnsi="宋体" w:eastAsia="宋体" w:cs="宋体"/>
          <w:color w:val="auto"/>
          <w:spacing w:val="-12"/>
          <w:sz w:val="21"/>
          <w:szCs w:val="21"/>
        </w:rPr>
        <w:t>5)中标候选人的优劣对比和存在问题。</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color w:val="auto"/>
          <w:sz w:val="21"/>
          <w:szCs w:val="21"/>
        </w:rPr>
      </w:pPr>
      <w:r>
        <w:rPr>
          <w:rFonts w:ascii="宋体" w:hAnsi="宋体" w:eastAsia="宋体" w:cs="宋体"/>
          <w:color w:val="auto"/>
          <w:spacing w:val="-17"/>
          <w:sz w:val="21"/>
          <w:szCs w:val="21"/>
        </w:rPr>
        <w:t>(</w:t>
      </w:r>
      <w:r>
        <w:rPr>
          <w:rFonts w:ascii="宋体" w:hAnsi="宋体" w:eastAsia="宋体" w:cs="宋体"/>
          <w:color w:val="auto"/>
          <w:spacing w:val="-12"/>
          <w:sz w:val="21"/>
          <w:szCs w:val="21"/>
        </w:rPr>
        <w:t>6)中标候选人投标业绩。</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color w:val="auto"/>
          <w:sz w:val="21"/>
          <w:szCs w:val="21"/>
        </w:rPr>
      </w:pPr>
      <w:r>
        <w:rPr>
          <w:rFonts w:ascii="宋体" w:hAnsi="宋体" w:eastAsia="宋体" w:cs="宋体"/>
          <w:color w:val="auto"/>
          <w:spacing w:val="-15"/>
          <w:sz w:val="21"/>
          <w:szCs w:val="21"/>
        </w:rPr>
        <w:t>(</w:t>
      </w:r>
      <w:r>
        <w:rPr>
          <w:rFonts w:ascii="宋体" w:hAnsi="宋体" w:eastAsia="宋体" w:cs="宋体"/>
          <w:color w:val="auto"/>
          <w:spacing w:val="-12"/>
          <w:sz w:val="21"/>
          <w:szCs w:val="21"/>
        </w:rPr>
        <w:t>7)其他建议。</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rPr>
          <w:color w:val="auto"/>
        </w:rPr>
        <w:sectPr>
          <w:footerReference r:id="rId16" w:type="default"/>
          <w:pgSz w:w="11900" w:h="16841"/>
          <w:pgMar w:top="400" w:right="1194" w:bottom="1014" w:left="1483" w:header="1077" w:footer="907" w:gutter="0"/>
          <w:pgNumType w:fmt="decimal" w:start="36"/>
          <w:cols w:space="720" w:num="1"/>
        </w:sectPr>
      </w:pPr>
    </w:p>
    <w:p>
      <w:pPr>
        <w:pStyle w:val="29"/>
        <w:spacing w:after="0" w:line="460" w:lineRule="exact"/>
        <w:outlineLvl w:val="1"/>
        <w:rPr>
          <w:color w:val="auto"/>
          <w:sz w:val="21"/>
          <w:szCs w:val="21"/>
          <w:highlight w:val="none"/>
        </w:rPr>
      </w:pPr>
      <w:r>
        <w:rPr>
          <w:color w:val="auto"/>
          <w:sz w:val="21"/>
          <w:szCs w:val="21"/>
          <w:highlight w:val="none"/>
        </w:rPr>
        <w:t>附件</w:t>
      </w:r>
      <w:r>
        <w:rPr>
          <w:color w:val="auto"/>
          <w:sz w:val="21"/>
          <w:szCs w:val="21"/>
          <w:highlight w:val="none"/>
          <w:lang w:val="zh-CN" w:eastAsia="zh-CN"/>
        </w:rPr>
        <w:t>一：</w:t>
      </w:r>
      <w:r>
        <w:rPr>
          <w:color w:val="auto"/>
          <w:sz w:val="21"/>
          <w:szCs w:val="21"/>
          <w:highlight w:val="none"/>
        </w:rPr>
        <w:t>投标文件澄清通知</w:t>
      </w:r>
      <w:bookmarkEnd w:id="361"/>
      <w:bookmarkEnd w:id="362"/>
      <w:bookmarkEnd w:id="363"/>
    </w:p>
    <w:p>
      <w:pPr>
        <w:pStyle w:val="30"/>
        <w:keepNext/>
        <w:keepLines/>
        <w:spacing w:before="480" w:beforeLines="200" w:after="680"/>
        <w:jc w:val="center"/>
        <w:outlineLvl w:val="1"/>
        <w:rPr>
          <w:b/>
          <w:bCs/>
          <w:color w:val="auto"/>
          <w:sz w:val="36"/>
          <w:szCs w:val="36"/>
          <w:highlight w:val="none"/>
        </w:rPr>
      </w:pPr>
      <w:bookmarkStart w:id="366" w:name="_Toc11293"/>
      <w:bookmarkStart w:id="367" w:name="_Toc17860"/>
      <w:bookmarkStart w:id="368" w:name="_Toc19131"/>
      <w:r>
        <w:rPr>
          <w:b/>
          <w:bCs/>
          <w:color w:val="auto"/>
          <w:sz w:val="36"/>
          <w:szCs w:val="36"/>
          <w:highlight w:val="none"/>
        </w:rPr>
        <w:t>投标文件澄清通知</w:t>
      </w:r>
      <w:bookmarkEnd w:id="366"/>
      <w:bookmarkEnd w:id="367"/>
      <w:bookmarkEnd w:id="368"/>
    </w:p>
    <w:p>
      <w:pPr>
        <w:pStyle w:val="31"/>
        <w:keepNext/>
        <w:keepLines/>
        <w:spacing w:before="240" w:beforeLines="100" w:after="1000"/>
        <w:jc w:val="center"/>
        <w:outlineLvl w:val="9"/>
        <w:rPr>
          <w:color w:val="auto"/>
          <w:sz w:val="30"/>
          <w:szCs w:val="30"/>
          <w:highlight w:val="none"/>
          <w:lang w:eastAsia="zh-CN"/>
        </w:rPr>
      </w:pPr>
      <w:bookmarkStart w:id="369" w:name="_Toc22467"/>
      <w:bookmarkStart w:id="370" w:name="_Toc22696"/>
      <w:bookmarkStart w:id="371" w:name="_Toc26022"/>
      <w:r>
        <w:rPr>
          <w:color w:val="auto"/>
          <w:sz w:val="30"/>
          <w:szCs w:val="30"/>
          <w:highlight w:val="none"/>
        </w:rPr>
        <w:t>编号</w:t>
      </w:r>
      <w:r>
        <w:rPr>
          <w:rFonts w:hint="eastAsia"/>
          <w:color w:val="auto"/>
          <w:sz w:val="30"/>
          <w:szCs w:val="30"/>
          <w:highlight w:val="none"/>
          <w:lang w:eastAsia="zh-CN"/>
        </w:rPr>
        <w:t>：</w:t>
      </w:r>
      <w:bookmarkEnd w:id="369"/>
      <w:bookmarkEnd w:id="370"/>
      <w:bookmarkEnd w:id="371"/>
    </w:p>
    <w:p>
      <w:pPr>
        <w:pStyle w:val="28"/>
        <w:tabs>
          <w:tab w:val="left" w:pos="2796"/>
        </w:tabs>
        <w:spacing w:after="0" w:line="500" w:lineRule="exact"/>
        <w:ind w:firstLine="0"/>
        <w:rPr>
          <w:color w:val="auto"/>
          <w:sz w:val="24"/>
          <w:szCs w:val="24"/>
          <w:highlight w:val="none"/>
        </w:rPr>
      </w:pPr>
      <w:r>
        <w:rPr>
          <w:color w:val="auto"/>
          <w:sz w:val="24"/>
          <w:szCs w:val="24"/>
          <w:highlight w:val="none"/>
          <w:u w:val="single"/>
        </w:rPr>
        <w:tab/>
      </w:r>
      <w:r>
        <w:rPr>
          <w:rFonts w:hint="eastAsia"/>
          <w:color w:val="auto"/>
          <w:sz w:val="24"/>
          <w:szCs w:val="24"/>
          <w:highlight w:val="none"/>
          <w:lang w:eastAsia="zh-CN"/>
        </w:rPr>
        <w:t>（</w:t>
      </w:r>
      <w:r>
        <w:rPr>
          <w:rFonts w:hint="eastAsia"/>
          <w:color w:val="auto"/>
          <w:sz w:val="24"/>
          <w:szCs w:val="24"/>
          <w:highlight w:val="none"/>
          <w:lang w:val="en-US" w:eastAsia="zh-CN"/>
        </w:rPr>
        <w:t>投标人</w:t>
      </w:r>
      <w:r>
        <w:rPr>
          <w:color w:val="auto"/>
          <w:sz w:val="24"/>
          <w:szCs w:val="24"/>
          <w:highlight w:val="none"/>
        </w:rPr>
        <w:t>名称）：</w:t>
      </w:r>
    </w:p>
    <w:p>
      <w:pPr>
        <w:pStyle w:val="28"/>
        <w:tabs>
          <w:tab w:val="left" w:pos="2796"/>
        </w:tabs>
        <w:spacing w:after="0" w:line="700" w:lineRule="exact"/>
        <w:ind w:firstLine="720" w:firstLineChars="300"/>
        <w:rPr>
          <w:color w:val="auto"/>
          <w:sz w:val="24"/>
          <w:szCs w:val="24"/>
          <w:highlight w:val="none"/>
        </w:rPr>
      </w:pPr>
      <w:r>
        <w:rPr>
          <w:color w:val="auto"/>
          <w:sz w:val="24"/>
          <w:szCs w:val="24"/>
          <w:highlight w:val="none"/>
          <w:u w:val="single"/>
        </w:rPr>
        <w:tab/>
      </w:r>
      <w:r>
        <w:rPr>
          <w:rFonts w:hint="eastAsia"/>
          <w:color w:val="auto"/>
          <w:sz w:val="24"/>
          <w:szCs w:val="24"/>
          <w:highlight w:val="none"/>
          <w:lang w:eastAsia="zh-CN"/>
        </w:rPr>
        <w:t>（</w:t>
      </w:r>
      <w:r>
        <w:rPr>
          <w:color w:val="auto"/>
          <w:sz w:val="24"/>
          <w:szCs w:val="24"/>
          <w:highlight w:val="none"/>
        </w:rPr>
        <w:t>项目名称）</w:t>
      </w:r>
      <w:r>
        <w:rPr>
          <w:color w:val="auto"/>
          <w:sz w:val="24"/>
          <w:szCs w:val="24"/>
          <w:highlight w:val="none"/>
          <w:u w:val="single"/>
        </w:rPr>
        <w:tab/>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标段名称）评标委员会对你方的投标文件进行了仔细的审查，现需你方对下列问题以书面形式予以澄清：</w:t>
      </w:r>
    </w:p>
    <w:p>
      <w:pPr>
        <w:pStyle w:val="28"/>
        <w:tabs>
          <w:tab w:val="left" w:pos="2796"/>
        </w:tabs>
        <w:spacing w:after="0" w:line="700" w:lineRule="exact"/>
        <w:ind w:firstLine="480" w:firstLineChars="200"/>
        <w:rPr>
          <w:color w:val="auto"/>
          <w:sz w:val="24"/>
          <w:szCs w:val="24"/>
          <w:highlight w:val="none"/>
          <w:lang w:val="en-US" w:eastAsia="zh-CN"/>
        </w:rPr>
      </w:pPr>
      <w:r>
        <w:rPr>
          <w:color w:val="auto"/>
          <w:sz w:val="24"/>
          <w:szCs w:val="24"/>
          <w:highlight w:val="none"/>
        </w:rPr>
        <w:t>1</w:t>
      </w:r>
      <w:r>
        <w:rPr>
          <w:rFonts w:hint="eastAsia"/>
          <w:color w:val="auto"/>
          <w:sz w:val="24"/>
          <w:szCs w:val="24"/>
          <w:highlight w:val="none"/>
          <w:lang w:val="en-US" w:eastAsia="zh-CN"/>
        </w:rPr>
        <w:t xml:space="preserve"> ......</w:t>
      </w:r>
    </w:p>
    <w:p>
      <w:pPr>
        <w:pStyle w:val="28"/>
        <w:tabs>
          <w:tab w:val="left" w:pos="2796"/>
        </w:tabs>
        <w:spacing w:after="0" w:line="700" w:lineRule="exact"/>
        <w:ind w:firstLine="480" w:firstLineChars="200"/>
        <w:rPr>
          <w:color w:val="auto"/>
          <w:sz w:val="24"/>
          <w:szCs w:val="24"/>
          <w:highlight w:val="none"/>
        </w:rPr>
      </w:pPr>
      <w:r>
        <w:rPr>
          <w:color w:val="auto"/>
          <w:sz w:val="24"/>
          <w:szCs w:val="24"/>
          <w:highlight w:val="none"/>
        </w:rPr>
        <w:t>2</w:t>
      </w:r>
      <w:r>
        <w:rPr>
          <w:rFonts w:hint="eastAsia"/>
          <w:color w:val="auto"/>
          <w:sz w:val="24"/>
          <w:szCs w:val="24"/>
          <w:highlight w:val="none"/>
          <w:lang w:val="en-US" w:eastAsia="zh-CN"/>
        </w:rPr>
        <w:t xml:space="preserve"> ......</w:t>
      </w:r>
      <w:r>
        <w:rPr>
          <w:color w:val="auto"/>
          <w:sz w:val="24"/>
          <w:szCs w:val="24"/>
          <w:highlight w:val="none"/>
          <w:lang w:val="en-US" w:eastAsia="zh-CN"/>
        </w:rPr>
        <w:tab/>
      </w:r>
    </w:p>
    <w:p>
      <w:pPr>
        <w:pStyle w:val="28"/>
        <w:tabs>
          <w:tab w:val="left" w:pos="4488"/>
        </w:tabs>
        <w:spacing w:after="680" w:line="240" w:lineRule="auto"/>
        <w:ind w:firstLine="680" w:firstLineChars="200"/>
        <w:jc w:val="right"/>
        <w:rPr>
          <w:color w:val="auto"/>
          <w:highlight w:val="none"/>
        </w:rPr>
      </w:pPr>
    </w:p>
    <w:p>
      <w:pPr>
        <w:pStyle w:val="28"/>
        <w:tabs>
          <w:tab w:val="left" w:pos="4488"/>
        </w:tabs>
        <w:spacing w:after="680" w:line="240" w:lineRule="auto"/>
        <w:ind w:firstLine="0"/>
        <w:jc w:val="right"/>
        <w:rPr>
          <w:color w:val="auto"/>
          <w:highlight w:val="none"/>
        </w:rPr>
      </w:pPr>
    </w:p>
    <w:p>
      <w:pPr>
        <w:pStyle w:val="28"/>
        <w:tabs>
          <w:tab w:val="left" w:pos="4488"/>
        </w:tabs>
        <w:spacing w:after="680" w:line="460" w:lineRule="exact"/>
        <w:ind w:firstLine="0"/>
        <w:jc w:val="right"/>
        <w:rPr>
          <w:color w:val="auto"/>
          <w:sz w:val="24"/>
          <w:szCs w:val="24"/>
          <w:highlight w:val="none"/>
        </w:rPr>
      </w:pPr>
      <w:r>
        <w:rPr>
          <w:color w:val="auto"/>
          <w:sz w:val="24"/>
          <w:szCs w:val="24"/>
          <w:highlight w:val="none"/>
        </w:rPr>
        <w:t>评标委员会负责人：</w:t>
      </w:r>
      <w:r>
        <w:rPr>
          <w:color w:val="auto"/>
          <w:sz w:val="24"/>
          <w:szCs w:val="24"/>
          <w:highlight w:val="none"/>
          <w:u w:val="single"/>
        </w:rPr>
        <w:tab/>
      </w:r>
      <w:r>
        <w:rPr>
          <w:rFonts w:hint="eastAsia"/>
          <w:color w:val="auto"/>
          <w:sz w:val="24"/>
          <w:szCs w:val="24"/>
          <w:highlight w:val="none"/>
          <w:lang w:eastAsia="zh-CN"/>
        </w:rPr>
        <w:t>（</w:t>
      </w:r>
      <w:r>
        <w:rPr>
          <w:color w:val="auto"/>
          <w:sz w:val="24"/>
          <w:szCs w:val="24"/>
          <w:highlight w:val="none"/>
        </w:rPr>
        <w:t>签字）</w:t>
      </w:r>
    </w:p>
    <w:p>
      <w:pPr>
        <w:pStyle w:val="28"/>
        <w:tabs>
          <w:tab w:val="left" w:pos="1392"/>
        </w:tabs>
        <w:spacing w:after="680" w:line="460" w:lineRule="exact"/>
        <w:ind w:firstLine="0"/>
        <w:jc w:val="right"/>
        <w:rPr>
          <w:color w:val="auto"/>
          <w:sz w:val="24"/>
          <w:szCs w:val="24"/>
          <w:highlight w:val="none"/>
        </w:rPr>
        <w:sectPr>
          <w:footerReference r:id="rId17" w:type="default"/>
          <w:pgSz w:w="11905" w:h="16838"/>
          <w:pgMar w:top="1247" w:right="1417" w:bottom="1247" w:left="1417" w:header="0" w:footer="850" w:gutter="0"/>
          <w:pgNumType w:fmt="decimal"/>
          <w:cols w:space="0" w:num="1"/>
          <w:docGrid w:linePitch="360" w:charSpace="0"/>
        </w:sectPr>
      </w:pPr>
      <w:r>
        <w:rPr>
          <w:color w:val="auto"/>
          <w:sz w:val="24"/>
          <w:szCs w:val="24"/>
          <w:highlight w:val="none"/>
          <w:u w:val="single"/>
        </w:rPr>
        <w:tab/>
      </w:r>
      <w:r>
        <w:rPr>
          <w:color w:val="auto"/>
          <w:sz w:val="24"/>
          <w:szCs w:val="24"/>
          <w:highlight w:val="none"/>
        </w:rPr>
        <w:t>年</w:t>
      </w:r>
      <w:r>
        <w:rPr>
          <w:color w:val="auto"/>
          <w:sz w:val="24"/>
          <w:szCs w:val="24"/>
          <w:highlight w:val="none"/>
          <w:u w:val="single"/>
        </w:rPr>
        <w:tab/>
      </w:r>
      <w:r>
        <w:rPr>
          <w:rFonts w:hint="eastAsia"/>
          <w:color w:val="auto"/>
          <w:sz w:val="24"/>
          <w:szCs w:val="24"/>
          <w:highlight w:val="none"/>
          <w:u w:val="single"/>
          <w:lang w:val="en-US" w:eastAsia="zh-CN"/>
        </w:rPr>
        <w:t xml:space="preserve"> </w:t>
      </w:r>
      <w:r>
        <w:rPr>
          <w:color w:val="auto"/>
          <w:sz w:val="24"/>
          <w:szCs w:val="24"/>
          <w:highlight w:val="none"/>
        </w:rPr>
        <w:t>月</w:t>
      </w:r>
      <w:r>
        <w:rPr>
          <w:color w:val="auto"/>
          <w:sz w:val="24"/>
          <w:szCs w:val="24"/>
          <w:highlight w:val="none"/>
          <w:u w:val="single"/>
        </w:rPr>
        <w:tab/>
      </w:r>
      <w:r>
        <w:rPr>
          <w:rFonts w:hint="eastAsia"/>
          <w:color w:val="auto"/>
          <w:sz w:val="24"/>
          <w:szCs w:val="24"/>
          <w:highlight w:val="none"/>
          <w:u w:val="single"/>
          <w:lang w:val="en-US" w:eastAsia="zh-CN"/>
        </w:rPr>
        <w:t xml:space="preserve">  </w:t>
      </w:r>
      <w:r>
        <w:rPr>
          <w:color w:val="auto"/>
          <w:sz w:val="24"/>
          <w:szCs w:val="24"/>
          <w:highlight w:val="none"/>
        </w:rPr>
        <w:t>日</w:t>
      </w:r>
    </w:p>
    <w:p>
      <w:pPr>
        <w:pStyle w:val="29"/>
        <w:spacing w:after="0" w:line="460" w:lineRule="exact"/>
        <w:rPr>
          <w:color w:val="auto"/>
          <w:sz w:val="21"/>
          <w:szCs w:val="21"/>
          <w:highlight w:val="none"/>
        </w:rPr>
      </w:pPr>
      <w:r>
        <w:rPr>
          <w:color w:val="auto"/>
          <w:sz w:val="21"/>
          <w:szCs w:val="21"/>
          <w:highlight w:val="none"/>
        </w:rPr>
        <w:t>附件二：投标文件澄清函</w:t>
      </w:r>
    </w:p>
    <w:p>
      <w:pPr>
        <w:pStyle w:val="30"/>
        <w:keepNext/>
        <w:keepLines/>
        <w:spacing w:before="480" w:beforeLines="200" w:after="680"/>
        <w:jc w:val="center"/>
        <w:outlineLvl w:val="1"/>
        <w:rPr>
          <w:b/>
          <w:bCs/>
          <w:color w:val="auto"/>
          <w:sz w:val="36"/>
          <w:szCs w:val="36"/>
          <w:highlight w:val="none"/>
        </w:rPr>
      </w:pPr>
      <w:bookmarkStart w:id="372" w:name="_Toc9698"/>
      <w:bookmarkStart w:id="373" w:name="_Toc10182"/>
      <w:bookmarkStart w:id="374" w:name="_Toc4737"/>
      <w:r>
        <w:rPr>
          <w:b/>
          <w:bCs/>
          <w:color w:val="auto"/>
          <w:sz w:val="36"/>
          <w:szCs w:val="36"/>
          <w:highlight w:val="none"/>
        </w:rPr>
        <w:t>投标文件澄清函</w:t>
      </w:r>
      <w:bookmarkEnd w:id="372"/>
      <w:bookmarkEnd w:id="373"/>
      <w:bookmarkEnd w:id="374"/>
    </w:p>
    <w:p>
      <w:pPr>
        <w:pStyle w:val="31"/>
        <w:keepNext/>
        <w:keepLines/>
        <w:spacing w:before="240" w:beforeLines="100" w:after="1000"/>
        <w:jc w:val="center"/>
        <w:outlineLvl w:val="9"/>
        <w:rPr>
          <w:color w:val="auto"/>
          <w:sz w:val="30"/>
          <w:szCs w:val="30"/>
          <w:highlight w:val="none"/>
        </w:rPr>
      </w:pPr>
      <w:bookmarkStart w:id="375" w:name="_Toc9001"/>
      <w:bookmarkStart w:id="376" w:name="_Toc14120"/>
      <w:bookmarkStart w:id="377" w:name="_Toc32501"/>
      <w:r>
        <w:rPr>
          <w:color w:val="auto"/>
          <w:sz w:val="30"/>
          <w:szCs w:val="30"/>
          <w:highlight w:val="none"/>
        </w:rPr>
        <w:t>编号：</w:t>
      </w:r>
      <w:bookmarkEnd w:id="375"/>
      <w:bookmarkEnd w:id="376"/>
      <w:bookmarkEnd w:id="377"/>
    </w:p>
    <w:p>
      <w:pPr>
        <w:pStyle w:val="28"/>
        <w:tabs>
          <w:tab w:val="left" w:pos="2796"/>
        </w:tabs>
        <w:spacing w:after="0" w:line="700" w:lineRule="exact"/>
        <w:ind w:firstLine="480" w:firstLineChars="200"/>
        <w:rPr>
          <w:color w:val="auto"/>
          <w:sz w:val="24"/>
          <w:szCs w:val="24"/>
          <w:highlight w:val="none"/>
        </w:rPr>
      </w:pPr>
      <w:r>
        <w:rPr>
          <w:color w:val="auto"/>
          <w:sz w:val="24"/>
          <w:szCs w:val="24"/>
          <w:highlight w:val="none"/>
          <w:u w:val="single"/>
        </w:rPr>
        <w:tab/>
      </w:r>
      <w:r>
        <w:rPr>
          <w:rFonts w:hint="eastAsia"/>
          <w:color w:val="auto"/>
          <w:sz w:val="24"/>
          <w:szCs w:val="24"/>
          <w:highlight w:val="none"/>
          <w:lang w:eastAsia="zh-CN"/>
        </w:rPr>
        <w:t>（</w:t>
      </w:r>
      <w:r>
        <w:rPr>
          <w:color w:val="auto"/>
          <w:sz w:val="24"/>
          <w:szCs w:val="24"/>
          <w:highlight w:val="none"/>
        </w:rPr>
        <w:t>项目名称）</w:t>
      </w:r>
      <w:r>
        <w:rPr>
          <w:color w:val="auto"/>
          <w:sz w:val="24"/>
          <w:szCs w:val="24"/>
          <w:highlight w:val="none"/>
          <w:u w:val="single"/>
        </w:rPr>
        <w:tab/>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标段名称）评标委员会：</w:t>
      </w:r>
    </w:p>
    <w:p>
      <w:pPr>
        <w:pStyle w:val="28"/>
        <w:tabs>
          <w:tab w:val="left" w:pos="2796"/>
        </w:tabs>
        <w:spacing w:after="0" w:line="700" w:lineRule="exact"/>
        <w:ind w:firstLine="480" w:firstLineChars="200"/>
        <w:rPr>
          <w:color w:val="auto"/>
          <w:sz w:val="24"/>
          <w:szCs w:val="24"/>
          <w:highlight w:val="none"/>
          <w:lang w:eastAsia="zh-CN"/>
        </w:rPr>
      </w:pPr>
      <w:r>
        <w:rPr>
          <w:color w:val="auto"/>
          <w:sz w:val="24"/>
          <w:szCs w:val="24"/>
          <w:highlight w:val="none"/>
        </w:rPr>
        <w:t>投标文件澄清通知</w:t>
      </w:r>
      <w:r>
        <w:rPr>
          <w:rFonts w:hint="eastAsia"/>
          <w:color w:val="auto"/>
          <w:sz w:val="24"/>
          <w:szCs w:val="24"/>
          <w:highlight w:val="none"/>
          <w:lang w:eastAsia="zh-CN"/>
        </w:rPr>
        <w:t>（</w:t>
      </w:r>
      <w:r>
        <w:rPr>
          <w:color w:val="auto"/>
          <w:sz w:val="24"/>
          <w:szCs w:val="24"/>
          <w:highlight w:val="none"/>
        </w:rPr>
        <w:t>编号</w:t>
      </w:r>
      <w:r>
        <w:rPr>
          <w:rFonts w:hint="eastAsia"/>
          <w:color w:val="auto"/>
          <w:sz w:val="24"/>
          <w:szCs w:val="24"/>
          <w:highlight w:val="none"/>
          <w:u w:val="single"/>
          <w:lang w:val="en-US" w:eastAsia="zh-CN"/>
        </w:rPr>
        <w:t xml:space="preserve">       </w:t>
      </w:r>
      <w:r>
        <w:rPr>
          <w:color w:val="auto"/>
          <w:sz w:val="24"/>
          <w:szCs w:val="24"/>
          <w:highlight w:val="none"/>
        </w:rPr>
        <w:t>）已收悉，现就有关问题澄清如下</w:t>
      </w:r>
      <w:r>
        <w:rPr>
          <w:rFonts w:hint="eastAsia"/>
          <w:color w:val="auto"/>
          <w:sz w:val="24"/>
          <w:szCs w:val="24"/>
          <w:highlight w:val="none"/>
          <w:lang w:eastAsia="zh-CN"/>
        </w:rPr>
        <w:t>：</w:t>
      </w:r>
    </w:p>
    <w:p>
      <w:pPr>
        <w:pStyle w:val="28"/>
        <w:tabs>
          <w:tab w:val="left" w:pos="2796"/>
        </w:tabs>
        <w:spacing w:after="0" w:line="700" w:lineRule="exact"/>
        <w:ind w:firstLine="480" w:firstLineChars="200"/>
        <w:rPr>
          <w:color w:val="auto"/>
          <w:sz w:val="24"/>
          <w:szCs w:val="24"/>
          <w:highlight w:val="none"/>
          <w:lang w:val="en-US" w:eastAsia="zh-CN"/>
        </w:rPr>
      </w:pPr>
      <w:r>
        <w:rPr>
          <w:color w:val="auto"/>
          <w:sz w:val="24"/>
          <w:szCs w:val="24"/>
          <w:highlight w:val="none"/>
          <w:lang w:val="en-US" w:eastAsia="zh-CN"/>
        </w:rPr>
        <w:t>1</w:t>
      </w:r>
      <w:r>
        <w:rPr>
          <w:rFonts w:hint="eastAsia"/>
          <w:color w:val="auto"/>
          <w:sz w:val="24"/>
          <w:szCs w:val="24"/>
          <w:highlight w:val="none"/>
          <w:lang w:val="en-US" w:eastAsia="zh-CN"/>
        </w:rPr>
        <w:t xml:space="preserve"> ......</w:t>
      </w:r>
    </w:p>
    <w:p>
      <w:pPr>
        <w:pStyle w:val="28"/>
        <w:tabs>
          <w:tab w:val="left" w:pos="2796"/>
        </w:tabs>
        <w:spacing w:after="0" w:line="700" w:lineRule="exact"/>
        <w:ind w:firstLine="480" w:firstLineChars="200"/>
        <w:rPr>
          <w:color w:val="auto"/>
          <w:sz w:val="24"/>
          <w:szCs w:val="24"/>
          <w:highlight w:val="none"/>
          <w:lang w:val="en-US" w:eastAsia="zh-CN"/>
        </w:rPr>
      </w:pPr>
      <w:r>
        <w:rPr>
          <w:color w:val="auto"/>
          <w:sz w:val="24"/>
          <w:szCs w:val="24"/>
          <w:highlight w:val="none"/>
        </w:rPr>
        <w:t>2</w:t>
      </w:r>
      <w:r>
        <w:rPr>
          <w:rFonts w:hint="eastAsia"/>
          <w:color w:val="auto"/>
          <w:sz w:val="24"/>
          <w:szCs w:val="24"/>
          <w:highlight w:val="none"/>
          <w:lang w:val="en-US" w:eastAsia="zh-CN"/>
        </w:rPr>
        <w:t xml:space="preserve"> </w:t>
      </w:r>
      <w:r>
        <w:rPr>
          <w:color w:val="auto"/>
          <w:sz w:val="24"/>
          <w:szCs w:val="24"/>
          <w:highlight w:val="none"/>
        </w:rPr>
        <w:t>.</w:t>
      </w:r>
      <w:r>
        <w:rPr>
          <w:rFonts w:hint="eastAsia"/>
          <w:color w:val="auto"/>
          <w:sz w:val="24"/>
          <w:szCs w:val="24"/>
          <w:highlight w:val="none"/>
          <w:lang w:val="en-US" w:eastAsia="zh-CN"/>
        </w:rPr>
        <w:t>.....</w:t>
      </w:r>
    </w:p>
    <w:p>
      <w:pPr>
        <w:pStyle w:val="28"/>
        <w:tabs>
          <w:tab w:val="left" w:pos="2796"/>
        </w:tabs>
        <w:spacing w:after="0" w:line="700" w:lineRule="exact"/>
        <w:ind w:firstLine="0"/>
        <w:rPr>
          <w:color w:val="auto"/>
          <w:sz w:val="24"/>
          <w:szCs w:val="24"/>
          <w:highlight w:val="none"/>
          <w:u w:val="single"/>
        </w:rPr>
      </w:pPr>
    </w:p>
    <w:p>
      <w:pPr>
        <w:pStyle w:val="28"/>
        <w:tabs>
          <w:tab w:val="left" w:pos="464"/>
          <w:tab w:val="left" w:pos="2888"/>
        </w:tabs>
        <w:spacing w:after="200" w:line="348" w:lineRule="exact"/>
        <w:ind w:left="-1960" w:firstLine="7200"/>
        <w:jc w:val="both"/>
        <w:rPr>
          <w:color w:val="auto"/>
          <w:highlight w:val="none"/>
        </w:rPr>
      </w:pPr>
    </w:p>
    <w:p>
      <w:pPr>
        <w:pStyle w:val="28"/>
        <w:tabs>
          <w:tab w:val="left" w:pos="464"/>
          <w:tab w:val="left" w:pos="2888"/>
        </w:tabs>
        <w:spacing w:after="200" w:line="348" w:lineRule="exact"/>
        <w:ind w:left="-1960" w:firstLine="7200"/>
        <w:jc w:val="both"/>
        <w:rPr>
          <w:color w:val="auto"/>
          <w:highlight w:val="none"/>
        </w:rPr>
      </w:pPr>
    </w:p>
    <w:p>
      <w:pPr>
        <w:pStyle w:val="28"/>
        <w:tabs>
          <w:tab w:val="left" w:pos="464"/>
          <w:tab w:val="left" w:pos="2888"/>
        </w:tabs>
        <w:spacing w:after="200" w:line="348" w:lineRule="exact"/>
        <w:ind w:left="-1960" w:firstLine="7200"/>
        <w:jc w:val="both"/>
        <w:rPr>
          <w:color w:val="auto"/>
          <w:highlight w:val="none"/>
        </w:rPr>
      </w:pPr>
    </w:p>
    <w:p>
      <w:pPr>
        <w:pStyle w:val="28"/>
        <w:tabs>
          <w:tab w:val="left" w:pos="9508"/>
          <w:tab w:val="left" w:pos="9688"/>
        </w:tabs>
        <w:spacing w:after="180" w:line="546" w:lineRule="exact"/>
        <w:ind w:firstLine="2613" w:firstLineChars="1089"/>
        <w:jc w:val="right"/>
        <w:rPr>
          <w:color w:val="auto"/>
          <w:sz w:val="24"/>
          <w:szCs w:val="24"/>
          <w:highlight w:val="none"/>
        </w:rPr>
      </w:pPr>
      <w:r>
        <w:rPr>
          <w:color w:val="auto"/>
          <w:sz w:val="24"/>
          <w:szCs w:val="24"/>
          <w:highlight w:val="none"/>
        </w:rPr>
        <w:t>招标人：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盖单位公章）</w:t>
      </w:r>
    </w:p>
    <w:p>
      <w:pPr>
        <w:pStyle w:val="28"/>
        <w:tabs>
          <w:tab w:val="left" w:pos="9508"/>
          <w:tab w:val="left" w:pos="9688"/>
        </w:tabs>
        <w:spacing w:after="180" w:line="546" w:lineRule="exact"/>
        <w:ind w:firstLine="2613" w:firstLineChars="1089"/>
        <w:jc w:val="right"/>
        <w:rPr>
          <w:color w:val="auto"/>
          <w:sz w:val="24"/>
          <w:szCs w:val="24"/>
          <w:highlight w:val="none"/>
        </w:rPr>
      </w:pPr>
      <w:r>
        <w:rPr>
          <w:color w:val="auto"/>
          <w:sz w:val="24"/>
          <w:szCs w:val="24"/>
          <w:highlight w:val="none"/>
        </w:rPr>
        <w:t>法定代表人：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p>
    <w:p>
      <w:pPr>
        <w:pStyle w:val="28"/>
        <w:tabs>
          <w:tab w:val="left" w:pos="9508"/>
          <w:tab w:val="left" w:pos="9688"/>
        </w:tabs>
        <w:spacing w:after="180" w:line="546" w:lineRule="exact"/>
        <w:ind w:firstLine="4528" w:firstLineChars="1887"/>
        <w:jc w:val="right"/>
        <w:rPr>
          <w:color w:val="auto"/>
          <w:sz w:val="24"/>
          <w:szCs w:val="24"/>
          <w:highlight w:val="none"/>
        </w:rPr>
      </w:pPr>
      <w:r>
        <w:rPr>
          <w:rFonts w:hint="eastAsia"/>
          <w:color w:val="auto"/>
          <w:sz w:val="24"/>
          <w:szCs w:val="24"/>
          <w:highlight w:val="none"/>
          <w:u w:val="single"/>
          <w:lang w:val="en-US" w:eastAsia="zh-CN"/>
        </w:rPr>
        <w:t xml:space="preserve">     </w:t>
      </w:r>
      <w:r>
        <w:rPr>
          <w:color w:val="auto"/>
          <w:sz w:val="24"/>
          <w:szCs w:val="24"/>
          <w:highlight w:val="none"/>
        </w:rPr>
        <w:t>年</w:t>
      </w:r>
      <w:r>
        <w:rPr>
          <w:rFonts w:hint="eastAsia"/>
          <w:color w:val="auto"/>
          <w:sz w:val="24"/>
          <w:szCs w:val="24"/>
          <w:highlight w:val="none"/>
          <w:u w:val="single"/>
          <w:lang w:val="en-US" w:eastAsia="zh-CN"/>
        </w:rPr>
        <w:t xml:space="preserve">   </w:t>
      </w:r>
      <w:r>
        <w:rPr>
          <w:color w:val="auto"/>
          <w:sz w:val="24"/>
          <w:szCs w:val="24"/>
          <w:highlight w:val="none"/>
        </w:rPr>
        <w:t>月</w:t>
      </w:r>
      <w:r>
        <w:rPr>
          <w:rFonts w:hint="eastAsia"/>
          <w:color w:val="auto"/>
          <w:sz w:val="24"/>
          <w:szCs w:val="24"/>
          <w:highlight w:val="none"/>
          <w:u w:val="single"/>
          <w:lang w:val="en-US" w:eastAsia="zh-CN"/>
        </w:rPr>
        <w:t xml:space="preserve">   </w:t>
      </w:r>
      <w:r>
        <w:rPr>
          <w:color w:val="auto"/>
          <w:sz w:val="24"/>
          <w:szCs w:val="24"/>
          <w:highlight w:val="none"/>
        </w:rPr>
        <w:t>日</w:t>
      </w:r>
    </w:p>
    <w:p>
      <w:pPr>
        <w:widowControl w:val="0"/>
        <w:spacing w:line="1" w:lineRule="exact"/>
        <w:rPr>
          <w:color w:val="auto"/>
          <w:highlight w:val="none"/>
        </w:rPr>
      </w:pPr>
    </w:p>
    <w:p>
      <w:pPr>
        <w:rPr>
          <w:rFonts w:ascii="黑体" w:hAnsi="黑体" w:eastAsia="黑体" w:cs="黑体"/>
          <w:b/>
          <w:bCs/>
          <w:color w:val="auto"/>
          <w:sz w:val="36"/>
          <w:szCs w:val="36"/>
          <w:highlight w:val="none"/>
        </w:rPr>
      </w:pPr>
      <w:r>
        <w:rPr>
          <w:rFonts w:hint="eastAsia" w:ascii="黑体" w:hAnsi="黑体" w:eastAsia="黑体" w:cs="黑体"/>
          <w:b/>
          <w:bCs/>
          <w:color w:val="auto"/>
          <w:sz w:val="36"/>
          <w:szCs w:val="36"/>
          <w:highlight w:val="none"/>
        </w:rPr>
        <w:br w:type="page"/>
      </w:r>
    </w:p>
    <w:p>
      <w:pPr>
        <w:spacing w:line="360" w:lineRule="auto"/>
        <w:jc w:val="center"/>
        <w:outlineLvl w:val="0"/>
        <w:rPr>
          <w:rFonts w:ascii="黑体" w:hAnsi="黑体" w:eastAsia="黑体" w:cs="黑体"/>
          <w:b/>
          <w:bCs/>
          <w:color w:val="auto"/>
          <w:sz w:val="36"/>
          <w:szCs w:val="36"/>
          <w:highlight w:val="none"/>
        </w:rPr>
      </w:pPr>
      <w:bookmarkStart w:id="378" w:name="_Toc13926"/>
      <w:r>
        <w:rPr>
          <w:rFonts w:hint="eastAsia" w:ascii="黑体" w:hAnsi="黑体" w:eastAsia="黑体" w:cs="黑体"/>
          <w:b/>
          <w:bCs/>
          <w:color w:val="auto"/>
          <w:sz w:val="36"/>
          <w:szCs w:val="36"/>
          <w:highlight w:val="none"/>
        </w:rPr>
        <w:t>第四章 合同价款及格式</w:t>
      </w:r>
      <w:bookmarkEnd w:id="378"/>
    </w:p>
    <w:p>
      <w:pPr>
        <w:pStyle w:val="31"/>
        <w:keepNext/>
        <w:keepLines/>
        <w:spacing w:before="240" w:beforeLines="100" w:after="240" w:afterLines="100" w:line="360" w:lineRule="exact"/>
        <w:jc w:val="center"/>
        <w:rPr>
          <w:b/>
          <w:bCs/>
          <w:color w:val="auto"/>
          <w:sz w:val="30"/>
          <w:szCs w:val="30"/>
          <w:highlight w:val="none"/>
        </w:rPr>
      </w:pPr>
      <w:bookmarkStart w:id="379" w:name="_Toc21870"/>
      <w:r>
        <w:rPr>
          <w:rFonts w:hint="eastAsia"/>
          <w:b/>
          <w:bCs/>
          <w:color w:val="auto"/>
          <w:sz w:val="30"/>
          <w:szCs w:val="30"/>
          <w:highlight w:val="none"/>
        </w:rPr>
        <w:t>第1节</w:t>
      </w:r>
      <w:r>
        <w:rPr>
          <w:rFonts w:hint="eastAsia"/>
          <w:b/>
          <w:bCs/>
          <w:color w:val="auto"/>
          <w:sz w:val="30"/>
          <w:szCs w:val="30"/>
          <w:highlight w:val="none"/>
          <w:lang w:val="en-US" w:eastAsia="zh-CN"/>
        </w:rPr>
        <w:t xml:space="preserve">  </w:t>
      </w:r>
      <w:r>
        <w:rPr>
          <w:rFonts w:hint="eastAsia"/>
          <w:b/>
          <w:bCs/>
          <w:color w:val="auto"/>
          <w:sz w:val="30"/>
          <w:szCs w:val="30"/>
          <w:highlight w:val="none"/>
        </w:rPr>
        <w:t>通用合同条款</w:t>
      </w:r>
      <w:bookmarkEnd w:id="379"/>
    </w:p>
    <w:p>
      <w:pPr>
        <w:spacing w:before="258" w:line="219" w:lineRule="auto"/>
        <w:jc w:val="center"/>
        <w:outlineLvl w:val="1"/>
        <w:rPr>
          <w:rFonts w:ascii="宋体" w:hAnsi="宋体" w:eastAsia="宋体" w:cs="宋体"/>
          <w:color w:val="auto"/>
          <w:sz w:val="24"/>
          <w:szCs w:val="24"/>
        </w:rPr>
      </w:pPr>
      <w:bookmarkStart w:id="380" w:name="_Toc29512"/>
      <w:r>
        <w:rPr>
          <w:rFonts w:ascii="宋体" w:hAnsi="宋体" w:eastAsia="宋体" w:cs="宋体"/>
          <w:color w:val="auto"/>
          <w:spacing w:val="-20"/>
          <w:sz w:val="24"/>
          <w:szCs w:val="24"/>
        </w:rPr>
        <w:t>略</w:t>
      </w:r>
      <w:r>
        <w:rPr>
          <w:rFonts w:ascii="宋体" w:hAnsi="宋体" w:eastAsia="宋体" w:cs="宋体"/>
          <w:color w:val="auto"/>
          <w:spacing w:val="-16"/>
          <w:sz w:val="24"/>
          <w:szCs w:val="24"/>
        </w:rPr>
        <w:t>。</w:t>
      </w:r>
      <w:r>
        <w:rPr>
          <w:rFonts w:ascii="宋体" w:hAnsi="宋体" w:eastAsia="宋体" w:cs="宋体"/>
          <w:color w:val="auto"/>
          <w:spacing w:val="-10"/>
          <w:sz w:val="24"/>
          <w:szCs w:val="24"/>
        </w:rPr>
        <w:t>参照《浙江省水利水电工程施工招标文件示范文本》(2022年版)。</w:t>
      </w:r>
    </w:p>
    <w:p>
      <w:pPr>
        <w:pStyle w:val="31"/>
        <w:keepNext/>
        <w:keepLines/>
        <w:spacing w:before="240" w:beforeLines="100" w:after="240" w:afterLines="100" w:line="360" w:lineRule="exact"/>
        <w:jc w:val="center"/>
        <w:rPr>
          <w:b/>
          <w:bCs/>
          <w:color w:val="auto"/>
          <w:sz w:val="30"/>
          <w:szCs w:val="30"/>
          <w:highlight w:val="none"/>
        </w:rPr>
      </w:pPr>
      <w:r>
        <w:rPr>
          <w:rFonts w:hint="eastAsia"/>
          <w:b/>
          <w:bCs/>
          <w:color w:val="auto"/>
          <w:sz w:val="30"/>
          <w:szCs w:val="30"/>
          <w:highlight w:val="none"/>
        </w:rPr>
        <w:t>第</w:t>
      </w:r>
      <w:r>
        <w:rPr>
          <w:rFonts w:hint="eastAsia"/>
          <w:b/>
          <w:bCs/>
          <w:color w:val="auto"/>
          <w:sz w:val="30"/>
          <w:szCs w:val="30"/>
          <w:highlight w:val="none"/>
          <w:lang w:val="zh-CN" w:eastAsia="zh-CN"/>
        </w:rPr>
        <w:t>2</w:t>
      </w:r>
      <w:r>
        <w:rPr>
          <w:rFonts w:hint="eastAsia"/>
          <w:b/>
          <w:bCs/>
          <w:color w:val="auto"/>
          <w:sz w:val="30"/>
          <w:szCs w:val="30"/>
          <w:highlight w:val="none"/>
        </w:rPr>
        <w:t>节</w:t>
      </w:r>
      <w:r>
        <w:rPr>
          <w:rFonts w:hint="eastAsia"/>
          <w:b/>
          <w:bCs/>
          <w:color w:val="auto"/>
          <w:sz w:val="30"/>
          <w:szCs w:val="30"/>
          <w:highlight w:val="none"/>
          <w:lang w:val="en-US" w:eastAsia="zh-CN"/>
        </w:rPr>
        <w:t xml:space="preserve">  </w:t>
      </w:r>
      <w:r>
        <w:rPr>
          <w:rFonts w:hint="eastAsia"/>
          <w:b/>
          <w:bCs/>
          <w:color w:val="auto"/>
          <w:sz w:val="30"/>
          <w:szCs w:val="30"/>
          <w:highlight w:val="none"/>
        </w:rPr>
        <w:t>专用合同条款</w:t>
      </w:r>
      <w:bookmarkEnd w:id="380"/>
    </w:p>
    <w:p>
      <w:pPr>
        <w:pStyle w:val="31"/>
        <w:keepNext/>
        <w:keepLines/>
        <w:spacing w:before="360" w:beforeLines="150" w:after="240" w:afterLines="100" w:line="360" w:lineRule="exact"/>
        <w:jc w:val="both"/>
        <w:outlineLvl w:val="2"/>
        <w:rPr>
          <w:b/>
          <w:bCs/>
          <w:color w:val="auto"/>
          <w:sz w:val="28"/>
          <w:szCs w:val="28"/>
          <w:highlight w:val="none"/>
          <w:lang w:val="zh-CN" w:eastAsia="zh-CN"/>
        </w:rPr>
      </w:pPr>
      <w:bookmarkStart w:id="381" w:name="_Toc22871"/>
      <w:r>
        <w:rPr>
          <w:rFonts w:hint="eastAsia"/>
          <w:b/>
          <w:bCs/>
          <w:color w:val="auto"/>
          <w:sz w:val="28"/>
          <w:szCs w:val="28"/>
          <w:highlight w:val="none"/>
          <w:lang w:val="zh-CN" w:eastAsia="zh-CN"/>
        </w:rPr>
        <w:t>1</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一般约定</w:t>
      </w:r>
      <w:bookmarkEnd w:id="381"/>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1.1  词语定义</w:t>
      </w:r>
    </w:p>
    <w:p>
      <w:pPr>
        <w:pStyle w:val="28"/>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1.1.2  </w:t>
      </w:r>
      <w:r>
        <w:rPr>
          <w:rFonts w:hint="eastAsia"/>
          <w:color w:val="auto"/>
          <w:sz w:val="21"/>
          <w:szCs w:val="21"/>
          <w:highlight w:val="none"/>
        </w:rPr>
        <w:t>合同当事人和人员</w:t>
      </w:r>
    </w:p>
    <w:p>
      <w:pPr>
        <w:pStyle w:val="28"/>
        <w:tabs>
          <w:tab w:val="left" w:pos="7808"/>
        </w:tabs>
        <w:spacing w:after="0" w:line="360" w:lineRule="exact"/>
        <w:ind w:firstLine="420" w:firstLineChars="200"/>
        <w:rPr>
          <w:color w:val="auto"/>
          <w:sz w:val="21"/>
          <w:szCs w:val="21"/>
          <w:highlight w:val="none"/>
          <w:lang w:val="en-US"/>
        </w:rPr>
      </w:pPr>
      <w:r>
        <w:rPr>
          <w:rFonts w:hint="eastAsia"/>
          <w:color w:val="auto"/>
          <w:sz w:val="21"/>
          <w:szCs w:val="21"/>
          <w:highlight w:val="none"/>
          <w:lang w:val="en-US" w:eastAsia="zh-CN" w:bidi="en-US"/>
        </w:rPr>
        <w:t>1.1.2.</w:t>
      </w:r>
      <w:r>
        <w:rPr>
          <w:rFonts w:hint="eastAsia"/>
          <w:color w:val="auto"/>
          <w:sz w:val="21"/>
          <w:szCs w:val="21"/>
          <w:highlight w:val="none"/>
        </w:rPr>
        <w:t>2</w:t>
      </w:r>
      <w:r>
        <w:rPr>
          <w:rFonts w:hint="eastAsia"/>
          <w:b/>
          <w:bCs/>
          <w:color w:val="auto"/>
          <w:sz w:val="21"/>
          <w:szCs w:val="21"/>
          <w:highlight w:val="none"/>
          <w:lang w:val="en-US" w:eastAsia="zh-CN" w:bidi="en-US"/>
        </w:rPr>
        <w:t xml:space="preserve">  </w:t>
      </w:r>
      <w:r>
        <w:rPr>
          <w:rFonts w:hint="eastAsia"/>
          <w:color w:val="auto"/>
          <w:sz w:val="21"/>
          <w:szCs w:val="21"/>
          <w:highlight w:val="none"/>
        </w:rPr>
        <w:t>发包人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p>
    <w:p>
      <w:pPr>
        <w:pStyle w:val="28"/>
        <w:tabs>
          <w:tab w:val="left" w:pos="7808"/>
        </w:tabs>
        <w:spacing w:after="0" w:line="360" w:lineRule="exact"/>
        <w:ind w:firstLine="420" w:firstLineChars="200"/>
        <w:rPr>
          <w:color w:val="auto"/>
          <w:sz w:val="21"/>
          <w:szCs w:val="21"/>
          <w:highlight w:val="none"/>
        </w:rPr>
      </w:pPr>
      <w:r>
        <w:rPr>
          <w:rFonts w:hint="eastAsia"/>
          <w:color w:val="auto"/>
          <w:sz w:val="21"/>
          <w:szCs w:val="21"/>
          <w:highlight w:val="none"/>
          <w:lang w:val="en-US" w:eastAsia="zh-CN" w:bidi="en-US"/>
        </w:rPr>
        <w:t>1.1.2.</w:t>
      </w:r>
      <w:r>
        <w:rPr>
          <w:rFonts w:hint="eastAsia"/>
          <w:color w:val="auto"/>
          <w:sz w:val="21"/>
          <w:szCs w:val="21"/>
          <w:highlight w:val="none"/>
        </w:rPr>
        <w:t>3</w:t>
      </w:r>
      <w:r>
        <w:rPr>
          <w:rFonts w:hint="eastAsia"/>
          <w:b/>
          <w:bCs/>
          <w:color w:val="auto"/>
          <w:sz w:val="21"/>
          <w:szCs w:val="21"/>
          <w:highlight w:val="none"/>
          <w:lang w:val="en-US" w:eastAsia="zh-CN" w:bidi="en-US"/>
        </w:rPr>
        <w:t xml:space="preserve">  </w:t>
      </w:r>
      <w:r>
        <w:rPr>
          <w:rFonts w:hint="eastAsia"/>
          <w:color w:val="auto"/>
          <w:sz w:val="21"/>
          <w:szCs w:val="21"/>
          <w:highlight w:val="none"/>
        </w:rPr>
        <w:t>承包人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签约后填入）</w:t>
      </w:r>
    </w:p>
    <w:p>
      <w:pPr>
        <w:pStyle w:val="28"/>
        <w:tabs>
          <w:tab w:val="left" w:pos="7796"/>
        </w:tabs>
        <w:spacing w:after="0" w:line="360" w:lineRule="exact"/>
        <w:ind w:firstLine="420" w:firstLineChars="200"/>
        <w:rPr>
          <w:color w:val="auto"/>
          <w:sz w:val="21"/>
          <w:szCs w:val="21"/>
          <w:highlight w:val="none"/>
        </w:rPr>
      </w:pPr>
      <w:r>
        <w:rPr>
          <w:rFonts w:hint="eastAsia"/>
          <w:color w:val="auto"/>
          <w:sz w:val="21"/>
          <w:szCs w:val="21"/>
          <w:highlight w:val="none"/>
          <w:lang w:val="en-US" w:eastAsia="zh-CN" w:bidi="en-US"/>
        </w:rPr>
        <w:t>1.1.2.</w:t>
      </w:r>
      <w:r>
        <w:rPr>
          <w:rFonts w:hint="eastAsia"/>
          <w:color w:val="auto"/>
          <w:sz w:val="21"/>
          <w:szCs w:val="21"/>
          <w:highlight w:val="none"/>
        </w:rPr>
        <w:t>5</w:t>
      </w:r>
      <w:r>
        <w:rPr>
          <w:rFonts w:hint="eastAsia"/>
          <w:b/>
          <w:bCs/>
          <w:color w:val="auto"/>
          <w:sz w:val="21"/>
          <w:szCs w:val="21"/>
          <w:highlight w:val="none"/>
          <w:lang w:val="en-US" w:eastAsia="zh-CN" w:bidi="en-US"/>
        </w:rPr>
        <w:t xml:space="preserve">  </w:t>
      </w:r>
      <w:r>
        <w:rPr>
          <w:rFonts w:hint="eastAsia"/>
          <w:color w:val="auto"/>
          <w:sz w:val="21"/>
          <w:szCs w:val="21"/>
          <w:highlight w:val="none"/>
        </w:rPr>
        <w:t>分包人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签约后填入）</w:t>
      </w:r>
    </w:p>
    <w:p>
      <w:pPr>
        <w:pStyle w:val="28"/>
        <w:tabs>
          <w:tab w:val="left" w:pos="7808"/>
        </w:tabs>
        <w:spacing w:after="0" w:line="360" w:lineRule="exact"/>
        <w:ind w:firstLine="420" w:firstLineChars="200"/>
        <w:rPr>
          <w:color w:val="auto"/>
          <w:sz w:val="21"/>
          <w:szCs w:val="21"/>
          <w:highlight w:val="none"/>
        </w:rPr>
      </w:pPr>
      <w:r>
        <w:rPr>
          <w:rFonts w:hint="eastAsia"/>
          <w:color w:val="auto"/>
          <w:sz w:val="21"/>
          <w:szCs w:val="21"/>
          <w:highlight w:val="none"/>
          <w:lang w:val="en-US" w:eastAsia="zh-CN" w:bidi="en-US"/>
        </w:rPr>
        <w:t>1.1.</w:t>
      </w:r>
      <w:r>
        <w:rPr>
          <w:rFonts w:hint="eastAsia"/>
          <w:color w:val="auto"/>
          <w:sz w:val="21"/>
          <w:szCs w:val="21"/>
          <w:highlight w:val="none"/>
        </w:rPr>
        <w:t>2.6</w:t>
      </w:r>
      <w:r>
        <w:rPr>
          <w:rFonts w:hint="eastAsia"/>
          <w:b/>
          <w:bCs/>
          <w:color w:val="auto"/>
          <w:sz w:val="21"/>
          <w:szCs w:val="21"/>
          <w:highlight w:val="none"/>
          <w:lang w:val="en-US" w:eastAsia="zh-CN" w:bidi="en-US"/>
        </w:rPr>
        <w:t xml:space="preserve">  </w:t>
      </w:r>
      <w:r>
        <w:rPr>
          <w:rFonts w:hint="eastAsia"/>
          <w:color w:val="auto"/>
          <w:sz w:val="21"/>
          <w:szCs w:val="21"/>
          <w:highlight w:val="none"/>
        </w:rPr>
        <w:t>监理人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p>
    <w:p>
      <w:pPr>
        <w:pStyle w:val="28"/>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1.1.4  </w:t>
      </w:r>
      <w:r>
        <w:rPr>
          <w:rFonts w:hint="eastAsia"/>
          <w:color w:val="auto"/>
          <w:sz w:val="21"/>
          <w:szCs w:val="21"/>
          <w:highlight w:val="none"/>
        </w:rPr>
        <w:t>日期</w:t>
      </w:r>
    </w:p>
    <w:p>
      <w:pPr>
        <w:pStyle w:val="28"/>
        <w:tabs>
          <w:tab w:val="left" w:pos="9020"/>
        </w:tabs>
        <w:spacing w:after="0" w:line="360" w:lineRule="exact"/>
        <w:ind w:firstLine="420" w:firstLineChars="200"/>
        <w:rPr>
          <w:color w:val="auto"/>
          <w:sz w:val="21"/>
          <w:szCs w:val="21"/>
          <w:highlight w:val="none"/>
          <w:u w:val="single"/>
          <w:lang w:eastAsia="zh-CN"/>
        </w:rPr>
      </w:pPr>
      <w:r>
        <w:rPr>
          <w:rFonts w:hint="eastAsia"/>
          <w:color w:val="auto"/>
          <w:sz w:val="21"/>
          <w:szCs w:val="21"/>
          <w:highlight w:val="none"/>
          <w:lang w:val="en-US" w:eastAsia="zh-CN" w:bidi="en-US"/>
        </w:rPr>
        <w:t>1.1.4.5</w:t>
      </w:r>
      <w:r>
        <w:rPr>
          <w:rFonts w:hint="eastAsia"/>
          <w:b/>
          <w:bCs/>
          <w:color w:val="auto"/>
          <w:sz w:val="21"/>
          <w:szCs w:val="21"/>
          <w:highlight w:val="none"/>
          <w:lang w:val="en-US" w:eastAsia="zh-CN" w:bidi="en-US"/>
        </w:rPr>
        <w:t xml:space="preserve">  </w:t>
      </w:r>
      <w:r>
        <w:rPr>
          <w:rFonts w:hint="eastAsia"/>
          <w:color w:val="auto"/>
          <w:sz w:val="21"/>
          <w:szCs w:val="21"/>
          <w:highlight w:val="none"/>
        </w:rPr>
        <w:t>缺陷责任期</w:t>
      </w:r>
      <w:r>
        <w:rPr>
          <w:rFonts w:hint="eastAsia"/>
          <w:color w:val="auto"/>
          <w:sz w:val="21"/>
          <w:szCs w:val="21"/>
          <w:highlight w:val="none"/>
          <w:lang w:eastAsia="zh-CN"/>
        </w:rPr>
        <w:t>（</w:t>
      </w:r>
      <w:r>
        <w:rPr>
          <w:rFonts w:hint="eastAsia"/>
          <w:color w:val="auto"/>
          <w:sz w:val="21"/>
          <w:szCs w:val="21"/>
          <w:highlight w:val="none"/>
        </w:rPr>
        <w:t>工程质量保修期）</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一年。</w:t>
      </w:r>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1.4  合同文件的优先顺序</w:t>
      </w:r>
    </w:p>
    <w:p>
      <w:pPr>
        <w:pStyle w:val="28"/>
        <w:spacing w:after="0" w:line="360" w:lineRule="exact"/>
        <w:ind w:firstLine="420" w:firstLineChars="200"/>
        <w:rPr>
          <w:color w:val="auto"/>
          <w:sz w:val="21"/>
          <w:szCs w:val="21"/>
          <w:highlight w:val="none"/>
        </w:rPr>
      </w:pPr>
      <w:r>
        <w:rPr>
          <w:rFonts w:hint="eastAsia"/>
          <w:color w:val="auto"/>
          <w:sz w:val="21"/>
          <w:szCs w:val="21"/>
          <w:highlight w:val="none"/>
        </w:rPr>
        <w:t>除合同另有规定外，解释合同文件的优先顺序如下：</w:t>
      </w:r>
    </w:p>
    <w:p>
      <w:pPr>
        <w:pStyle w:val="28"/>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1）合同协议书</w:t>
      </w:r>
      <w:r>
        <w:rPr>
          <w:rFonts w:hint="eastAsia"/>
          <w:color w:val="auto"/>
          <w:sz w:val="21"/>
          <w:szCs w:val="21"/>
          <w:highlight w:val="none"/>
          <w:lang w:eastAsia="zh-CN"/>
        </w:rPr>
        <w:t>（</w:t>
      </w:r>
      <w:r>
        <w:rPr>
          <w:rFonts w:hint="eastAsia"/>
          <w:color w:val="auto"/>
          <w:sz w:val="21"/>
          <w:szCs w:val="21"/>
          <w:highlight w:val="none"/>
        </w:rPr>
        <w:t>包括补充协议书）。</w:t>
      </w:r>
    </w:p>
    <w:p>
      <w:pPr>
        <w:pStyle w:val="28"/>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2）中标通知书。</w:t>
      </w:r>
    </w:p>
    <w:p>
      <w:pPr>
        <w:pStyle w:val="28"/>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3）投标函及投标函附录。</w:t>
      </w:r>
    </w:p>
    <w:p>
      <w:pPr>
        <w:pStyle w:val="28"/>
        <w:tabs>
          <w:tab w:val="left" w:pos="1321"/>
        </w:tabs>
        <w:spacing w:after="0" w:line="360" w:lineRule="exact"/>
        <w:ind w:firstLine="420" w:firstLineChars="200"/>
        <w:rPr>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rPr>
        <w:t>4）招投标文件澄清问题、澄清问题的复函、补充通知等相关资料</w:t>
      </w:r>
      <w:r>
        <w:rPr>
          <w:rFonts w:hint="eastAsia"/>
          <w:color w:val="auto"/>
          <w:sz w:val="21"/>
          <w:szCs w:val="21"/>
          <w:highlight w:val="none"/>
          <w:lang w:eastAsia="zh-CN"/>
        </w:rPr>
        <w:t xml:space="preserve">。         </w:t>
      </w:r>
    </w:p>
    <w:p>
      <w:pPr>
        <w:pStyle w:val="28"/>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5）专用合同条款。</w:t>
      </w:r>
    </w:p>
    <w:p>
      <w:pPr>
        <w:pStyle w:val="28"/>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6）通用合同条款。</w:t>
      </w:r>
    </w:p>
    <w:p>
      <w:pPr>
        <w:pStyle w:val="28"/>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7）技术标准和要求。</w:t>
      </w:r>
    </w:p>
    <w:p>
      <w:pPr>
        <w:pStyle w:val="28"/>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8）图纸。</w:t>
      </w:r>
    </w:p>
    <w:p>
      <w:pPr>
        <w:pStyle w:val="28"/>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9）已标价的工程量清单。</w:t>
      </w:r>
    </w:p>
    <w:p>
      <w:pPr>
        <w:pStyle w:val="28"/>
        <w:tabs>
          <w:tab w:val="left" w:pos="1480"/>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10）经双方确认进入合同的其他文件。</w:t>
      </w:r>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  联络</w:t>
      </w:r>
    </w:p>
    <w:p>
      <w:pPr>
        <w:pStyle w:val="28"/>
        <w:spacing w:after="0" w:line="360" w:lineRule="exact"/>
        <w:ind w:firstLine="422" w:firstLineChars="200"/>
        <w:rPr>
          <w:color w:val="auto"/>
          <w:sz w:val="21"/>
          <w:szCs w:val="21"/>
          <w:highlight w:val="none"/>
          <w:lang w:val="en-US" w:eastAsia="zh-CN"/>
        </w:rPr>
      </w:pPr>
      <w:r>
        <w:rPr>
          <w:rFonts w:hint="eastAsia"/>
          <w:b/>
          <w:bCs/>
          <w:color w:val="auto"/>
          <w:sz w:val="21"/>
          <w:szCs w:val="21"/>
          <w:highlight w:val="none"/>
          <w:lang w:val="en-US" w:eastAsia="zh-CN" w:bidi="en-US"/>
        </w:rPr>
        <w:t xml:space="preserve">1.7.2  </w:t>
      </w:r>
      <w:r>
        <w:rPr>
          <w:rFonts w:hint="eastAsia"/>
          <w:color w:val="auto"/>
          <w:sz w:val="21"/>
          <w:szCs w:val="21"/>
          <w:highlight w:val="none"/>
        </w:rPr>
        <w:t>来往函件均应按技术标准和要求</w:t>
      </w:r>
      <w:r>
        <w:rPr>
          <w:rFonts w:hint="eastAsia"/>
          <w:color w:val="auto"/>
          <w:sz w:val="21"/>
          <w:szCs w:val="21"/>
          <w:highlight w:val="none"/>
          <w:lang w:eastAsia="zh-CN"/>
        </w:rPr>
        <w:t>（</w:t>
      </w:r>
      <w:r>
        <w:rPr>
          <w:rFonts w:hint="eastAsia"/>
          <w:color w:val="auto"/>
          <w:sz w:val="21"/>
          <w:szCs w:val="21"/>
          <w:highlight w:val="none"/>
        </w:rPr>
        <w:t>合同技术条款）约定的期限送达</w:t>
      </w:r>
      <w:r>
        <w:rPr>
          <w:rFonts w:hint="eastAsia"/>
          <w:b/>
          <w:bCs/>
          <w:color w:val="auto"/>
          <w:sz w:val="21"/>
          <w:szCs w:val="21"/>
          <w:highlight w:val="none"/>
          <w:u w:val="single"/>
          <w:lang w:val="en-US" w:eastAsia="zh-CN"/>
        </w:rPr>
        <w:t xml:space="preserve"> 嵊州市崇仁镇人民政府</w:t>
      </w:r>
      <w:r>
        <w:rPr>
          <w:rFonts w:hint="eastAsia"/>
          <w:color w:val="auto"/>
          <w:sz w:val="21"/>
          <w:szCs w:val="21"/>
          <w:highlight w:val="none"/>
          <w:lang w:val="en-US" w:eastAsia="zh-CN"/>
        </w:rPr>
        <w:t>。</w:t>
      </w:r>
    </w:p>
    <w:p>
      <w:pPr>
        <w:pStyle w:val="31"/>
        <w:keepNext/>
        <w:keepLines/>
        <w:spacing w:before="360" w:beforeLines="150" w:after="240" w:afterLines="100" w:line="360" w:lineRule="exact"/>
        <w:jc w:val="both"/>
        <w:outlineLvl w:val="2"/>
        <w:rPr>
          <w:b/>
          <w:bCs/>
          <w:color w:val="auto"/>
          <w:sz w:val="28"/>
          <w:szCs w:val="28"/>
          <w:highlight w:val="none"/>
          <w:lang w:val="zh-CN" w:eastAsia="zh-CN"/>
        </w:rPr>
      </w:pPr>
      <w:bookmarkStart w:id="382" w:name="_Toc5893"/>
      <w:r>
        <w:rPr>
          <w:rFonts w:hint="eastAsia"/>
          <w:b/>
          <w:bCs/>
          <w:color w:val="auto"/>
          <w:sz w:val="28"/>
          <w:szCs w:val="28"/>
          <w:highlight w:val="none"/>
          <w:lang w:val="zh-CN" w:eastAsia="zh-CN"/>
        </w:rPr>
        <w:t>2</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发包人义务</w:t>
      </w:r>
      <w:bookmarkEnd w:id="382"/>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2.3  提供施工场地</w:t>
      </w:r>
    </w:p>
    <w:p>
      <w:pPr>
        <w:pStyle w:val="28"/>
        <w:tabs>
          <w:tab w:val="left" w:pos="-1336"/>
          <w:tab w:val="left" w:pos="6800"/>
        </w:tabs>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2.3.2  </w:t>
      </w:r>
      <w:r>
        <w:rPr>
          <w:rFonts w:hint="eastAsia"/>
          <w:color w:val="auto"/>
          <w:sz w:val="21"/>
          <w:szCs w:val="21"/>
          <w:highlight w:val="none"/>
        </w:rPr>
        <w:t>发包人提供的用地范围为：</w:t>
      </w:r>
      <w:r>
        <w:rPr>
          <w:rFonts w:hint="eastAsia"/>
          <w:b/>
          <w:bCs/>
          <w:color w:val="auto"/>
          <w:sz w:val="21"/>
          <w:szCs w:val="21"/>
          <w:highlight w:val="none"/>
          <w:u w:val="single"/>
          <w:lang w:val="en-US" w:eastAsia="zh-CN"/>
        </w:rPr>
        <w:t xml:space="preserve">见施工图 </w:t>
      </w:r>
      <w:r>
        <w:rPr>
          <w:rFonts w:hint="eastAsia"/>
          <w:color w:val="auto"/>
          <w:sz w:val="21"/>
          <w:szCs w:val="21"/>
          <w:highlight w:val="none"/>
          <w:u w:val="single"/>
          <w:lang w:val="en-US" w:eastAsia="zh-CN"/>
        </w:rPr>
        <w:t xml:space="preserve"> </w:t>
      </w:r>
      <w:r>
        <w:rPr>
          <w:rFonts w:hint="eastAsia"/>
          <w:color w:val="auto"/>
          <w:sz w:val="21"/>
          <w:szCs w:val="21"/>
          <w:highlight w:val="none"/>
        </w:rPr>
        <w:t>。承包人自行勘察的施工场地范围为：</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 </w:t>
      </w:r>
      <w:r>
        <w:rPr>
          <w:rFonts w:hint="eastAsia"/>
          <w:color w:val="auto"/>
          <w:sz w:val="21"/>
          <w:szCs w:val="21"/>
          <w:highlight w:val="none"/>
        </w:rPr>
        <w:t>。</w:t>
      </w:r>
    </w:p>
    <w:p>
      <w:pPr>
        <w:pStyle w:val="28"/>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2.8  </w:t>
      </w:r>
      <w:r>
        <w:rPr>
          <w:rFonts w:hint="eastAsia"/>
          <w:color w:val="auto"/>
          <w:sz w:val="21"/>
          <w:szCs w:val="21"/>
          <w:highlight w:val="none"/>
        </w:rPr>
        <w:t>其他义务</w:t>
      </w:r>
    </w:p>
    <w:p>
      <w:pPr>
        <w:pStyle w:val="28"/>
        <w:spacing w:after="0" w:line="360" w:lineRule="exact"/>
        <w:ind w:left="420" w:leftChars="200" w:firstLine="0"/>
        <w:rPr>
          <w:color w:val="auto"/>
          <w:sz w:val="21"/>
          <w:szCs w:val="21"/>
          <w:highlight w:val="none"/>
          <w:lang w:val="en-US" w:eastAsia="zh-CN"/>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28"/>
        <w:spacing w:after="0" w:line="360" w:lineRule="exact"/>
        <w:ind w:left="420" w:leftChars="200" w:firstLine="0"/>
        <w:rPr>
          <w:color w:val="auto"/>
          <w:sz w:val="21"/>
          <w:szCs w:val="21"/>
          <w:highlight w:val="none"/>
        </w:rPr>
      </w:pPr>
      <w:r>
        <w:rPr>
          <w:rFonts w:hint="eastAsia"/>
          <w:color w:val="auto"/>
          <w:sz w:val="21"/>
          <w:szCs w:val="21"/>
          <w:highlight w:val="none"/>
          <w:lang w:val="zh-CN" w:eastAsia="zh-CN" w:bidi="zh-CN"/>
        </w:rPr>
        <w:t>（</w:t>
      </w:r>
      <w:r>
        <w:rPr>
          <w:rFonts w:hint="eastAsia"/>
          <w:color w:val="auto"/>
          <w:sz w:val="21"/>
          <w:szCs w:val="21"/>
          <w:highlight w:val="none"/>
          <w:lang w:val="en-US" w:eastAsia="zh-CN" w:bidi="zh-CN"/>
        </w:rPr>
        <w:t>2</w:t>
      </w:r>
      <w:r>
        <w:rPr>
          <w:rFonts w:hint="eastAsia"/>
          <w:color w:val="auto"/>
          <w:sz w:val="21"/>
          <w:szCs w:val="21"/>
          <w:highlight w:val="none"/>
          <w:lang w:val="zh-CN" w:eastAsia="zh-CN" w:bidi="zh-CN"/>
        </w:rPr>
        <w:t>）</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31"/>
        <w:keepNext/>
        <w:keepLines/>
        <w:spacing w:before="360" w:beforeLines="150" w:after="240" w:afterLines="100" w:line="360" w:lineRule="exact"/>
        <w:jc w:val="both"/>
        <w:outlineLvl w:val="2"/>
        <w:rPr>
          <w:b/>
          <w:bCs/>
          <w:color w:val="auto"/>
          <w:sz w:val="28"/>
          <w:szCs w:val="28"/>
          <w:highlight w:val="none"/>
          <w:lang w:val="zh-CN" w:eastAsia="zh-CN"/>
        </w:rPr>
      </w:pPr>
      <w:bookmarkStart w:id="383" w:name="_Toc16983"/>
      <w:r>
        <w:rPr>
          <w:rFonts w:hint="eastAsia"/>
          <w:b/>
          <w:bCs/>
          <w:color w:val="auto"/>
          <w:sz w:val="28"/>
          <w:szCs w:val="28"/>
          <w:highlight w:val="none"/>
          <w:lang w:val="zh-CN" w:eastAsia="zh-CN"/>
        </w:rPr>
        <w:t>3</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监理人</w:t>
      </w:r>
      <w:bookmarkEnd w:id="383"/>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3.1  监理人的职责和权力</w:t>
      </w:r>
    </w:p>
    <w:p>
      <w:pPr>
        <w:pStyle w:val="28"/>
        <w:spacing w:after="0" w:line="3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3.1.1  </w:t>
      </w:r>
      <w:r>
        <w:rPr>
          <w:rFonts w:hint="eastAsia"/>
          <w:color w:val="auto"/>
          <w:sz w:val="21"/>
          <w:szCs w:val="21"/>
          <w:highlight w:val="none"/>
        </w:rPr>
        <w:t>监理人须根据发包人事先批准的权力范围行使权力，发包人批准的权利范围</w:t>
      </w:r>
      <w:r>
        <w:rPr>
          <w:rFonts w:hint="eastAsia"/>
          <w:color w:val="auto"/>
          <w:sz w:val="21"/>
          <w:szCs w:val="21"/>
          <w:highlight w:val="none"/>
          <w:lang w:eastAsia="zh-CN"/>
        </w:rPr>
        <w:t>（</w:t>
      </w:r>
      <w:r>
        <w:rPr>
          <w:rFonts w:hint="eastAsia"/>
          <w:color w:val="auto"/>
          <w:sz w:val="21"/>
          <w:szCs w:val="21"/>
          <w:highlight w:val="none"/>
          <w:lang w:val="en-US" w:eastAsia="zh-CN"/>
        </w:rPr>
        <w:t>监理人须经发包人的批准才能行使的权利</w:t>
      </w:r>
      <w:r>
        <w:rPr>
          <w:rFonts w:hint="eastAsia"/>
          <w:color w:val="auto"/>
          <w:sz w:val="21"/>
          <w:szCs w:val="21"/>
          <w:highlight w:val="none"/>
          <w:lang w:eastAsia="zh-CN"/>
        </w:rPr>
        <w:t>）：</w:t>
      </w:r>
    </w:p>
    <w:p>
      <w:pPr>
        <w:pStyle w:val="28"/>
        <w:tabs>
          <w:tab w:val="left" w:pos="1332"/>
        </w:tabs>
        <w:spacing w:after="0" w:line="36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按第</w:t>
      </w:r>
      <w:r>
        <w:rPr>
          <w:rFonts w:hint="eastAsia"/>
          <w:color w:val="auto"/>
          <w:sz w:val="21"/>
          <w:szCs w:val="21"/>
          <w:highlight w:val="none"/>
          <w:lang w:val="en-US" w:eastAsia="zh-CN" w:bidi="en-US"/>
        </w:rPr>
        <w:t>11.</w:t>
      </w:r>
      <w:r>
        <w:rPr>
          <w:rFonts w:hint="eastAsia"/>
          <w:color w:val="auto"/>
          <w:sz w:val="21"/>
          <w:szCs w:val="21"/>
          <w:highlight w:val="none"/>
        </w:rPr>
        <w:t>3款规定，确定延长完工期限。</w:t>
      </w:r>
    </w:p>
    <w:p>
      <w:pPr>
        <w:pStyle w:val="28"/>
        <w:tabs>
          <w:tab w:val="left" w:pos="1332"/>
        </w:tabs>
        <w:spacing w:after="0" w:line="36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按第15.6条规定，批准预留金的使用。</w:t>
      </w:r>
    </w:p>
    <w:p>
      <w:pPr>
        <w:pStyle w:val="28"/>
        <w:keepNext w:val="0"/>
        <w:keepLines w:val="0"/>
        <w:pageBreakBefore w:val="0"/>
        <w:widowControl w:val="0"/>
        <w:tabs>
          <w:tab w:val="left" w:pos="1332"/>
        </w:tabs>
        <w:kinsoku/>
        <w:wordWrap/>
        <w:overflowPunct/>
        <w:topLinePunct w:val="0"/>
        <w:autoSpaceDE/>
        <w:autoSpaceDN/>
        <w:bidi w:val="0"/>
        <w:adjustRightInd/>
        <w:snapToGrid/>
        <w:spacing w:before="181" w:beforeLines="50" w:after="0" w:line="360" w:lineRule="exact"/>
        <w:ind w:left="0" w:leftChars="0" w:firstLine="0" w:firstLineChars="0"/>
        <w:textAlignment w:val="auto"/>
        <w:rPr>
          <w:b/>
          <w:bCs/>
          <w:color w:val="auto"/>
          <w:sz w:val="28"/>
          <w:szCs w:val="28"/>
          <w:highlight w:val="none"/>
          <w:lang w:val="zh-CN" w:eastAsia="zh-CN"/>
        </w:rPr>
      </w:pPr>
      <w:bookmarkStart w:id="384" w:name="_Toc14208"/>
      <w:r>
        <w:rPr>
          <w:rFonts w:hint="eastAsia"/>
          <w:b/>
          <w:bCs/>
          <w:color w:val="auto"/>
          <w:sz w:val="28"/>
          <w:szCs w:val="28"/>
          <w:highlight w:val="none"/>
          <w:lang w:val="zh-CN" w:eastAsia="zh-CN"/>
        </w:rPr>
        <w:t>4</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承包人</w:t>
      </w:r>
      <w:bookmarkEnd w:id="384"/>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4.1  承包人的一般义务</w:t>
      </w:r>
    </w:p>
    <w:p>
      <w:pPr>
        <w:pStyle w:val="28"/>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4.1.</w:t>
      </w:r>
      <w:r>
        <w:rPr>
          <w:rFonts w:hint="eastAsia"/>
          <w:b/>
          <w:bCs/>
          <w:color w:val="auto"/>
          <w:sz w:val="21"/>
          <w:szCs w:val="21"/>
          <w:highlight w:val="none"/>
        </w:rPr>
        <w:t>10</w:t>
      </w:r>
      <w:r>
        <w:rPr>
          <w:rFonts w:hint="eastAsia"/>
          <w:b/>
          <w:bCs/>
          <w:color w:val="auto"/>
          <w:sz w:val="21"/>
          <w:szCs w:val="21"/>
          <w:highlight w:val="none"/>
          <w:lang w:val="en-US" w:eastAsia="zh-CN" w:bidi="en-US"/>
        </w:rPr>
        <w:t xml:space="preserve">  </w:t>
      </w:r>
      <w:r>
        <w:rPr>
          <w:rFonts w:hint="eastAsia"/>
          <w:color w:val="auto"/>
          <w:sz w:val="21"/>
          <w:szCs w:val="21"/>
          <w:highlight w:val="none"/>
        </w:rPr>
        <w:t>其他义务</w:t>
      </w:r>
    </w:p>
    <w:p>
      <w:pPr>
        <w:spacing w:line="400" w:lineRule="exact"/>
        <w:ind w:right="248" w:firstLine="480"/>
        <w:rPr>
          <w:rFonts w:ascii="宋体"/>
          <w:snapToGrid w:val="0"/>
          <w:color w:val="auto"/>
          <w:szCs w:val="21"/>
          <w:u w:val="single"/>
        </w:rPr>
      </w:pPr>
      <w:r>
        <w:rPr>
          <w:rFonts w:hint="eastAsia" w:ascii="宋体"/>
          <w:snapToGrid w:val="0"/>
          <w:color w:val="auto"/>
          <w:szCs w:val="21"/>
        </w:rPr>
        <w:t xml:space="preserve"> </w:t>
      </w:r>
      <w:r>
        <w:rPr>
          <w:rFonts w:hint="eastAsia" w:ascii="宋体"/>
          <w:snapToGrid w:val="0"/>
          <w:color w:val="auto"/>
          <w:szCs w:val="21"/>
          <w:u w:val="single"/>
        </w:rPr>
        <w:t xml:space="preserve">          /             </w:t>
      </w:r>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4.3  分包</w:t>
      </w:r>
    </w:p>
    <w:p>
      <w:pPr>
        <w:pStyle w:val="28"/>
        <w:tabs>
          <w:tab w:val="left" w:pos="1128"/>
        </w:tabs>
        <w:spacing w:after="0" w:line="360" w:lineRule="exact"/>
        <w:ind w:left="420" w:leftChars="200" w:firstLine="0"/>
        <w:rPr>
          <w:color w:val="auto"/>
          <w:sz w:val="21"/>
          <w:szCs w:val="21"/>
          <w:highlight w:val="none"/>
          <w:lang w:eastAsia="zh-CN"/>
        </w:rPr>
      </w:pPr>
      <w:r>
        <w:rPr>
          <w:rFonts w:hint="eastAsia"/>
          <w:b/>
          <w:bCs/>
          <w:color w:val="auto"/>
          <w:sz w:val="21"/>
          <w:szCs w:val="21"/>
          <w:highlight w:val="none"/>
          <w:lang w:val="en-US" w:eastAsia="zh-CN" w:bidi="en-US"/>
        </w:rPr>
        <w:t>4.3.</w:t>
      </w:r>
      <w:r>
        <w:rPr>
          <w:rFonts w:hint="eastAsia"/>
          <w:b/>
          <w:bCs/>
          <w:color w:val="auto"/>
          <w:sz w:val="21"/>
          <w:szCs w:val="21"/>
          <w:highlight w:val="none"/>
        </w:rPr>
        <w:t>2</w:t>
      </w:r>
      <w:r>
        <w:rPr>
          <w:rFonts w:hint="eastAsia"/>
          <w:b/>
          <w:bCs/>
          <w:color w:val="auto"/>
          <w:sz w:val="21"/>
          <w:szCs w:val="21"/>
          <w:highlight w:val="none"/>
          <w:lang w:val="en-US" w:eastAsia="zh-CN" w:bidi="en-US"/>
        </w:rPr>
        <w:t xml:space="preserve">  </w:t>
      </w:r>
      <w:r>
        <w:rPr>
          <w:rFonts w:hint="eastAsia"/>
          <w:color w:val="auto"/>
          <w:sz w:val="21"/>
          <w:szCs w:val="21"/>
          <w:highlight w:val="none"/>
        </w:rPr>
        <w:t>允许承包人分包的工程项目、工作内容与分包金额如下</w:t>
      </w:r>
      <w:r>
        <w:rPr>
          <w:rFonts w:hint="eastAsia"/>
          <w:color w:val="auto"/>
          <w:sz w:val="21"/>
          <w:szCs w:val="21"/>
          <w:highlight w:val="none"/>
          <w:lang w:eastAsia="zh-CN"/>
        </w:rPr>
        <w:t>：</w:t>
      </w:r>
    </w:p>
    <w:p>
      <w:pPr>
        <w:pStyle w:val="28"/>
        <w:tabs>
          <w:tab w:val="left" w:pos="1332"/>
          <w:tab w:val="left" w:pos="5812"/>
        </w:tabs>
        <w:spacing w:after="0" w:line="36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工程项目</w:t>
      </w:r>
      <w:r>
        <w:rPr>
          <w:rFonts w:hint="eastAsia"/>
          <w:color w:val="auto"/>
          <w:sz w:val="21"/>
          <w:szCs w:val="21"/>
          <w:highlight w:val="none"/>
          <w:lang w:eastAsia="zh-CN"/>
        </w:rPr>
        <w:t>：</w:t>
      </w:r>
      <w:r>
        <w:rPr>
          <w:rFonts w:hint="eastAsia"/>
          <w:color w:val="auto"/>
          <w:sz w:val="21"/>
          <w:szCs w:val="21"/>
          <w:highlight w:val="none"/>
          <w:u w:val="single"/>
          <w:lang w:eastAsia="zh-CN"/>
        </w:rPr>
        <w:t xml:space="preserve"> </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 xml:space="preserve"> </w:t>
      </w:r>
      <w:r>
        <w:rPr>
          <w:rFonts w:hint="eastAsia"/>
          <w:color w:val="auto"/>
          <w:sz w:val="21"/>
          <w:szCs w:val="21"/>
          <w:highlight w:val="none"/>
          <w:u w:val="single"/>
          <w:lang w:val="en-US" w:eastAsia="zh-CN"/>
        </w:rPr>
        <w:t xml:space="preserve">   </w:t>
      </w:r>
      <w:r>
        <w:rPr>
          <w:rFonts w:hint="eastAsia"/>
          <w:color w:val="auto"/>
          <w:sz w:val="21"/>
          <w:szCs w:val="21"/>
          <w:highlight w:val="none"/>
        </w:rPr>
        <w:t>。</w:t>
      </w:r>
    </w:p>
    <w:p>
      <w:pPr>
        <w:pStyle w:val="28"/>
        <w:tabs>
          <w:tab w:val="left" w:pos="1332"/>
          <w:tab w:val="left" w:pos="5812"/>
        </w:tabs>
        <w:spacing w:after="0" w:line="36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工作内容：</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bidi="en-US"/>
        </w:rPr>
        <w:t>。</w:t>
      </w:r>
    </w:p>
    <w:p>
      <w:pPr>
        <w:pStyle w:val="28"/>
        <w:tabs>
          <w:tab w:val="left" w:pos="6508"/>
        </w:tabs>
        <w:spacing w:after="0" w:line="360" w:lineRule="exact"/>
        <w:ind w:firstLine="420" w:firstLineChars="200"/>
        <w:rPr>
          <w:color w:val="auto"/>
          <w:sz w:val="21"/>
          <w:szCs w:val="21"/>
          <w:highlight w:val="none"/>
          <w:lang w:eastAsia="zh-CN"/>
        </w:rPr>
      </w:pPr>
      <w:r>
        <w:rPr>
          <w:rFonts w:hint="eastAsia"/>
          <w:color w:val="auto"/>
          <w:sz w:val="21"/>
          <w:szCs w:val="21"/>
          <w:highlight w:val="none"/>
          <w:lang w:val="zh-CN" w:eastAsia="zh-CN" w:bidi="zh-CN"/>
        </w:rPr>
        <w:t>（3）</w:t>
      </w:r>
      <w:r>
        <w:rPr>
          <w:rFonts w:hint="eastAsia"/>
          <w:color w:val="auto"/>
          <w:sz w:val="21"/>
          <w:szCs w:val="21"/>
          <w:highlight w:val="none"/>
        </w:rPr>
        <w:t>分包金额限额：</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bidi="en-US"/>
        </w:rPr>
        <w:t>。</w:t>
      </w:r>
    </w:p>
    <w:p>
      <w:pPr>
        <w:pStyle w:val="28"/>
        <w:tabs>
          <w:tab w:val="left" w:pos="9412"/>
        </w:tabs>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4.3.</w:t>
      </w:r>
      <w:r>
        <w:rPr>
          <w:rFonts w:hint="eastAsia"/>
          <w:b/>
          <w:bCs/>
          <w:color w:val="auto"/>
          <w:sz w:val="21"/>
          <w:szCs w:val="21"/>
          <w:highlight w:val="none"/>
        </w:rPr>
        <w:t>10</w:t>
      </w:r>
      <w:r>
        <w:rPr>
          <w:rFonts w:hint="eastAsia"/>
          <w:b/>
          <w:bCs/>
          <w:color w:val="auto"/>
          <w:sz w:val="21"/>
          <w:szCs w:val="21"/>
          <w:highlight w:val="none"/>
          <w:lang w:val="en-US" w:eastAsia="zh-CN" w:bidi="en-US"/>
        </w:rPr>
        <w:t xml:space="preserve">  </w:t>
      </w:r>
      <w:r>
        <w:rPr>
          <w:rFonts w:hint="eastAsia"/>
          <w:color w:val="auto"/>
          <w:sz w:val="21"/>
          <w:szCs w:val="21"/>
          <w:highlight w:val="none"/>
        </w:rPr>
        <w:t>分包人项目管理机构的设立：</w:t>
      </w:r>
      <w:r>
        <w:rPr>
          <w:rFonts w:hint="eastAsia"/>
          <w:color w:val="auto"/>
          <w:sz w:val="21"/>
          <w:szCs w:val="21"/>
          <w:highlight w:val="none"/>
          <w:u w:val="single"/>
          <w:lang w:val="en-US" w:eastAsia="zh-CN"/>
        </w:rPr>
        <w:t xml:space="preserve">    /   </w:t>
      </w:r>
      <w:r>
        <w:rPr>
          <w:rFonts w:hint="eastAsia"/>
          <w:color w:val="auto"/>
          <w:sz w:val="21"/>
          <w:szCs w:val="21"/>
          <w:highlight w:val="none"/>
        </w:rPr>
        <w:t>。</w:t>
      </w:r>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4.5  承包人项目负责人</w:t>
      </w:r>
    </w:p>
    <w:p>
      <w:pPr>
        <w:pStyle w:val="28"/>
        <w:spacing w:after="0" w:line="360" w:lineRule="exact"/>
        <w:ind w:firstLine="420" w:firstLineChars="200"/>
        <w:rPr>
          <w:color w:val="auto"/>
          <w:sz w:val="21"/>
          <w:szCs w:val="21"/>
          <w:highlight w:val="none"/>
          <w:lang w:eastAsia="zh-CN"/>
        </w:rPr>
      </w:pPr>
      <w:r>
        <w:rPr>
          <w:rFonts w:hint="eastAsia"/>
          <w:color w:val="auto"/>
          <w:sz w:val="21"/>
          <w:szCs w:val="21"/>
          <w:highlight w:val="none"/>
        </w:rPr>
        <w:t>本章</w:t>
      </w:r>
      <w:r>
        <w:rPr>
          <w:rFonts w:hint="eastAsia"/>
          <w:color w:val="auto"/>
          <w:sz w:val="21"/>
          <w:szCs w:val="21"/>
          <w:highlight w:val="none"/>
          <w:lang w:val="en-US" w:eastAsia="zh-CN" w:bidi="en-US"/>
        </w:rPr>
        <w:t>4.5.</w:t>
      </w:r>
      <w:r>
        <w:rPr>
          <w:rFonts w:hint="eastAsia"/>
          <w:color w:val="auto"/>
          <w:sz w:val="21"/>
          <w:szCs w:val="21"/>
          <w:highlight w:val="none"/>
        </w:rPr>
        <w:t>5款补充</w:t>
      </w:r>
      <w:r>
        <w:rPr>
          <w:rFonts w:hint="eastAsia"/>
          <w:color w:val="auto"/>
          <w:sz w:val="21"/>
          <w:szCs w:val="21"/>
          <w:highlight w:val="none"/>
          <w:lang w:eastAsia="zh-CN"/>
        </w:rPr>
        <w:t>：</w:t>
      </w:r>
    </w:p>
    <w:p>
      <w:pPr>
        <w:pStyle w:val="28"/>
        <w:tabs>
          <w:tab w:val="left" w:pos="4128"/>
          <w:tab w:val="left" w:pos="12024"/>
        </w:tabs>
        <w:spacing w:after="0" w:line="360" w:lineRule="exact"/>
        <w:ind w:firstLine="420" w:firstLineChars="200"/>
        <w:rPr>
          <w:color w:val="auto"/>
          <w:sz w:val="21"/>
          <w:szCs w:val="21"/>
          <w:highlight w:val="none"/>
        </w:rPr>
      </w:pPr>
      <w:r>
        <w:rPr>
          <w:rFonts w:hint="eastAsia"/>
          <w:color w:val="auto"/>
          <w:sz w:val="21"/>
          <w:szCs w:val="21"/>
          <w:highlight w:val="none"/>
        </w:rPr>
        <w:t>项目负责人每月驻工地的天数不少于</w:t>
      </w:r>
      <w:r>
        <w:rPr>
          <w:rFonts w:hint="eastAsia"/>
          <w:b/>
          <w:bCs/>
          <w:color w:val="auto"/>
          <w:sz w:val="21"/>
          <w:szCs w:val="21"/>
          <w:highlight w:val="none"/>
          <w:u w:val="single"/>
          <w:lang w:val="en-US" w:eastAsia="zh-CN"/>
        </w:rPr>
        <w:t xml:space="preserve"> 22 </w:t>
      </w:r>
      <w:r>
        <w:rPr>
          <w:rFonts w:hint="eastAsia"/>
          <w:color w:val="auto"/>
          <w:sz w:val="21"/>
          <w:szCs w:val="21"/>
          <w:highlight w:val="none"/>
        </w:rPr>
        <w:t>天</w:t>
      </w:r>
      <w:r>
        <w:rPr>
          <w:rFonts w:hint="eastAsia"/>
          <w:color w:val="auto"/>
          <w:sz w:val="21"/>
          <w:szCs w:val="21"/>
          <w:highlight w:val="none"/>
          <w:lang w:eastAsia="zh-CN"/>
        </w:rPr>
        <w:t>（</w:t>
      </w:r>
      <w:r>
        <w:rPr>
          <w:rFonts w:hint="eastAsia"/>
          <w:color w:val="auto"/>
          <w:sz w:val="21"/>
          <w:szCs w:val="21"/>
          <w:highlight w:val="none"/>
        </w:rPr>
        <w:t>遇法定节假日可扣减），每少一天支付违约金</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3000 </w:t>
      </w:r>
      <w:r>
        <w:rPr>
          <w:rFonts w:hint="eastAsia"/>
          <w:color w:val="auto"/>
          <w:sz w:val="21"/>
          <w:szCs w:val="21"/>
          <w:highlight w:val="none"/>
          <w:lang w:val="en-US" w:eastAsia="zh-CN"/>
        </w:rPr>
        <w:t>元</w:t>
      </w:r>
      <w:r>
        <w:rPr>
          <w:rFonts w:hint="eastAsia"/>
          <w:color w:val="auto"/>
          <w:sz w:val="21"/>
          <w:szCs w:val="21"/>
          <w:highlight w:val="none"/>
        </w:rPr>
        <w:t>，但扣款最终的累计总金额不应超过</w:t>
      </w:r>
      <w:r>
        <w:rPr>
          <w:rFonts w:hint="eastAsia"/>
          <w:b/>
          <w:bCs/>
          <w:color w:val="auto"/>
          <w:sz w:val="21"/>
          <w:szCs w:val="21"/>
          <w:highlight w:val="none"/>
          <w:u w:val="single"/>
        </w:rPr>
        <w:tab/>
      </w:r>
      <w:r>
        <w:rPr>
          <w:rFonts w:hint="eastAsia"/>
          <w:b/>
          <w:bCs/>
          <w:color w:val="auto"/>
          <w:sz w:val="21"/>
          <w:szCs w:val="21"/>
          <w:highlight w:val="none"/>
          <w:u w:val="single"/>
          <w:lang w:val="en-US" w:eastAsia="zh-CN"/>
        </w:rPr>
        <w:t>10万</w:t>
      </w:r>
      <w:r>
        <w:rPr>
          <w:rFonts w:hint="eastAsia"/>
          <w:color w:val="auto"/>
          <w:sz w:val="21"/>
          <w:szCs w:val="21"/>
          <w:highlight w:val="none"/>
        </w:rPr>
        <w:t>元。</w:t>
      </w:r>
    </w:p>
    <w:p>
      <w:pPr>
        <w:pStyle w:val="28"/>
        <w:spacing w:after="0" w:line="360" w:lineRule="exact"/>
        <w:ind w:firstLine="420" w:firstLineChars="200"/>
        <w:rPr>
          <w:color w:val="auto"/>
          <w:sz w:val="21"/>
          <w:szCs w:val="21"/>
          <w:highlight w:val="none"/>
        </w:rPr>
      </w:pPr>
      <w:r>
        <w:rPr>
          <w:rFonts w:hint="eastAsia"/>
          <w:color w:val="auto"/>
          <w:sz w:val="21"/>
          <w:szCs w:val="21"/>
          <w:highlight w:val="none"/>
        </w:rPr>
        <w:t>上述违约金在当月工程进度款中直接扣除，在工地工作天数按监理人实际考勤记录为准。</w:t>
      </w:r>
    </w:p>
    <w:p>
      <w:pPr>
        <w:pStyle w:val="28"/>
        <w:spacing w:after="0" w:line="360" w:lineRule="exact"/>
        <w:ind w:firstLine="420" w:firstLineChars="200"/>
        <w:rPr>
          <w:color w:val="auto"/>
          <w:sz w:val="21"/>
          <w:szCs w:val="21"/>
          <w:highlight w:val="none"/>
        </w:rPr>
      </w:pPr>
      <w:r>
        <w:rPr>
          <w:rFonts w:hint="eastAsia"/>
          <w:color w:val="auto"/>
          <w:sz w:val="21"/>
          <w:szCs w:val="21"/>
          <w:highlight w:val="none"/>
        </w:rPr>
        <w:t>承包人的项目负责人连续</w:t>
      </w:r>
      <w:r>
        <w:rPr>
          <w:rFonts w:hint="eastAsia"/>
          <w:b/>
          <w:bCs/>
          <w:color w:val="auto"/>
          <w:sz w:val="21"/>
          <w:szCs w:val="21"/>
          <w:highlight w:val="none"/>
          <w:u w:val="single"/>
          <w:lang w:val="en-US" w:eastAsia="zh-CN" w:bidi="zh-CN"/>
        </w:rPr>
        <w:t xml:space="preserve"> 2 </w:t>
      </w:r>
      <w:r>
        <w:rPr>
          <w:rFonts w:hint="eastAsia"/>
          <w:color w:val="auto"/>
          <w:sz w:val="21"/>
          <w:szCs w:val="21"/>
          <w:highlight w:val="none"/>
        </w:rPr>
        <w:t>个月及以上每月驻工地的天数少于</w:t>
      </w:r>
      <w:r>
        <w:rPr>
          <w:rFonts w:hint="eastAsia"/>
          <w:b/>
          <w:bCs/>
          <w:color w:val="auto"/>
          <w:sz w:val="21"/>
          <w:szCs w:val="21"/>
          <w:highlight w:val="none"/>
          <w:u w:val="single"/>
          <w:lang w:val="en-US" w:eastAsia="zh-CN" w:bidi="zh-CN"/>
        </w:rPr>
        <w:t xml:space="preserve"> 22 </w:t>
      </w:r>
      <w:r>
        <w:rPr>
          <w:rFonts w:hint="eastAsia"/>
          <w:color w:val="auto"/>
          <w:sz w:val="21"/>
          <w:szCs w:val="21"/>
          <w:highlight w:val="none"/>
        </w:rPr>
        <w:t>天，发包人有权解除合同。</w:t>
      </w:r>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4.6  承包人人员的管理</w:t>
      </w:r>
    </w:p>
    <w:p>
      <w:pPr>
        <w:pStyle w:val="28"/>
        <w:spacing w:after="0" w:line="360" w:lineRule="exact"/>
        <w:ind w:firstLine="420" w:firstLineChars="200"/>
        <w:rPr>
          <w:color w:val="auto"/>
          <w:sz w:val="21"/>
          <w:szCs w:val="21"/>
          <w:highlight w:val="none"/>
        </w:rPr>
      </w:pPr>
      <w:r>
        <w:rPr>
          <w:rFonts w:hint="eastAsia"/>
          <w:color w:val="auto"/>
          <w:sz w:val="21"/>
          <w:szCs w:val="21"/>
          <w:highlight w:val="none"/>
        </w:rPr>
        <w:t>本章4.6.3款补充：</w:t>
      </w:r>
    </w:p>
    <w:p>
      <w:pPr>
        <w:pStyle w:val="28"/>
        <w:spacing w:after="0" w:line="360" w:lineRule="exact"/>
        <w:ind w:firstLine="420" w:firstLineChars="200"/>
        <w:rPr>
          <w:color w:val="auto"/>
          <w:sz w:val="21"/>
          <w:szCs w:val="21"/>
          <w:highlight w:val="none"/>
        </w:rPr>
      </w:pPr>
      <w:r>
        <w:rPr>
          <w:rFonts w:hint="eastAsia"/>
          <w:color w:val="auto"/>
          <w:sz w:val="21"/>
          <w:szCs w:val="21"/>
          <w:highlight w:val="none"/>
        </w:rPr>
        <w:t>项目技术负责人每月驻工地时间不得少于</w:t>
      </w:r>
      <w:r>
        <w:rPr>
          <w:rFonts w:hint="eastAsia"/>
          <w:b/>
          <w:bCs/>
          <w:color w:val="auto"/>
          <w:sz w:val="21"/>
          <w:szCs w:val="21"/>
          <w:highlight w:val="none"/>
          <w:u w:val="single"/>
          <w:lang w:val="en-US" w:eastAsia="zh-CN" w:bidi="zh-CN"/>
        </w:rPr>
        <w:t xml:space="preserve"> 22 </w:t>
      </w:r>
      <w:r>
        <w:rPr>
          <w:rFonts w:hint="eastAsia"/>
          <w:color w:val="auto"/>
          <w:sz w:val="21"/>
          <w:szCs w:val="21"/>
          <w:highlight w:val="none"/>
        </w:rPr>
        <w:t>天</w:t>
      </w:r>
      <w:r>
        <w:rPr>
          <w:rFonts w:hint="eastAsia"/>
          <w:color w:val="auto"/>
          <w:sz w:val="21"/>
          <w:szCs w:val="21"/>
          <w:highlight w:val="none"/>
          <w:lang w:eastAsia="zh-CN"/>
        </w:rPr>
        <w:t>（</w:t>
      </w:r>
      <w:r>
        <w:rPr>
          <w:rFonts w:hint="eastAsia"/>
          <w:color w:val="auto"/>
          <w:sz w:val="21"/>
          <w:szCs w:val="21"/>
          <w:highlight w:val="none"/>
        </w:rPr>
        <w:t>遇法定节假日可扣减），每少一天支付违约金</w:t>
      </w:r>
      <w:r>
        <w:rPr>
          <w:rFonts w:hint="eastAsia"/>
          <w:b/>
          <w:bCs/>
          <w:color w:val="auto"/>
          <w:sz w:val="21"/>
          <w:szCs w:val="21"/>
          <w:highlight w:val="none"/>
          <w:u w:val="single"/>
          <w:lang w:val="en-US" w:eastAsia="zh-CN" w:bidi="zh-CN"/>
        </w:rPr>
        <w:t>1000</w:t>
      </w:r>
      <w:r>
        <w:rPr>
          <w:rFonts w:hint="eastAsia"/>
          <w:color w:val="auto"/>
          <w:sz w:val="21"/>
          <w:szCs w:val="21"/>
          <w:highlight w:val="none"/>
        </w:rPr>
        <w:t>元，但扣款最终的累计总金额不应超过</w:t>
      </w:r>
      <w:r>
        <w:rPr>
          <w:rFonts w:hint="eastAsia"/>
          <w:b/>
          <w:bCs/>
          <w:color w:val="auto"/>
          <w:sz w:val="21"/>
          <w:szCs w:val="21"/>
          <w:highlight w:val="none"/>
          <w:u w:val="single"/>
          <w:lang w:val="en-US" w:eastAsia="zh-CN"/>
        </w:rPr>
        <w:t xml:space="preserve"> 5万</w:t>
      </w:r>
      <w:r>
        <w:rPr>
          <w:rFonts w:hint="eastAsia"/>
          <w:color w:val="auto"/>
          <w:sz w:val="21"/>
          <w:szCs w:val="21"/>
          <w:highlight w:val="none"/>
        </w:rPr>
        <w:t>元。</w:t>
      </w:r>
    </w:p>
    <w:p>
      <w:pPr>
        <w:pStyle w:val="28"/>
        <w:tabs>
          <w:tab w:val="left" w:pos="684"/>
        </w:tabs>
        <w:spacing w:after="0" w:line="360" w:lineRule="exact"/>
        <w:ind w:firstLine="420" w:firstLineChars="200"/>
        <w:rPr>
          <w:color w:val="auto"/>
          <w:sz w:val="21"/>
          <w:szCs w:val="21"/>
          <w:highlight w:val="none"/>
        </w:rPr>
      </w:pPr>
      <w:r>
        <w:rPr>
          <w:rFonts w:hint="eastAsia"/>
          <w:color w:val="auto"/>
          <w:sz w:val="21"/>
          <w:szCs w:val="21"/>
          <w:highlight w:val="none"/>
          <w:lang w:val="en-US" w:eastAsia="zh-CN"/>
        </w:rPr>
        <w:t>安全</w:t>
      </w:r>
      <w:r>
        <w:rPr>
          <w:rFonts w:hint="eastAsia"/>
          <w:color w:val="auto"/>
          <w:sz w:val="21"/>
          <w:szCs w:val="21"/>
          <w:highlight w:val="none"/>
        </w:rPr>
        <w:t>员</w:t>
      </w:r>
      <w:r>
        <w:rPr>
          <w:rFonts w:hint="eastAsia"/>
          <w:color w:val="auto"/>
          <w:sz w:val="21"/>
          <w:szCs w:val="21"/>
          <w:highlight w:val="none"/>
          <w:lang w:eastAsia="zh-CN"/>
        </w:rPr>
        <w:t>、</w:t>
      </w:r>
      <w:r>
        <w:rPr>
          <w:rFonts w:hint="eastAsia"/>
          <w:color w:val="auto"/>
          <w:sz w:val="21"/>
          <w:szCs w:val="21"/>
          <w:highlight w:val="none"/>
          <w:lang w:val="en-US" w:eastAsia="zh-CN"/>
        </w:rPr>
        <w:t>施工员、质量员</w:t>
      </w:r>
      <w:r>
        <w:rPr>
          <w:rFonts w:hint="eastAsia"/>
          <w:color w:val="auto"/>
          <w:sz w:val="21"/>
          <w:szCs w:val="21"/>
          <w:highlight w:val="none"/>
        </w:rPr>
        <w:t>每月驻工地时间不得少于</w:t>
      </w:r>
      <w:r>
        <w:rPr>
          <w:rFonts w:hint="eastAsia"/>
          <w:b/>
          <w:bCs/>
          <w:color w:val="auto"/>
          <w:sz w:val="21"/>
          <w:szCs w:val="21"/>
          <w:highlight w:val="none"/>
          <w:u w:val="single"/>
          <w:lang w:val="en-US" w:eastAsia="zh-CN" w:bidi="zh-CN"/>
        </w:rPr>
        <w:t xml:space="preserve"> 22 </w:t>
      </w:r>
      <w:r>
        <w:rPr>
          <w:rFonts w:hint="eastAsia"/>
          <w:color w:val="auto"/>
          <w:sz w:val="21"/>
          <w:szCs w:val="21"/>
          <w:highlight w:val="none"/>
        </w:rPr>
        <w:t>天</w:t>
      </w:r>
      <w:r>
        <w:rPr>
          <w:rFonts w:hint="eastAsia"/>
          <w:color w:val="auto"/>
          <w:sz w:val="21"/>
          <w:szCs w:val="21"/>
          <w:highlight w:val="none"/>
          <w:lang w:eastAsia="zh-CN"/>
        </w:rPr>
        <w:t>（</w:t>
      </w:r>
      <w:r>
        <w:rPr>
          <w:rFonts w:hint="eastAsia"/>
          <w:color w:val="auto"/>
          <w:sz w:val="21"/>
          <w:szCs w:val="21"/>
          <w:highlight w:val="none"/>
        </w:rPr>
        <w:t>遇法定节假日可扣减），每人每少一天支付违约金</w:t>
      </w:r>
      <w:r>
        <w:rPr>
          <w:rFonts w:hint="eastAsia"/>
          <w:b w:val="0"/>
          <w:bCs w:val="0"/>
          <w:color w:val="auto"/>
          <w:sz w:val="21"/>
          <w:szCs w:val="21"/>
          <w:highlight w:val="none"/>
          <w:u w:val="single"/>
          <w:lang w:val="en-US" w:eastAsia="zh-CN"/>
        </w:rPr>
        <w:t>5</w:t>
      </w:r>
      <w:r>
        <w:rPr>
          <w:rFonts w:hint="eastAsia"/>
          <w:b w:val="0"/>
          <w:bCs w:val="0"/>
          <w:color w:val="auto"/>
          <w:sz w:val="21"/>
          <w:szCs w:val="21"/>
          <w:highlight w:val="none"/>
          <w:u w:val="single"/>
          <w:lang w:val="en-US" w:eastAsia="zh-CN" w:bidi="zh-CN"/>
        </w:rPr>
        <w:t>00</w:t>
      </w:r>
      <w:r>
        <w:rPr>
          <w:rFonts w:hint="eastAsia"/>
          <w:b w:val="0"/>
          <w:bCs w:val="0"/>
          <w:color w:val="auto"/>
          <w:sz w:val="21"/>
          <w:szCs w:val="21"/>
          <w:highlight w:val="none"/>
        </w:rPr>
        <w:t>元</w:t>
      </w:r>
      <w:r>
        <w:rPr>
          <w:rFonts w:hint="eastAsia"/>
          <w:color w:val="auto"/>
          <w:sz w:val="21"/>
          <w:szCs w:val="21"/>
          <w:highlight w:val="none"/>
        </w:rPr>
        <w:t>，但扣款最终的累计总金额不应超过</w:t>
      </w:r>
      <w:r>
        <w:rPr>
          <w:rFonts w:hint="eastAsia"/>
          <w:b/>
          <w:bCs/>
          <w:color w:val="auto"/>
          <w:sz w:val="21"/>
          <w:szCs w:val="21"/>
          <w:highlight w:val="none"/>
          <w:u w:val="single"/>
          <w:lang w:val="en-US" w:eastAsia="zh-CN"/>
        </w:rPr>
        <w:t xml:space="preserve"> 3万</w:t>
      </w:r>
      <w:r>
        <w:rPr>
          <w:rFonts w:hint="eastAsia"/>
          <w:color w:val="auto"/>
          <w:sz w:val="21"/>
          <w:szCs w:val="21"/>
          <w:highlight w:val="none"/>
        </w:rPr>
        <w:t>元。</w:t>
      </w:r>
    </w:p>
    <w:p>
      <w:pPr>
        <w:pStyle w:val="28"/>
        <w:spacing w:after="0" w:line="360" w:lineRule="exact"/>
        <w:ind w:firstLine="420" w:firstLineChars="200"/>
        <w:rPr>
          <w:color w:val="auto"/>
          <w:sz w:val="21"/>
          <w:szCs w:val="21"/>
          <w:highlight w:val="none"/>
        </w:rPr>
      </w:pPr>
      <w:r>
        <w:rPr>
          <w:rFonts w:hint="eastAsia"/>
          <w:color w:val="auto"/>
          <w:sz w:val="21"/>
          <w:szCs w:val="21"/>
          <w:highlight w:val="none"/>
        </w:rPr>
        <w:t>上述违约金在当月工程进度款中直接扣除，在工地工作天数按监理人实际考勤记录为准。</w:t>
      </w:r>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4.7  撤换承包人项目负责人和其他人员</w:t>
      </w:r>
    </w:p>
    <w:p>
      <w:pPr>
        <w:pStyle w:val="28"/>
        <w:spacing w:after="0" w:line="360" w:lineRule="exact"/>
        <w:ind w:firstLine="420" w:firstLineChars="200"/>
        <w:rPr>
          <w:color w:val="auto"/>
          <w:sz w:val="21"/>
          <w:szCs w:val="21"/>
          <w:highlight w:val="none"/>
        </w:rPr>
      </w:pPr>
      <w:r>
        <w:rPr>
          <w:rFonts w:hint="eastAsia"/>
          <w:color w:val="auto"/>
          <w:sz w:val="21"/>
          <w:szCs w:val="21"/>
          <w:highlight w:val="none"/>
        </w:rPr>
        <w:t>本款补充：</w:t>
      </w:r>
    </w:p>
    <w:p>
      <w:pPr>
        <w:keepNext w:val="0"/>
        <w:keepLines w:val="0"/>
        <w:pageBreakBefore w:val="0"/>
        <w:wordWrap/>
        <w:overflowPunct/>
        <w:topLinePunct w:val="0"/>
        <w:bidi w:val="0"/>
        <w:spacing w:line="440" w:lineRule="exact"/>
        <w:ind w:left="8" w:firstLine="649"/>
        <w:rPr>
          <w:color w:val="auto"/>
          <w:sz w:val="21"/>
          <w:szCs w:val="21"/>
          <w:highlight w:val="none"/>
        </w:rPr>
      </w:pPr>
      <w:r>
        <w:rPr>
          <w:rFonts w:hint="eastAsia"/>
          <w:color w:val="auto"/>
          <w:sz w:val="21"/>
          <w:szCs w:val="21"/>
          <w:highlight w:val="none"/>
        </w:rPr>
        <w:t>项目负责人、技术负责人不得擅自更换。若承包人擅自更换的，除每人次需支付</w:t>
      </w:r>
      <w:r>
        <w:rPr>
          <w:rFonts w:hint="eastAsia"/>
          <w:b/>
          <w:bCs/>
          <w:color w:val="auto"/>
          <w:sz w:val="21"/>
          <w:szCs w:val="21"/>
          <w:highlight w:val="none"/>
          <w:u w:val="single"/>
          <w:lang w:val="en-US" w:eastAsia="zh-CN" w:bidi="zh-CN"/>
        </w:rPr>
        <w:t>10</w:t>
      </w:r>
      <w:r>
        <w:rPr>
          <w:rFonts w:hint="eastAsia"/>
          <w:b/>
          <w:bCs/>
          <w:color w:val="auto"/>
          <w:sz w:val="21"/>
          <w:szCs w:val="21"/>
          <w:highlight w:val="none"/>
          <w:u w:val="single"/>
        </w:rPr>
        <w:t>万</w:t>
      </w:r>
      <w:r>
        <w:rPr>
          <w:rFonts w:hint="eastAsia"/>
          <w:color w:val="auto"/>
          <w:sz w:val="21"/>
          <w:szCs w:val="21"/>
          <w:highlight w:val="none"/>
        </w:rPr>
        <w:t>元的违约金外，发包人有权将其作为不良行为记录上报水行政主管部门；情节特别严重的，发包人有权中止合同。在合同工程未通过完工验收或合同解除前，项目负责人</w:t>
      </w:r>
      <w:r>
        <w:rPr>
          <w:rFonts w:hint="eastAsia" w:eastAsia="宋体"/>
          <w:color w:val="auto"/>
          <w:sz w:val="21"/>
          <w:szCs w:val="21"/>
          <w:highlight w:val="none"/>
          <w:lang w:val="en-US" w:eastAsia="zh-CN"/>
        </w:rPr>
        <w:t>因</w:t>
      </w:r>
      <w:r>
        <w:rPr>
          <w:rFonts w:hint="eastAsia"/>
          <w:color w:val="auto"/>
          <w:sz w:val="21"/>
          <w:szCs w:val="21"/>
          <w:highlight w:val="none"/>
        </w:rPr>
        <w:t>特殊情况确需变更的，应征得发包人同意，并经原项目负责人备案主管部门备案，且更换后的人员不得低于原投标承诺人员所具有的资格和业绩条件。</w:t>
      </w:r>
      <w:r>
        <w:rPr>
          <w:rFonts w:hint="eastAsia"/>
          <w:color w:val="auto"/>
          <w:sz w:val="21"/>
          <w:szCs w:val="21"/>
          <w:highlight w:val="none"/>
          <w:lang w:val="en-US" w:eastAsia="zh-CN"/>
        </w:rPr>
        <w:t>同时变更后的</w:t>
      </w:r>
      <w:r>
        <w:rPr>
          <w:rFonts w:hint="eastAsia"/>
          <w:color w:val="auto"/>
          <w:sz w:val="21"/>
          <w:szCs w:val="21"/>
          <w:highlight w:val="none"/>
        </w:rPr>
        <w:t>项目负责人</w:t>
      </w:r>
      <w:r>
        <w:rPr>
          <w:rFonts w:hint="eastAsia"/>
          <w:color w:val="auto"/>
          <w:sz w:val="21"/>
          <w:szCs w:val="21"/>
          <w:highlight w:val="none"/>
          <w:lang w:val="en-US" w:eastAsia="zh-CN"/>
        </w:rPr>
        <w:t>须提供开标前六个月同一单位所属社保机</w:t>
      </w:r>
      <w:r>
        <w:rPr>
          <w:rFonts w:hint="eastAsia" w:ascii="宋体" w:hAnsi="宋体" w:eastAsia="宋体" w:cs="宋体"/>
          <w:bCs/>
          <w:snapToGrid w:val="0"/>
          <w:color w:val="auto"/>
          <w:szCs w:val="21"/>
          <w:highlight w:val="none"/>
          <w:lang w:val="en-US" w:eastAsia="zh-CN"/>
        </w:rPr>
        <w:t>构养老保险交纳清单或证明，由此增加的费用和延误的工期由承包人承担。</w:t>
      </w:r>
    </w:p>
    <w:p>
      <w:pPr>
        <w:pStyle w:val="28"/>
        <w:keepNext w:val="0"/>
        <w:keepLines w:val="0"/>
        <w:pageBreakBefore w:val="0"/>
        <w:widowControl w:val="0"/>
        <w:tabs>
          <w:tab w:val="left" w:pos="4224"/>
        </w:tabs>
        <w:kinsoku/>
        <w:wordWrap/>
        <w:overflowPunct/>
        <w:topLinePunct w:val="0"/>
        <w:autoSpaceDE/>
        <w:autoSpaceDN/>
        <w:bidi w:val="0"/>
        <w:adjustRightInd/>
        <w:snapToGrid/>
        <w:spacing w:after="0" w:line="420" w:lineRule="exact"/>
        <w:ind w:firstLine="420" w:firstLineChars="200"/>
        <w:textAlignment w:val="auto"/>
        <w:rPr>
          <w:color w:val="auto"/>
          <w:sz w:val="21"/>
          <w:szCs w:val="21"/>
          <w:highlight w:val="none"/>
        </w:rPr>
      </w:pPr>
      <w:r>
        <w:rPr>
          <w:rFonts w:hint="eastAsia"/>
          <w:color w:val="auto"/>
          <w:sz w:val="21"/>
          <w:szCs w:val="21"/>
          <w:highlight w:val="none"/>
        </w:rPr>
        <w:t>承包人的安全员、质量员、施工员、专职安全生产管理人员等人员擅自调换每人次需支付违约金</w:t>
      </w:r>
      <w:r>
        <w:rPr>
          <w:rFonts w:hint="eastAsia"/>
          <w:b/>
          <w:bCs/>
          <w:color w:val="auto"/>
          <w:sz w:val="21"/>
          <w:szCs w:val="21"/>
          <w:highlight w:val="none"/>
          <w:u w:val="single"/>
          <w:lang w:val="en-US" w:eastAsia="zh-CN"/>
        </w:rPr>
        <w:t xml:space="preserve"> 3万</w:t>
      </w:r>
      <w:r>
        <w:rPr>
          <w:rFonts w:hint="eastAsia"/>
          <w:color w:val="auto"/>
          <w:sz w:val="21"/>
          <w:szCs w:val="21"/>
          <w:highlight w:val="none"/>
        </w:rPr>
        <w:t>元。违约金在工程进度付款中扣除。</w:t>
      </w:r>
    </w:p>
    <w:p>
      <w:pPr>
        <w:pStyle w:val="28"/>
        <w:pageBreakBefore w:val="0"/>
        <w:widowControl w:val="0"/>
        <w:kinsoku/>
        <w:wordWrap/>
        <w:overflowPunct/>
        <w:topLinePunct w:val="0"/>
        <w:autoSpaceDE/>
        <w:autoSpaceDN/>
        <w:bidi w:val="0"/>
        <w:adjustRightInd/>
        <w:snapToGrid/>
        <w:spacing w:after="0" w:line="420" w:lineRule="exact"/>
        <w:ind w:firstLine="0"/>
        <w:jc w:val="both"/>
        <w:textAlignment w:val="auto"/>
        <w:rPr>
          <w:b/>
          <w:bCs/>
          <w:color w:val="auto"/>
          <w:sz w:val="21"/>
          <w:szCs w:val="21"/>
          <w:highlight w:val="none"/>
          <w:lang w:val="en-US" w:eastAsia="zh-CN" w:bidi="en-US"/>
        </w:rPr>
      </w:pPr>
      <w:r>
        <w:rPr>
          <w:rFonts w:hint="eastAsia"/>
          <w:b/>
          <w:bCs/>
          <w:color w:val="auto"/>
          <w:sz w:val="21"/>
          <w:szCs w:val="21"/>
          <w:highlight w:val="none"/>
          <w:lang w:val="en-US" w:eastAsia="zh-CN" w:bidi="en-US"/>
        </w:rPr>
        <w:t>4.11  不利物质条件</w:t>
      </w:r>
    </w:p>
    <w:p>
      <w:pPr>
        <w:pStyle w:val="28"/>
        <w:pageBreakBefore w:val="0"/>
        <w:widowControl w:val="0"/>
        <w:tabs>
          <w:tab w:val="left" w:pos="1128"/>
          <w:tab w:val="left" w:pos="8356"/>
        </w:tabs>
        <w:kinsoku/>
        <w:wordWrap/>
        <w:overflowPunct/>
        <w:topLinePunct w:val="0"/>
        <w:autoSpaceDE/>
        <w:autoSpaceDN/>
        <w:bidi w:val="0"/>
        <w:adjustRightInd/>
        <w:snapToGrid/>
        <w:spacing w:after="0" w:line="420" w:lineRule="exact"/>
        <w:ind w:left="420" w:leftChars="200" w:firstLine="0"/>
        <w:textAlignment w:val="auto"/>
        <w:rPr>
          <w:rFonts w:hint="eastAsia" w:ascii="宋体" w:hAnsi="宋体" w:eastAsia="宋体" w:cs="宋体"/>
          <w:b/>
          <w:bCs/>
          <w:snapToGrid w:val="0"/>
          <w:color w:val="auto"/>
          <w:kern w:val="0"/>
          <w:sz w:val="21"/>
          <w:szCs w:val="21"/>
          <w:highlight w:val="none"/>
          <w:u w:val="single"/>
          <w:lang w:val="zh-CN" w:eastAsia="zh-CN"/>
        </w:rPr>
      </w:pPr>
      <w:r>
        <w:rPr>
          <w:rFonts w:hint="eastAsia"/>
          <w:b/>
          <w:bCs/>
          <w:color w:val="auto"/>
          <w:sz w:val="21"/>
          <w:szCs w:val="21"/>
          <w:highlight w:val="none"/>
          <w:lang w:val="en-US" w:eastAsia="zh-CN" w:bidi="en-US"/>
        </w:rPr>
        <w:t>4.11.</w:t>
      </w:r>
      <w:r>
        <w:rPr>
          <w:rFonts w:hint="eastAsia"/>
          <w:b/>
          <w:bCs/>
          <w:color w:val="auto"/>
          <w:sz w:val="21"/>
          <w:szCs w:val="21"/>
          <w:highlight w:val="none"/>
        </w:rPr>
        <w:t>1</w:t>
      </w:r>
      <w:r>
        <w:rPr>
          <w:rFonts w:hint="eastAsia"/>
          <w:b/>
          <w:bCs/>
          <w:color w:val="auto"/>
          <w:sz w:val="21"/>
          <w:szCs w:val="21"/>
          <w:highlight w:val="none"/>
          <w:lang w:val="en-US" w:eastAsia="zh-CN" w:bidi="en-US"/>
        </w:rPr>
        <w:t xml:space="preserve">  </w:t>
      </w:r>
      <w:r>
        <w:rPr>
          <w:rFonts w:hint="eastAsia"/>
          <w:color w:val="auto"/>
          <w:sz w:val="21"/>
          <w:szCs w:val="21"/>
          <w:highlight w:val="none"/>
        </w:rPr>
        <w:t>不利物质条件的范围：</w:t>
      </w:r>
      <w:r>
        <w:rPr>
          <w:rFonts w:hint="eastAsia" w:ascii="宋体" w:hAnsi="宋体" w:eastAsia="宋体" w:cs="宋体"/>
          <w:b/>
          <w:bCs/>
          <w:snapToGrid w:val="0"/>
          <w:color w:val="auto"/>
          <w:kern w:val="0"/>
          <w:sz w:val="21"/>
          <w:szCs w:val="21"/>
          <w:highlight w:val="none"/>
          <w:u w:val="single"/>
          <w:lang w:val="zh-CN"/>
        </w:rPr>
        <w:t>按照通用合同条款执行</w:t>
      </w:r>
      <w:r>
        <w:rPr>
          <w:rFonts w:hint="eastAsia" w:ascii="宋体" w:hAnsi="宋体" w:eastAsia="宋体" w:cs="宋体"/>
          <w:b/>
          <w:bCs/>
          <w:snapToGrid w:val="0"/>
          <w:color w:val="auto"/>
          <w:kern w:val="0"/>
          <w:sz w:val="21"/>
          <w:szCs w:val="21"/>
          <w:highlight w:val="none"/>
          <w:u w:val="single"/>
          <w:lang w:val="en-US" w:eastAsia="zh-CN"/>
        </w:rPr>
        <w:t xml:space="preserve"> 。</w:t>
      </w:r>
    </w:p>
    <w:p>
      <w:pPr>
        <w:pStyle w:val="31"/>
        <w:keepNext/>
        <w:keepLines/>
        <w:pageBreakBefore w:val="0"/>
        <w:widowControl w:val="0"/>
        <w:kinsoku/>
        <w:wordWrap/>
        <w:overflowPunct/>
        <w:topLinePunct w:val="0"/>
        <w:autoSpaceDE/>
        <w:autoSpaceDN/>
        <w:bidi w:val="0"/>
        <w:adjustRightInd/>
        <w:snapToGrid/>
        <w:spacing w:after="0" w:line="420" w:lineRule="exact"/>
        <w:jc w:val="both"/>
        <w:textAlignment w:val="auto"/>
        <w:outlineLvl w:val="2"/>
        <w:rPr>
          <w:b/>
          <w:bCs/>
          <w:color w:val="auto"/>
          <w:sz w:val="28"/>
          <w:szCs w:val="28"/>
          <w:highlight w:val="none"/>
          <w:lang w:val="zh-CN" w:eastAsia="zh-CN"/>
        </w:rPr>
      </w:pPr>
      <w:bookmarkStart w:id="385" w:name="_Toc17946"/>
      <w:r>
        <w:rPr>
          <w:rFonts w:hint="eastAsia"/>
          <w:b/>
          <w:bCs/>
          <w:color w:val="auto"/>
          <w:sz w:val="28"/>
          <w:szCs w:val="28"/>
          <w:highlight w:val="none"/>
          <w:lang w:val="zh-CN" w:eastAsia="zh-CN"/>
        </w:rPr>
        <w:t>5</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材料和工程设备</w:t>
      </w:r>
      <w:bookmarkEnd w:id="385"/>
    </w:p>
    <w:p>
      <w:pPr>
        <w:pStyle w:val="28"/>
        <w:pageBreakBefore w:val="0"/>
        <w:widowControl w:val="0"/>
        <w:kinsoku/>
        <w:wordWrap/>
        <w:overflowPunct/>
        <w:topLinePunct w:val="0"/>
        <w:autoSpaceDE/>
        <w:autoSpaceDN/>
        <w:bidi w:val="0"/>
        <w:adjustRightInd/>
        <w:snapToGrid/>
        <w:spacing w:after="0" w:line="420" w:lineRule="exact"/>
        <w:ind w:firstLine="0"/>
        <w:jc w:val="both"/>
        <w:textAlignment w:val="auto"/>
        <w:rPr>
          <w:b/>
          <w:bCs/>
          <w:color w:val="auto"/>
          <w:sz w:val="21"/>
          <w:szCs w:val="21"/>
          <w:highlight w:val="none"/>
          <w:lang w:val="en-US" w:eastAsia="zh-CN" w:bidi="en-US"/>
        </w:rPr>
      </w:pPr>
      <w:r>
        <w:rPr>
          <w:rFonts w:hint="eastAsia"/>
          <w:b/>
          <w:bCs/>
          <w:color w:val="auto"/>
          <w:sz w:val="21"/>
          <w:szCs w:val="21"/>
          <w:highlight w:val="none"/>
          <w:lang w:val="en-US" w:eastAsia="zh-CN" w:bidi="en-US"/>
        </w:rPr>
        <w:t>5.2  发包人提供的材料和工程设备</w:t>
      </w:r>
    </w:p>
    <w:p>
      <w:pPr>
        <w:pStyle w:val="28"/>
        <w:pageBreakBefore w:val="0"/>
        <w:widowControl w:val="0"/>
        <w:tabs>
          <w:tab w:val="left" w:pos="1128"/>
        </w:tabs>
        <w:kinsoku/>
        <w:wordWrap/>
        <w:overflowPunct/>
        <w:topLinePunct w:val="0"/>
        <w:autoSpaceDE/>
        <w:autoSpaceDN/>
        <w:bidi w:val="0"/>
        <w:adjustRightInd/>
        <w:snapToGrid/>
        <w:spacing w:after="0" w:line="420" w:lineRule="exact"/>
        <w:ind w:left="420" w:leftChars="200" w:firstLine="0"/>
        <w:textAlignment w:val="auto"/>
        <w:rPr>
          <w:color w:val="auto"/>
          <w:sz w:val="21"/>
          <w:szCs w:val="21"/>
          <w:highlight w:val="none"/>
        </w:rPr>
      </w:pPr>
      <w:r>
        <w:rPr>
          <w:rFonts w:hint="eastAsia"/>
          <w:b/>
          <w:bCs/>
          <w:color w:val="auto"/>
          <w:sz w:val="21"/>
          <w:szCs w:val="21"/>
          <w:highlight w:val="none"/>
          <w:lang w:val="en-US" w:eastAsia="zh-CN" w:bidi="en-US"/>
        </w:rPr>
        <w:t xml:space="preserve">5.2.1  </w:t>
      </w:r>
      <w:r>
        <w:rPr>
          <w:rFonts w:hint="eastAsia"/>
          <w:color w:val="auto"/>
          <w:sz w:val="21"/>
          <w:szCs w:val="21"/>
          <w:highlight w:val="none"/>
        </w:rPr>
        <w:t>发包人提供的材料和设备见下表。</w:t>
      </w:r>
    </w:p>
    <w:p>
      <w:pPr>
        <w:pStyle w:val="31"/>
        <w:keepNext/>
        <w:keepLines/>
        <w:pageBreakBefore w:val="0"/>
        <w:widowControl w:val="0"/>
        <w:kinsoku/>
        <w:wordWrap/>
        <w:overflowPunct/>
        <w:topLinePunct w:val="0"/>
        <w:autoSpaceDE/>
        <w:autoSpaceDN/>
        <w:bidi w:val="0"/>
        <w:adjustRightInd/>
        <w:snapToGrid/>
        <w:spacing w:after="0" w:line="420" w:lineRule="exact"/>
        <w:ind w:firstLine="422" w:firstLineChars="200"/>
        <w:jc w:val="center"/>
        <w:textAlignment w:val="auto"/>
        <w:outlineLvl w:val="9"/>
        <w:rPr>
          <w:b/>
          <w:bCs/>
          <w:color w:val="auto"/>
          <w:sz w:val="21"/>
          <w:szCs w:val="21"/>
          <w:highlight w:val="none"/>
          <w:lang w:val="en-US" w:eastAsia="zh-CN"/>
        </w:rPr>
      </w:pPr>
      <w:bookmarkStart w:id="386" w:name="_Toc3220"/>
      <w:bookmarkStart w:id="387" w:name="_Toc5564"/>
      <w:r>
        <w:rPr>
          <w:rFonts w:hint="eastAsia"/>
          <w:b/>
          <w:bCs/>
          <w:color w:val="auto"/>
          <w:sz w:val="21"/>
          <w:szCs w:val="21"/>
          <w:highlight w:val="none"/>
          <w:lang w:val="en-US" w:eastAsia="zh-CN"/>
        </w:rPr>
        <w:t>发包人提供的材料表（参考格式）</w:t>
      </w:r>
      <w:bookmarkEnd w:id="386"/>
      <w:bookmarkEnd w:id="387"/>
    </w:p>
    <w:tbl>
      <w:tblPr>
        <w:tblStyle w:val="20"/>
        <w:tblW w:w="10096" w:type="dxa"/>
        <w:jc w:val="center"/>
        <w:tblLayout w:type="fixed"/>
        <w:tblCellMar>
          <w:top w:w="0" w:type="dxa"/>
          <w:left w:w="108" w:type="dxa"/>
          <w:bottom w:w="0" w:type="dxa"/>
          <w:right w:w="108" w:type="dxa"/>
        </w:tblCellMar>
      </w:tblPr>
      <w:tblGrid>
        <w:gridCol w:w="1052"/>
        <w:gridCol w:w="1807"/>
        <w:gridCol w:w="1163"/>
        <w:gridCol w:w="911"/>
        <w:gridCol w:w="1283"/>
        <w:gridCol w:w="1293"/>
        <w:gridCol w:w="1816"/>
        <w:gridCol w:w="771"/>
      </w:tblGrid>
      <w:tr>
        <w:tblPrEx>
          <w:tblCellMar>
            <w:top w:w="0" w:type="dxa"/>
            <w:left w:w="108" w:type="dxa"/>
            <w:bottom w:w="0" w:type="dxa"/>
            <w:right w:w="108" w:type="dxa"/>
          </w:tblCellMar>
        </w:tblPrEx>
        <w:trPr>
          <w:trHeight w:val="432" w:hRule="exact"/>
          <w:jc w:val="center"/>
        </w:trPr>
        <w:tc>
          <w:tcPr>
            <w:tcW w:w="1052" w:type="dxa"/>
            <w:tcBorders>
              <w:top w:val="single" w:color="auto" w:sz="4" w:space="0"/>
              <w:left w:val="single" w:color="auto" w:sz="4" w:space="0"/>
            </w:tcBorders>
            <w:shd w:val="clear" w:color="auto" w:fill="FFFFFF"/>
            <w:vAlign w:val="center"/>
          </w:tcPr>
          <w:p>
            <w:pPr>
              <w:pStyle w:val="34"/>
              <w:spacing w:after="0" w:line="360" w:lineRule="exact"/>
              <w:ind w:firstLine="0"/>
              <w:jc w:val="center"/>
              <w:rPr>
                <w:color w:val="auto"/>
                <w:sz w:val="21"/>
                <w:szCs w:val="21"/>
                <w:highlight w:val="none"/>
              </w:rPr>
            </w:pPr>
            <w:r>
              <w:rPr>
                <w:color w:val="auto"/>
                <w:sz w:val="21"/>
                <w:szCs w:val="21"/>
                <w:highlight w:val="none"/>
              </w:rPr>
              <w:t>序号</w:t>
            </w:r>
          </w:p>
        </w:tc>
        <w:tc>
          <w:tcPr>
            <w:tcW w:w="1807" w:type="dxa"/>
            <w:tcBorders>
              <w:top w:val="single" w:color="auto" w:sz="4" w:space="0"/>
              <w:left w:val="single" w:color="auto" w:sz="4" w:space="0"/>
            </w:tcBorders>
            <w:shd w:val="clear" w:color="auto" w:fill="FFFFFF"/>
            <w:vAlign w:val="center"/>
          </w:tcPr>
          <w:p>
            <w:pPr>
              <w:pStyle w:val="34"/>
              <w:spacing w:after="0" w:line="360" w:lineRule="exact"/>
              <w:ind w:firstLine="440"/>
              <w:rPr>
                <w:color w:val="auto"/>
                <w:sz w:val="21"/>
                <w:szCs w:val="21"/>
                <w:highlight w:val="none"/>
              </w:rPr>
            </w:pPr>
            <w:r>
              <w:rPr>
                <w:color w:val="auto"/>
                <w:sz w:val="21"/>
                <w:szCs w:val="21"/>
                <w:highlight w:val="none"/>
              </w:rPr>
              <w:t>材料名称</w:t>
            </w:r>
          </w:p>
        </w:tc>
        <w:tc>
          <w:tcPr>
            <w:tcW w:w="1163" w:type="dxa"/>
            <w:tcBorders>
              <w:top w:val="single" w:color="auto" w:sz="4" w:space="0"/>
              <w:left w:val="single" w:color="auto" w:sz="4" w:space="0"/>
            </w:tcBorders>
            <w:shd w:val="clear" w:color="auto" w:fill="FFFFFF"/>
            <w:vAlign w:val="center"/>
          </w:tcPr>
          <w:p>
            <w:pPr>
              <w:pStyle w:val="34"/>
              <w:spacing w:after="0" w:line="360" w:lineRule="exact"/>
              <w:ind w:firstLine="0"/>
              <w:rPr>
                <w:color w:val="auto"/>
                <w:sz w:val="21"/>
                <w:szCs w:val="21"/>
                <w:highlight w:val="none"/>
              </w:rPr>
            </w:pPr>
            <w:r>
              <w:rPr>
                <w:color w:val="auto"/>
                <w:sz w:val="21"/>
                <w:szCs w:val="21"/>
                <w:highlight w:val="none"/>
              </w:rPr>
              <w:t>材料规格</w:t>
            </w:r>
          </w:p>
        </w:tc>
        <w:tc>
          <w:tcPr>
            <w:tcW w:w="911" w:type="dxa"/>
            <w:tcBorders>
              <w:top w:val="single" w:color="auto" w:sz="4" w:space="0"/>
              <w:left w:val="single" w:color="auto" w:sz="4" w:space="0"/>
            </w:tcBorders>
            <w:shd w:val="clear" w:color="auto" w:fill="FFFFFF"/>
            <w:vAlign w:val="center"/>
          </w:tcPr>
          <w:p>
            <w:pPr>
              <w:pStyle w:val="34"/>
              <w:spacing w:after="0" w:line="360" w:lineRule="exact"/>
              <w:ind w:firstLine="200"/>
              <w:rPr>
                <w:color w:val="auto"/>
                <w:sz w:val="21"/>
                <w:szCs w:val="21"/>
                <w:highlight w:val="none"/>
              </w:rPr>
            </w:pPr>
            <w:r>
              <w:rPr>
                <w:color w:val="auto"/>
                <w:sz w:val="21"/>
                <w:szCs w:val="21"/>
                <w:highlight w:val="none"/>
              </w:rPr>
              <w:t>数量</w:t>
            </w:r>
          </w:p>
        </w:tc>
        <w:tc>
          <w:tcPr>
            <w:tcW w:w="1283" w:type="dxa"/>
            <w:tcBorders>
              <w:top w:val="single" w:color="auto" w:sz="4" w:space="0"/>
              <w:left w:val="single" w:color="auto" w:sz="4" w:space="0"/>
            </w:tcBorders>
            <w:shd w:val="clear" w:color="auto" w:fill="FFFFFF"/>
            <w:vAlign w:val="center"/>
          </w:tcPr>
          <w:p>
            <w:pPr>
              <w:pStyle w:val="34"/>
              <w:spacing w:after="0" w:line="360" w:lineRule="exact"/>
              <w:ind w:firstLine="0"/>
              <w:jc w:val="center"/>
              <w:rPr>
                <w:color w:val="auto"/>
                <w:sz w:val="21"/>
                <w:szCs w:val="21"/>
                <w:highlight w:val="none"/>
              </w:rPr>
            </w:pPr>
            <w:r>
              <w:rPr>
                <w:color w:val="auto"/>
                <w:sz w:val="21"/>
                <w:szCs w:val="21"/>
                <w:highlight w:val="none"/>
              </w:rPr>
              <w:t>交货地点</w:t>
            </w:r>
          </w:p>
        </w:tc>
        <w:tc>
          <w:tcPr>
            <w:tcW w:w="1293" w:type="dxa"/>
            <w:tcBorders>
              <w:top w:val="single" w:color="auto" w:sz="4" w:space="0"/>
              <w:left w:val="single" w:color="auto" w:sz="4" w:space="0"/>
            </w:tcBorders>
            <w:shd w:val="clear" w:color="auto" w:fill="FFFFFF"/>
            <w:vAlign w:val="center"/>
          </w:tcPr>
          <w:p>
            <w:pPr>
              <w:pStyle w:val="34"/>
              <w:spacing w:after="0" w:line="360" w:lineRule="exact"/>
              <w:ind w:firstLine="0"/>
              <w:jc w:val="center"/>
              <w:rPr>
                <w:color w:val="auto"/>
                <w:sz w:val="21"/>
                <w:szCs w:val="21"/>
                <w:highlight w:val="none"/>
              </w:rPr>
            </w:pPr>
            <w:r>
              <w:rPr>
                <w:color w:val="auto"/>
                <w:sz w:val="21"/>
                <w:szCs w:val="21"/>
                <w:highlight w:val="none"/>
              </w:rPr>
              <w:t>交货方式</w:t>
            </w:r>
          </w:p>
        </w:tc>
        <w:tc>
          <w:tcPr>
            <w:tcW w:w="1816" w:type="dxa"/>
            <w:tcBorders>
              <w:top w:val="single" w:color="auto" w:sz="4" w:space="0"/>
              <w:left w:val="single" w:color="auto" w:sz="4" w:space="0"/>
            </w:tcBorders>
            <w:shd w:val="clear" w:color="auto" w:fill="FFFFFF"/>
            <w:vAlign w:val="center"/>
          </w:tcPr>
          <w:p>
            <w:pPr>
              <w:pStyle w:val="34"/>
              <w:spacing w:after="0" w:line="360" w:lineRule="exact"/>
              <w:ind w:right="160" w:firstLine="0"/>
              <w:jc w:val="right"/>
              <w:rPr>
                <w:color w:val="auto"/>
                <w:sz w:val="21"/>
                <w:szCs w:val="21"/>
                <w:highlight w:val="none"/>
              </w:rPr>
            </w:pPr>
            <w:r>
              <w:rPr>
                <w:color w:val="auto"/>
                <w:sz w:val="21"/>
                <w:szCs w:val="21"/>
                <w:highlight w:val="none"/>
              </w:rPr>
              <w:t>计划交货日期</w:t>
            </w:r>
          </w:p>
        </w:tc>
        <w:tc>
          <w:tcPr>
            <w:tcW w:w="771" w:type="dxa"/>
            <w:tcBorders>
              <w:top w:val="single" w:color="auto" w:sz="4" w:space="0"/>
              <w:left w:val="single" w:color="auto" w:sz="4" w:space="0"/>
              <w:right w:val="single" w:color="auto" w:sz="4" w:space="0"/>
            </w:tcBorders>
            <w:shd w:val="clear" w:color="auto" w:fill="FFFFFF"/>
            <w:vAlign w:val="center"/>
          </w:tcPr>
          <w:p>
            <w:pPr>
              <w:pStyle w:val="34"/>
              <w:spacing w:after="0" w:line="360" w:lineRule="exact"/>
              <w:ind w:firstLine="0"/>
              <w:jc w:val="center"/>
              <w:rPr>
                <w:color w:val="auto"/>
                <w:sz w:val="21"/>
                <w:szCs w:val="21"/>
                <w:highlight w:val="none"/>
              </w:rPr>
            </w:pPr>
            <w:r>
              <w:rPr>
                <w:color w:val="auto"/>
                <w:sz w:val="21"/>
                <w:szCs w:val="21"/>
                <w:highlight w:val="none"/>
              </w:rPr>
              <w:t>备注</w:t>
            </w:r>
          </w:p>
        </w:tc>
      </w:tr>
      <w:tr>
        <w:tblPrEx>
          <w:tblCellMar>
            <w:top w:w="0" w:type="dxa"/>
            <w:left w:w="108" w:type="dxa"/>
            <w:bottom w:w="0" w:type="dxa"/>
            <w:right w:w="108" w:type="dxa"/>
          </w:tblCellMar>
        </w:tblPrEx>
        <w:trPr>
          <w:trHeight w:val="335" w:hRule="exact"/>
          <w:jc w:val="center"/>
        </w:trPr>
        <w:tc>
          <w:tcPr>
            <w:tcW w:w="105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807" w:type="dxa"/>
            <w:tcBorders>
              <w:top w:val="single" w:color="auto" w:sz="4" w:space="0"/>
              <w:left w:val="single" w:color="auto" w:sz="4" w:space="0"/>
            </w:tcBorders>
            <w:shd w:val="clear" w:color="auto" w:fill="FFFFFF"/>
          </w:tcPr>
          <w:p>
            <w:pPr>
              <w:widowControl w:val="0"/>
              <w:spacing w:line="360" w:lineRule="exact"/>
              <w:jc w:val="center"/>
              <w:rPr>
                <w:rFonts w:eastAsia="宋体"/>
                <w:color w:val="auto"/>
                <w:highlight w:val="none"/>
              </w:rPr>
            </w:pPr>
            <w:r>
              <w:rPr>
                <w:rFonts w:hint="eastAsia" w:eastAsia="宋体"/>
                <w:color w:val="auto"/>
                <w:highlight w:val="none"/>
              </w:rPr>
              <w:t>无</w:t>
            </w:r>
          </w:p>
        </w:tc>
        <w:tc>
          <w:tcPr>
            <w:tcW w:w="116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911"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8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9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816"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771" w:type="dxa"/>
            <w:tcBorders>
              <w:top w:val="single" w:color="auto" w:sz="4" w:space="0"/>
              <w:left w:val="single" w:color="auto" w:sz="4" w:space="0"/>
              <w:right w:val="single" w:color="auto" w:sz="4" w:space="0"/>
            </w:tcBorders>
            <w:shd w:val="clear" w:color="auto" w:fill="FFFFFF"/>
          </w:tcPr>
          <w:p>
            <w:pPr>
              <w:widowControl w:val="0"/>
              <w:spacing w:line="360" w:lineRule="exact"/>
              <w:rPr>
                <w:color w:val="auto"/>
                <w:highlight w:val="none"/>
              </w:rPr>
            </w:pPr>
          </w:p>
        </w:tc>
      </w:tr>
      <w:tr>
        <w:tblPrEx>
          <w:tblCellMar>
            <w:top w:w="0" w:type="dxa"/>
            <w:left w:w="108" w:type="dxa"/>
            <w:bottom w:w="0" w:type="dxa"/>
            <w:right w:w="108" w:type="dxa"/>
          </w:tblCellMar>
        </w:tblPrEx>
        <w:trPr>
          <w:trHeight w:val="335" w:hRule="exact"/>
          <w:jc w:val="center"/>
        </w:trPr>
        <w:tc>
          <w:tcPr>
            <w:tcW w:w="105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807"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16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911"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8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9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816"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771" w:type="dxa"/>
            <w:tcBorders>
              <w:top w:val="single" w:color="auto" w:sz="4" w:space="0"/>
              <w:left w:val="single" w:color="auto" w:sz="4" w:space="0"/>
              <w:right w:val="single" w:color="auto" w:sz="4" w:space="0"/>
            </w:tcBorders>
            <w:shd w:val="clear" w:color="auto" w:fill="FFFFFF"/>
          </w:tcPr>
          <w:p>
            <w:pPr>
              <w:widowControl w:val="0"/>
              <w:spacing w:line="360" w:lineRule="exact"/>
              <w:rPr>
                <w:color w:val="auto"/>
                <w:highlight w:val="none"/>
              </w:rPr>
            </w:pPr>
          </w:p>
        </w:tc>
      </w:tr>
      <w:tr>
        <w:tblPrEx>
          <w:tblCellMar>
            <w:top w:w="0" w:type="dxa"/>
            <w:left w:w="108" w:type="dxa"/>
            <w:bottom w:w="0" w:type="dxa"/>
            <w:right w:w="108" w:type="dxa"/>
          </w:tblCellMar>
        </w:tblPrEx>
        <w:trPr>
          <w:trHeight w:val="397" w:hRule="exact"/>
          <w:jc w:val="center"/>
        </w:trPr>
        <w:tc>
          <w:tcPr>
            <w:tcW w:w="1052"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807"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163"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911"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283"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293"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816"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771"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rPr>
                <w:color w:val="auto"/>
                <w:highlight w:val="none"/>
              </w:rPr>
            </w:pPr>
          </w:p>
        </w:tc>
      </w:tr>
    </w:tbl>
    <w:p>
      <w:pPr>
        <w:widowControl w:val="0"/>
        <w:spacing w:line="360" w:lineRule="exact"/>
        <w:jc w:val="both"/>
        <w:rPr>
          <w:color w:val="auto"/>
          <w:sz w:val="2"/>
          <w:szCs w:val="2"/>
          <w:highlight w:val="none"/>
        </w:rPr>
      </w:pPr>
    </w:p>
    <w:p>
      <w:pPr>
        <w:pStyle w:val="31"/>
        <w:keepNext/>
        <w:keepLines/>
        <w:spacing w:before="120" w:beforeLines="50" w:after="0" w:line="360" w:lineRule="exact"/>
        <w:ind w:firstLine="422" w:firstLineChars="200"/>
        <w:jc w:val="center"/>
        <w:outlineLvl w:val="9"/>
        <w:rPr>
          <w:b/>
          <w:bCs/>
          <w:color w:val="auto"/>
          <w:sz w:val="21"/>
          <w:szCs w:val="21"/>
          <w:highlight w:val="none"/>
          <w:lang w:val="en-US" w:eastAsia="zh-CN"/>
        </w:rPr>
      </w:pPr>
      <w:bookmarkStart w:id="388" w:name="_Toc9081"/>
      <w:bookmarkStart w:id="389" w:name="_Toc17290"/>
      <w:r>
        <w:rPr>
          <w:rFonts w:hint="eastAsia"/>
          <w:b/>
          <w:bCs/>
          <w:color w:val="auto"/>
          <w:sz w:val="21"/>
          <w:szCs w:val="21"/>
          <w:highlight w:val="none"/>
          <w:lang w:val="en-US" w:eastAsia="zh-CN"/>
        </w:rPr>
        <w:t>发包人提供的工程设备表（参考格式）</w:t>
      </w:r>
      <w:bookmarkEnd w:id="388"/>
      <w:bookmarkEnd w:id="389"/>
    </w:p>
    <w:tbl>
      <w:tblPr>
        <w:tblStyle w:val="20"/>
        <w:tblW w:w="9796" w:type="dxa"/>
        <w:jc w:val="center"/>
        <w:tblLayout w:type="fixed"/>
        <w:tblCellMar>
          <w:top w:w="0" w:type="dxa"/>
          <w:left w:w="108" w:type="dxa"/>
          <w:bottom w:w="0" w:type="dxa"/>
          <w:right w:w="108" w:type="dxa"/>
        </w:tblCellMar>
      </w:tblPr>
      <w:tblGrid>
        <w:gridCol w:w="827"/>
        <w:gridCol w:w="1702"/>
        <w:gridCol w:w="1444"/>
        <w:gridCol w:w="762"/>
        <w:gridCol w:w="1042"/>
        <w:gridCol w:w="1256"/>
        <w:gridCol w:w="1761"/>
        <w:gridCol w:w="1002"/>
      </w:tblGrid>
      <w:tr>
        <w:tblPrEx>
          <w:tblCellMar>
            <w:top w:w="0" w:type="dxa"/>
            <w:left w:w="108" w:type="dxa"/>
            <w:bottom w:w="0" w:type="dxa"/>
            <w:right w:w="108" w:type="dxa"/>
          </w:tblCellMar>
        </w:tblPrEx>
        <w:trPr>
          <w:trHeight w:val="428" w:hRule="exact"/>
          <w:jc w:val="center"/>
        </w:trPr>
        <w:tc>
          <w:tcPr>
            <w:tcW w:w="827" w:type="dxa"/>
            <w:tcBorders>
              <w:top w:val="single" w:color="auto" w:sz="4" w:space="0"/>
              <w:left w:val="single" w:color="auto" w:sz="4" w:space="0"/>
            </w:tcBorders>
            <w:shd w:val="clear" w:color="auto" w:fill="FFFFFF"/>
          </w:tcPr>
          <w:p>
            <w:pPr>
              <w:pStyle w:val="34"/>
              <w:spacing w:after="0" w:line="360" w:lineRule="exact"/>
              <w:ind w:firstLine="0"/>
              <w:rPr>
                <w:color w:val="auto"/>
                <w:sz w:val="21"/>
                <w:szCs w:val="21"/>
                <w:highlight w:val="none"/>
              </w:rPr>
            </w:pPr>
            <w:r>
              <w:rPr>
                <w:color w:val="auto"/>
                <w:sz w:val="21"/>
                <w:szCs w:val="21"/>
                <w:highlight w:val="none"/>
              </w:rPr>
              <w:t>序</w:t>
            </w:r>
            <w:r>
              <w:rPr>
                <w:rFonts w:hint="eastAsia"/>
                <w:color w:val="auto"/>
                <w:sz w:val="21"/>
                <w:szCs w:val="21"/>
                <w:highlight w:val="none"/>
                <w:lang w:val="en-US" w:eastAsia="zh-CN"/>
              </w:rPr>
              <w:t>号</w:t>
            </w:r>
          </w:p>
        </w:tc>
        <w:tc>
          <w:tcPr>
            <w:tcW w:w="1702" w:type="dxa"/>
            <w:tcBorders>
              <w:top w:val="single" w:color="auto" w:sz="4" w:space="0"/>
              <w:left w:val="single" w:color="auto" w:sz="4" w:space="0"/>
            </w:tcBorders>
            <w:shd w:val="clear" w:color="auto" w:fill="FFFFFF"/>
          </w:tcPr>
          <w:p>
            <w:pPr>
              <w:pStyle w:val="34"/>
              <w:spacing w:after="0" w:line="360" w:lineRule="exact"/>
              <w:ind w:firstLine="0"/>
              <w:jc w:val="center"/>
              <w:rPr>
                <w:color w:val="auto"/>
                <w:sz w:val="21"/>
                <w:szCs w:val="21"/>
                <w:highlight w:val="none"/>
              </w:rPr>
            </w:pPr>
            <w:r>
              <w:rPr>
                <w:rFonts w:hint="eastAsia"/>
                <w:color w:val="auto"/>
                <w:sz w:val="21"/>
                <w:szCs w:val="21"/>
                <w:highlight w:val="none"/>
                <w:lang w:val="en-US" w:eastAsia="zh-CN"/>
              </w:rPr>
              <w:t>工程</w:t>
            </w:r>
            <w:r>
              <w:rPr>
                <w:color w:val="auto"/>
                <w:sz w:val="21"/>
                <w:szCs w:val="21"/>
                <w:highlight w:val="none"/>
              </w:rPr>
              <w:t>设备名称</w:t>
            </w:r>
          </w:p>
        </w:tc>
        <w:tc>
          <w:tcPr>
            <w:tcW w:w="1444" w:type="dxa"/>
            <w:tcBorders>
              <w:top w:val="single" w:color="auto" w:sz="4" w:space="0"/>
              <w:left w:val="single" w:color="auto" w:sz="4" w:space="0"/>
            </w:tcBorders>
            <w:shd w:val="clear" w:color="auto" w:fill="FFFFFF"/>
          </w:tcPr>
          <w:p>
            <w:pPr>
              <w:pStyle w:val="34"/>
              <w:spacing w:after="0" w:line="360" w:lineRule="exact"/>
              <w:ind w:firstLine="0"/>
              <w:rPr>
                <w:color w:val="auto"/>
                <w:sz w:val="21"/>
                <w:szCs w:val="21"/>
                <w:highlight w:val="none"/>
              </w:rPr>
            </w:pPr>
            <w:r>
              <w:rPr>
                <w:color w:val="auto"/>
                <w:sz w:val="21"/>
                <w:szCs w:val="21"/>
                <w:highlight w:val="none"/>
              </w:rPr>
              <w:t>型号及规格</w:t>
            </w:r>
          </w:p>
        </w:tc>
        <w:tc>
          <w:tcPr>
            <w:tcW w:w="762" w:type="dxa"/>
            <w:tcBorders>
              <w:top w:val="single" w:color="auto" w:sz="4" w:space="0"/>
              <w:left w:val="single" w:color="auto" w:sz="4" w:space="0"/>
            </w:tcBorders>
            <w:shd w:val="clear" w:color="auto" w:fill="FFFFFF"/>
          </w:tcPr>
          <w:p>
            <w:pPr>
              <w:pStyle w:val="34"/>
              <w:spacing w:after="0" w:line="360" w:lineRule="exact"/>
              <w:ind w:firstLine="0"/>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1042" w:type="dxa"/>
            <w:tcBorders>
              <w:top w:val="single" w:color="auto" w:sz="4" w:space="0"/>
              <w:left w:val="single" w:color="auto" w:sz="4" w:space="0"/>
            </w:tcBorders>
            <w:shd w:val="clear" w:color="auto" w:fill="FFFFFF"/>
          </w:tcPr>
          <w:p>
            <w:pPr>
              <w:pStyle w:val="34"/>
              <w:spacing w:after="0" w:line="360" w:lineRule="exact"/>
              <w:ind w:firstLine="0"/>
              <w:jc w:val="center"/>
              <w:rPr>
                <w:color w:val="auto"/>
                <w:sz w:val="21"/>
                <w:szCs w:val="21"/>
                <w:highlight w:val="none"/>
                <w:lang w:val="en-US" w:eastAsia="zh-CN"/>
              </w:rPr>
            </w:pPr>
            <w:r>
              <w:rPr>
                <w:rFonts w:hint="eastAsia"/>
                <w:color w:val="auto"/>
                <w:sz w:val="21"/>
                <w:szCs w:val="21"/>
                <w:highlight w:val="none"/>
                <w:lang w:val="en-US" w:eastAsia="zh-CN"/>
              </w:rPr>
              <w:t>交货地点</w:t>
            </w:r>
          </w:p>
        </w:tc>
        <w:tc>
          <w:tcPr>
            <w:tcW w:w="1256" w:type="dxa"/>
            <w:tcBorders>
              <w:top w:val="single" w:color="auto" w:sz="4" w:space="0"/>
              <w:left w:val="single" w:color="auto" w:sz="4" w:space="0"/>
            </w:tcBorders>
            <w:shd w:val="clear" w:color="auto" w:fill="FFFFFF"/>
          </w:tcPr>
          <w:p>
            <w:pPr>
              <w:pStyle w:val="34"/>
              <w:spacing w:after="0" w:line="360" w:lineRule="exact"/>
              <w:ind w:firstLine="0"/>
              <w:jc w:val="center"/>
              <w:rPr>
                <w:color w:val="auto"/>
                <w:sz w:val="21"/>
                <w:szCs w:val="21"/>
                <w:highlight w:val="none"/>
                <w:lang w:val="en-US" w:eastAsia="zh-CN"/>
              </w:rPr>
            </w:pPr>
            <w:r>
              <w:rPr>
                <w:rFonts w:hint="eastAsia"/>
                <w:color w:val="auto"/>
                <w:sz w:val="21"/>
                <w:szCs w:val="21"/>
                <w:highlight w:val="none"/>
                <w:lang w:val="en-US" w:eastAsia="zh-CN"/>
              </w:rPr>
              <w:t>交货方式</w:t>
            </w:r>
          </w:p>
        </w:tc>
        <w:tc>
          <w:tcPr>
            <w:tcW w:w="1761" w:type="dxa"/>
            <w:tcBorders>
              <w:top w:val="single" w:color="auto" w:sz="4" w:space="0"/>
              <w:left w:val="single" w:color="auto" w:sz="4" w:space="0"/>
            </w:tcBorders>
            <w:shd w:val="clear" w:color="auto" w:fill="FFFFFF"/>
          </w:tcPr>
          <w:p>
            <w:pPr>
              <w:pStyle w:val="34"/>
              <w:spacing w:after="0" w:line="360" w:lineRule="exact"/>
              <w:ind w:firstLine="0"/>
              <w:rPr>
                <w:color w:val="auto"/>
                <w:sz w:val="21"/>
                <w:szCs w:val="21"/>
                <w:highlight w:val="none"/>
              </w:rPr>
            </w:pPr>
            <w:r>
              <w:rPr>
                <w:color w:val="auto"/>
                <w:sz w:val="21"/>
                <w:szCs w:val="21"/>
                <w:highlight w:val="none"/>
              </w:rPr>
              <w:t>计划移交日期</w:t>
            </w:r>
          </w:p>
        </w:tc>
        <w:tc>
          <w:tcPr>
            <w:tcW w:w="1002" w:type="dxa"/>
            <w:tcBorders>
              <w:top w:val="single" w:color="auto" w:sz="4" w:space="0"/>
              <w:left w:val="single" w:color="auto" w:sz="4" w:space="0"/>
              <w:right w:val="single" w:color="auto" w:sz="4" w:space="0"/>
            </w:tcBorders>
            <w:shd w:val="clear" w:color="auto" w:fill="FFFFFF"/>
          </w:tcPr>
          <w:p>
            <w:pPr>
              <w:pStyle w:val="34"/>
              <w:spacing w:after="0" w:line="360" w:lineRule="exact"/>
              <w:ind w:firstLine="0"/>
              <w:jc w:val="center"/>
              <w:rPr>
                <w:color w:val="auto"/>
                <w:sz w:val="21"/>
                <w:szCs w:val="21"/>
                <w:highlight w:val="none"/>
              </w:rPr>
            </w:pPr>
            <w:r>
              <w:rPr>
                <w:color w:val="auto"/>
                <w:sz w:val="21"/>
                <w:szCs w:val="21"/>
                <w:highlight w:val="none"/>
              </w:rPr>
              <w:t>备注</w:t>
            </w:r>
          </w:p>
        </w:tc>
      </w:tr>
      <w:tr>
        <w:tblPrEx>
          <w:tblCellMar>
            <w:top w:w="0" w:type="dxa"/>
            <w:left w:w="108" w:type="dxa"/>
            <w:bottom w:w="0" w:type="dxa"/>
            <w:right w:w="108" w:type="dxa"/>
          </w:tblCellMar>
        </w:tblPrEx>
        <w:trPr>
          <w:trHeight w:val="355" w:hRule="exact"/>
          <w:jc w:val="center"/>
        </w:trPr>
        <w:tc>
          <w:tcPr>
            <w:tcW w:w="827"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702" w:type="dxa"/>
            <w:tcBorders>
              <w:top w:val="single" w:color="auto" w:sz="4" w:space="0"/>
              <w:left w:val="single" w:color="auto" w:sz="4" w:space="0"/>
            </w:tcBorders>
            <w:shd w:val="clear" w:color="auto" w:fill="FFFFFF"/>
          </w:tcPr>
          <w:p>
            <w:pPr>
              <w:widowControl w:val="0"/>
              <w:spacing w:line="360" w:lineRule="exact"/>
              <w:jc w:val="center"/>
              <w:rPr>
                <w:color w:val="auto"/>
                <w:highlight w:val="none"/>
              </w:rPr>
            </w:pPr>
            <w:r>
              <w:rPr>
                <w:rFonts w:hint="eastAsia" w:eastAsia="宋体"/>
                <w:color w:val="auto"/>
                <w:highlight w:val="none"/>
              </w:rPr>
              <w:t>无</w:t>
            </w:r>
          </w:p>
        </w:tc>
        <w:tc>
          <w:tcPr>
            <w:tcW w:w="1444"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76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04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56"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761"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002" w:type="dxa"/>
            <w:tcBorders>
              <w:top w:val="single" w:color="auto" w:sz="4" w:space="0"/>
              <w:left w:val="single" w:color="auto" w:sz="4" w:space="0"/>
              <w:right w:val="single" w:color="auto" w:sz="4" w:space="0"/>
            </w:tcBorders>
            <w:shd w:val="clear" w:color="auto" w:fill="FFFFFF"/>
          </w:tcPr>
          <w:p>
            <w:pPr>
              <w:widowControl w:val="0"/>
              <w:spacing w:line="360" w:lineRule="exact"/>
              <w:rPr>
                <w:color w:val="auto"/>
                <w:highlight w:val="none"/>
              </w:rPr>
            </w:pPr>
          </w:p>
        </w:tc>
      </w:tr>
      <w:tr>
        <w:tblPrEx>
          <w:tblCellMar>
            <w:top w:w="0" w:type="dxa"/>
            <w:left w:w="108" w:type="dxa"/>
            <w:bottom w:w="0" w:type="dxa"/>
            <w:right w:w="108" w:type="dxa"/>
          </w:tblCellMar>
        </w:tblPrEx>
        <w:trPr>
          <w:trHeight w:val="355" w:hRule="exact"/>
          <w:jc w:val="center"/>
        </w:trPr>
        <w:tc>
          <w:tcPr>
            <w:tcW w:w="827"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70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444"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76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04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56"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761"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002" w:type="dxa"/>
            <w:tcBorders>
              <w:top w:val="single" w:color="auto" w:sz="4" w:space="0"/>
              <w:left w:val="single" w:color="auto" w:sz="4" w:space="0"/>
              <w:right w:val="single" w:color="auto" w:sz="4" w:space="0"/>
            </w:tcBorders>
            <w:shd w:val="clear" w:color="auto" w:fill="FFFFFF"/>
          </w:tcPr>
          <w:p>
            <w:pPr>
              <w:widowControl w:val="0"/>
              <w:spacing w:line="360" w:lineRule="exact"/>
              <w:rPr>
                <w:color w:val="auto"/>
                <w:highlight w:val="none"/>
              </w:rPr>
            </w:pPr>
          </w:p>
        </w:tc>
      </w:tr>
      <w:tr>
        <w:tblPrEx>
          <w:tblCellMar>
            <w:top w:w="0" w:type="dxa"/>
            <w:left w:w="108" w:type="dxa"/>
            <w:bottom w:w="0" w:type="dxa"/>
            <w:right w:w="108" w:type="dxa"/>
          </w:tblCellMar>
        </w:tblPrEx>
        <w:trPr>
          <w:trHeight w:val="416" w:hRule="exact"/>
          <w:jc w:val="center"/>
        </w:trPr>
        <w:tc>
          <w:tcPr>
            <w:tcW w:w="827"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702"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444"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762"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042"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256"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761"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002"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rPr>
                <w:color w:val="auto"/>
                <w:highlight w:val="none"/>
              </w:rPr>
            </w:pPr>
          </w:p>
        </w:tc>
      </w:tr>
    </w:tbl>
    <w:p>
      <w:pPr>
        <w:pStyle w:val="31"/>
        <w:keepNext/>
        <w:keepLines/>
        <w:spacing w:before="360" w:beforeLines="150" w:after="240" w:afterLines="100" w:line="360" w:lineRule="exact"/>
        <w:jc w:val="both"/>
        <w:outlineLvl w:val="2"/>
        <w:rPr>
          <w:b/>
          <w:bCs/>
          <w:color w:val="auto"/>
          <w:sz w:val="28"/>
          <w:szCs w:val="28"/>
          <w:highlight w:val="none"/>
          <w:lang w:val="zh-CN" w:eastAsia="zh-CN"/>
        </w:rPr>
      </w:pPr>
      <w:bookmarkStart w:id="390" w:name="_Toc30599"/>
      <w:r>
        <w:rPr>
          <w:rFonts w:hint="eastAsia"/>
          <w:b/>
          <w:bCs/>
          <w:color w:val="auto"/>
          <w:sz w:val="28"/>
          <w:szCs w:val="28"/>
          <w:highlight w:val="none"/>
          <w:lang w:val="zh-CN" w:eastAsia="zh-CN"/>
        </w:rPr>
        <w:t>6</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施工设备和临时设施</w:t>
      </w:r>
      <w:bookmarkEnd w:id="390"/>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6.2  发包人提供的施工设备和临时设施</w:t>
      </w:r>
    </w:p>
    <w:p>
      <w:pPr>
        <w:pStyle w:val="28"/>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1）发包人提供的施工设备见下表。</w:t>
      </w:r>
    </w:p>
    <w:p>
      <w:pPr>
        <w:pStyle w:val="31"/>
        <w:keepNext/>
        <w:keepLines/>
        <w:spacing w:before="120" w:beforeLines="50" w:after="0" w:line="360" w:lineRule="exact"/>
        <w:ind w:firstLine="422" w:firstLineChars="200"/>
        <w:jc w:val="center"/>
        <w:outlineLvl w:val="9"/>
        <w:rPr>
          <w:b/>
          <w:bCs/>
          <w:color w:val="auto"/>
          <w:sz w:val="21"/>
          <w:szCs w:val="21"/>
          <w:highlight w:val="none"/>
          <w:lang w:val="en-US" w:eastAsia="zh-CN"/>
        </w:rPr>
      </w:pPr>
      <w:bookmarkStart w:id="391" w:name="_Toc27128"/>
      <w:r>
        <w:rPr>
          <w:rFonts w:hint="eastAsia"/>
          <w:b/>
          <w:bCs/>
          <w:color w:val="auto"/>
          <w:sz w:val="21"/>
          <w:szCs w:val="21"/>
          <w:highlight w:val="none"/>
          <w:lang w:val="en-US" w:eastAsia="zh-CN"/>
        </w:rPr>
        <w:t>发包人提供的施工设备表（参考格式）</w:t>
      </w:r>
      <w:bookmarkEnd w:id="391"/>
    </w:p>
    <w:tbl>
      <w:tblPr>
        <w:tblStyle w:val="20"/>
        <w:tblW w:w="10136" w:type="dxa"/>
        <w:jc w:val="center"/>
        <w:tblLayout w:type="fixed"/>
        <w:tblCellMar>
          <w:top w:w="0" w:type="dxa"/>
          <w:left w:w="108" w:type="dxa"/>
          <w:bottom w:w="0" w:type="dxa"/>
          <w:right w:w="108" w:type="dxa"/>
        </w:tblCellMar>
      </w:tblPr>
      <w:tblGrid>
        <w:gridCol w:w="793"/>
        <w:gridCol w:w="1824"/>
        <w:gridCol w:w="1420"/>
        <w:gridCol w:w="1167"/>
        <w:gridCol w:w="772"/>
        <w:gridCol w:w="1300"/>
        <w:gridCol w:w="1824"/>
        <w:gridCol w:w="1036"/>
      </w:tblGrid>
      <w:tr>
        <w:tblPrEx>
          <w:tblCellMar>
            <w:top w:w="0" w:type="dxa"/>
            <w:left w:w="108" w:type="dxa"/>
            <w:bottom w:w="0" w:type="dxa"/>
            <w:right w:w="108" w:type="dxa"/>
          </w:tblCellMar>
        </w:tblPrEx>
        <w:trPr>
          <w:trHeight w:val="415" w:hRule="exact"/>
          <w:jc w:val="center"/>
        </w:trPr>
        <w:tc>
          <w:tcPr>
            <w:tcW w:w="793" w:type="dxa"/>
            <w:tcBorders>
              <w:top w:val="single" w:color="auto" w:sz="4" w:space="0"/>
              <w:left w:val="single" w:color="auto" w:sz="4" w:space="0"/>
              <w:bottom w:val="single" w:color="auto" w:sz="4" w:space="0"/>
            </w:tcBorders>
            <w:shd w:val="clear" w:color="auto" w:fill="FFFFFF"/>
          </w:tcPr>
          <w:p>
            <w:pPr>
              <w:pStyle w:val="34"/>
              <w:spacing w:after="0" w:line="360" w:lineRule="exact"/>
              <w:ind w:firstLine="140"/>
              <w:rPr>
                <w:color w:val="auto"/>
                <w:sz w:val="21"/>
                <w:szCs w:val="21"/>
                <w:highlight w:val="none"/>
              </w:rPr>
            </w:pPr>
            <w:r>
              <w:rPr>
                <w:rFonts w:hint="eastAsia"/>
                <w:color w:val="auto"/>
                <w:sz w:val="21"/>
                <w:szCs w:val="21"/>
                <w:highlight w:val="none"/>
              </w:rPr>
              <w:t>序号</w:t>
            </w:r>
          </w:p>
        </w:tc>
        <w:tc>
          <w:tcPr>
            <w:tcW w:w="1824" w:type="dxa"/>
            <w:tcBorders>
              <w:top w:val="single" w:color="auto" w:sz="4" w:space="0"/>
              <w:left w:val="single" w:color="auto" w:sz="4" w:space="0"/>
              <w:bottom w:val="single" w:color="auto" w:sz="4" w:space="0"/>
            </w:tcBorders>
            <w:shd w:val="clear" w:color="auto" w:fill="FFFFFF"/>
          </w:tcPr>
          <w:p>
            <w:pPr>
              <w:pStyle w:val="34"/>
              <w:spacing w:after="0" w:line="360" w:lineRule="exact"/>
              <w:ind w:firstLine="0"/>
              <w:jc w:val="center"/>
              <w:rPr>
                <w:color w:val="auto"/>
                <w:sz w:val="21"/>
                <w:szCs w:val="21"/>
                <w:highlight w:val="none"/>
              </w:rPr>
            </w:pPr>
            <w:r>
              <w:rPr>
                <w:rFonts w:hint="eastAsia"/>
                <w:color w:val="auto"/>
                <w:sz w:val="21"/>
                <w:szCs w:val="21"/>
                <w:highlight w:val="none"/>
              </w:rPr>
              <w:t>施工设备名称</w:t>
            </w:r>
          </w:p>
        </w:tc>
        <w:tc>
          <w:tcPr>
            <w:tcW w:w="1420" w:type="dxa"/>
            <w:tcBorders>
              <w:top w:val="single" w:color="auto" w:sz="4" w:space="0"/>
              <w:left w:val="single" w:color="auto" w:sz="4" w:space="0"/>
              <w:bottom w:val="single" w:color="auto" w:sz="4" w:space="0"/>
            </w:tcBorders>
            <w:shd w:val="clear" w:color="auto" w:fill="FFFFFF"/>
          </w:tcPr>
          <w:p>
            <w:pPr>
              <w:pStyle w:val="34"/>
              <w:spacing w:after="0" w:line="360" w:lineRule="exact"/>
              <w:ind w:firstLine="0"/>
              <w:rPr>
                <w:color w:val="auto"/>
                <w:sz w:val="21"/>
                <w:szCs w:val="21"/>
                <w:highlight w:val="none"/>
              </w:rPr>
            </w:pPr>
            <w:r>
              <w:rPr>
                <w:rFonts w:hint="eastAsia"/>
                <w:color w:val="auto"/>
                <w:sz w:val="21"/>
                <w:szCs w:val="21"/>
                <w:highlight w:val="none"/>
              </w:rPr>
              <w:t>型号及规格</w:t>
            </w:r>
          </w:p>
        </w:tc>
        <w:tc>
          <w:tcPr>
            <w:tcW w:w="1167" w:type="dxa"/>
            <w:tcBorders>
              <w:top w:val="single" w:color="auto" w:sz="4" w:space="0"/>
              <w:left w:val="single" w:color="auto" w:sz="4" w:space="0"/>
              <w:bottom w:val="single" w:color="auto" w:sz="4" w:space="0"/>
            </w:tcBorders>
            <w:shd w:val="clear" w:color="auto" w:fill="FFFFFF"/>
          </w:tcPr>
          <w:p>
            <w:pPr>
              <w:pStyle w:val="34"/>
              <w:spacing w:after="0" w:line="360" w:lineRule="exact"/>
              <w:ind w:firstLine="0"/>
              <w:jc w:val="center"/>
              <w:rPr>
                <w:color w:val="auto"/>
                <w:sz w:val="21"/>
                <w:szCs w:val="21"/>
                <w:highlight w:val="none"/>
              </w:rPr>
            </w:pPr>
            <w:r>
              <w:rPr>
                <w:rFonts w:hint="eastAsia"/>
                <w:color w:val="auto"/>
                <w:sz w:val="21"/>
                <w:szCs w:val="21"/>
                <w:highlight w:val="none"/>
              </w:rPr>
              <w:t>设备状况</w:t>
            </w:r>
          </w:p>
        </w:tc>
        <w:tc>
          <w:tcPr>
            <w:tcW w:w="772" w:type="dxa"/>
            <w:tcBorders>
              <w:top w:val="single" w:color="auto" w:sz="4" w:space="0"/>
              <w:left w:val="single" w:color="auto" w:sz="4" w:space="0"/>
              <w:bottom w:val="single" w:color="auto" w:sz="4" w:space="0"/>
            </w:tcBorders>
            <w:shd w:val="clear" w:color="auto" w:fill="FFFFFF"/>
          </w:tcPr>
          <w:p>
            <w:pPr>
              <w:pStyle w:val="34"/>
              <w:spacing w:after="0" w:line="360" w:lineRule="exact"/>
              <w:ind w:firstLine="0"/>
              <w:jc w:val="center"/>
              <w:rPr>
                <w:color w:val="auto"/>
                <w:sz w:val="21"/>
                <w:szCs w:val="21"/>
                <w:highlight w:val="none"/>
              </w:rPr>
            </w:pPr>
            <w:r>
              <w:rPr>
                <w:rFonts w:hint="eastAsia"/>
                <w:color w:val="auto"/>
                <w:sz w:val="21"/>
                <w:szCs w:val="21"/>
                <w:highlight w:val="none"/>
              </w:rPr>
              <w:t>数量</w:t>
            </w:r>
          </w:p>
        </w:tc>
        <w:tc>
          <w:tcPr>
            <w:tcW w:w="1300" w:type="dxa"/>
            <w:tcBorders>
              <w:top w:val="single" w:color="auto" w:sz="4" w:space="0"/>
              <w:left w:val="single" w:color="auto" w:sz="4" w:space="0"/>
              <w:bottom w:val="single" w:color="auto" w:sz="4" w:space="0"/>
            </w:tcBorders>
            <w:shd w:val="clear" w:color="auto" w:fill="FFFFFF"/>
          </w:tcPr>
          <w:p>
            <w:pPr>
              <w:pStyle w:val="34"/>
              <w:spacing w:after="0" w:line="360" w:lineRule="exact"/>
              <w:ind w:firstLine="0"/>
              <w:jc w:val="center"/>
              <w:rPr>
                <w:color w:val="auto"/>
                <w:sz w:val="21"/>
                <w:szCs w:val="21"/>
                <w:highlight w:val="none"/>
              </w:rPr>
            </w:pPr>
            <w:r>
              <w:rPr>
                <w:rFonts w:hint="eastAsia"/>
                <w:color w:val="auto"/>
                <w:sz w:val="21"/>
                <w:szCs w:val="21"/>
                <w:highlight w:val="none"/>
              </w:rPr>
              <w:t>移交地点</w:t>
            </w:r>
          </w:p>
        </w:tc>
        <w:tc>
          <w:tcPr>
            <w:tcW w:w="1824" w:type="dxa"/>
            <w:tcBorders>
              <w:top w:val="single" w:color="auto" w:sz="4" w:space="0"/>
              <w:left w:val="single" w:color="auto" w:sz="4" w:space="0"/>
              <w:bottom w:val="single" w:color="auto" w:sz="4" w:space="0"/>
            </w:tcBorders>
            <w:shd w:val="clear" w:color="auto" w:fill="FFFFFF"/>
          </w:tcPr>
          <w:p>
            <w:pPr>
              <w:pStyle w:val="34"/>
              <w:spacing w:after="0" w:line="360" w:lineRule="exact"/>
              <w:ind w:firstLine="0"/>
              <w:rPr>
                <w:color w:val="auto"/>
                <w:sz w:val="21"/>
                <w:szCs w:val="21"/>
                <w:highlight w:val="none"/>
              </w:rPr>
            </w:pPr>
            <w:r>
              <w:rPr>
                <w:rFonts w:hint="eastAsia"/>
                <w:color w:val="auto"/>
                <w:sz w:val="21"/>
                <w:szCs w:val="21"/>
                <w:highlight w:val="none"/>
              </w:rPr>
              <w:t>计划移交日期</w:t>
            </w:r>
          </w:p>
        </w:tc>
        <w:tc>
          <w:tcPr>
            <w:tcW w:w="1036" w:type="dxa"/>
            <w:tcBorders>
              <w:top w:val="single" w:color="auto" w:sz="4" w:space="0"/>
              <w:left w:val="single" w:color="auto" w:sz="4" w:space="0"/>
              <w:bottom w:val="single" w:color="auto" w:sz="4" w:space="0"/>
              <w:right w:val="single" w:color="auto" w:sz="4" w:space="0"/>
            </w:tcBorders>
            <w:shd w:val="clear" w:color="auto" w:fill="FFFFFF"/>
          </w:tcPr>
          <w:p>
            <w:pPr>
              <w:pStyle w:val="34"/>
              <w:spacing w:after="0" w:line="360" w:lineRule="exact"/>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398" w:hRule="exact"/>
          <w:jc w:val="center"/>
        </w:trPr>
        <w:tc>
          <w:tcPr>
            <w:tcW w:w="793"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824"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r>
              <w:rPr>
                <w:rFonts w:hint="eastAsia" w:eastAsia="宋体"/>
                <w:color w:val="auto"/>
                <w:highlight w:val="none"/>
              </w:rPr>
              <w:t>无</w:t>
            </w:r>
          </w:p>
        </w:tc>
        <w:tc>
          <w:tcPr>
            <w:tcW w:w="142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167"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772"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30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824"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036"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398" w:hRule="exact"/>
          <w:jc w:val="center"/>
        </w:trPr>
        <w:tc>
          <w:tcPr>
            <w:tcW w:w="793"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824"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42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167"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772"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30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824"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036"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r>
    </w:tbl>
    <w:p>
      <w:pPr>
        <w:pStyle w:val="33"/>
        <w:spacing w:line="360" w:lineRule="exact"/>
        <w:ind w:firstLine="420" w:firstLineChars="200"/>
        <w:rPr>
          <w:rFonts w:hint="eastAsia"/>
          <w:color w:val="auto"/>
          <w:sz w:val="21"/>
          <w:szCs w:val="21"/>
          <w:highlight w:val="none"/>
          <w:lang w:val="en-US" w:eastAsia="zh-CN"/>
        </w:rPr>
      </w:pPr>
      <w:r>
        <w:rPr>
          <w:color w:val="auto"/>
          <w:sz w:val="21"/>
          <w:szCs w:val="21"/>
          <w:highlight w:val="none"/>
        </w:rPr>
        <w:t>注：设备状况栏内填写该设备的新旧程度、购进时间、已使用小时数和最近一次大修</w:t>
      </w:r>
      <w:r>
        <w:rPr>
          <w:rFonts w:hint="eastAsia"/>
          <w:color w:val="auto"/>
          <w:sz w:val="21"/>
          <w:szCs w:val="21"/>
          <w:highlight w:val="none"/>
          <w:lang w:val="en-US" w:eastAsia="zh-CN"/>
        </w:rPr>
        <w:t>时间</w:t>
      </w:r>
    </w:p>
    <w:p>
      <w:pPr>
        <w:pStyle w:val="33"/>
        <w:keepNext w:val="0"/>
        <w:keepLines w:val="0"/>
        <w:pageBreakBefore w:val="0"/>
        <w:widowControl w:val="0"/>
        <w:kinsoku/>
        <w:wordWrap/>
        <w:overflowPunct/>
        <w:topLinePunct w:val="0"/>
        <w:autoSpaceDE/>
        <w:autoSpaceDN/>
        <w:bidi w:val="0"/>
        <w:adjustRightInd/>
        <w:snapToGrid/>
        <w:spacing w:before="181" w:beforeLines="50" w:line="360" w:lineRule="exact"/>
        <w:ind w:firstLine="420" w:firstLineChars="200"/>
        <w:textAlignment w:val="auto"/>
        <w:rPr>
          <w:color w:val="auto"/>
          <w:sz w:val="21"/>
          <w:szCs w:val="21"/>
          <w:highlight w:val="none"/>
          <w:lang w:eastAsia="zh-CN"/>
        </w:rPr>
      </w:pPr>
      <w:r>
        <w:rPr>
          <w:rFonts w:hint="eastAsia"/>
          <w:color w:val="auto"/>
          <w:sz w:val="21"/>
          <w:szCs w:val="21"/>
          <w:highlight w:val="none"/>
          <w:lang w:val="zh-CN" w:eastAsia="zh-CN"/>
        </w:rPr>
        <w:t>（2）</w:t>
      </w:r>
      <w:r>
        <w:rPr>
          <w:rFonts w:hint="eastAsia"/>
          <w:color w:val="auto"/>
          <w:sz w:val="21"/>
          <w:szCs w:val="21"/>
          <w:highlight w:val="none"/>
        </w:rPr>
        <w:t>发包人提供的临时设施：</w:t>
      </w:r>
      <w:r>
        <w:rPr>
          <w:rFonts w:hint="eastAsia"/>
          <w:color w:val="auto"/>
          <w:sz w:val="21"/>
          <w:szCs w:val="21"/>
          <w:highlight w:val="none"/>
          <w:u w:val="single"/>
          <w:lang w:val="en-US" w:eastAsia="zh-CN"/>
        </w:rPr>
        <w:t xml:space="preserve"> </w:t>
      </w:r>
      <w:r>
        <w:rPr>
          <w:rFonts w:hint="eastAsia" w:ascii="宋体" w:hAnsi="宋体" w:eastAsia="宋体" w:cs="宋体"/>
          <w:b/>
          <w:bCs/>
          <w:snapToGrid w:val="0"/>
          <w:color w:val="auto"/>
          <w:kern w:val="0"/>
          <w:sz w:val="21"/>
          <w:szCs w:val="21"/>
          <w:highlight w:val="none"/>
          <w:u w:val="single"/>
          <w:lang w:val="zh-CN"/>
        </w:rPr>
        <w:t>发包人不提供临时设施，均由承包人自行解决，费用由承包人负责，包括道路及场外设施的修建、使用、维护及政策处理费用等。</w:t>
      </w:r>
    </w:p>
    <w:p>
      <w:pPr>
        <w:pStyle w:val="31"/>
        <w:keepNext/>
        <w:keepLines/>
        <w:spacing w:before="360" w:beforeLines="150" w:after="240" w:afterLines="100" w:line="360" w:lineRule="exact"/>
        <w:jc w:val="both"/>
        <w:outlineLvl w:val="2"/>
        <w:rPr>
          <w:b/>
          <w:bCs/>
          <w:color w:val="auto"/>
          <w:sz w:val="28"/>
          <w:szCs w:val="28"/>
          <w:highlight w:val="none"/>
          <w:lang w:val="zh-CN" w:eastAsia="zh-CN"/>
        </w:rPr>
      </w:pPr>
      <w:bookmarkStart w:id="392" w:name="_Toc21380"/>
      <w:r>
        <w:rPr>
          <w:rFonts w:hint="eastAsia"/>
          <w:b/>
          <w:bCs/>
          <w:color w:val="auto"/>
          <w:sz w:val="28"/>
          <w:szCs w:val="28"/>
          <w:highlight w:val="none"/>
          <w:lang w:val="zh-CN" w:eastAsia="zh-CN"/>
        </w:rPr>
        <w:t>7</w:t>
      </w:r>
      <w:r>
        <w:rPr>
          <w:rFonts w:hint="eastAsia"/>
          <w:b/>
          <w:bCs/>
          <w:color w:val="auto"/>
          <w:sz w:val="21"/>
          <w:szCs w:val="21"/>
          <w:highlight w:val="none"/>
          <w:lang w:val="en-US" w:eastAsia="zh-CN" w:bidi="en-US"/>
        </w:rPr>
        <w:t xml:space="preserve">  </w:t>
      </w:r>
      <w:r>
        <w:rPr>
          <w:rFonts w:hint="eastAsia"/>
          <w:b/>
          <w:bCs/>
          <w:color w:val="auto"/>
          <w:sz w:val="28"/>
          <w:szCs w:val="28"/>
          <w:highlight w:val="none"/>
          <w:lang w:val="zh-CN" w:eastAsia="zh-CN"/>
        </w:rPr>
        <w:t>交通运输</w:t>
      </w:r>
      <w:bookmarkEnd w:id="392"/>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7.1  道路通行权和场外设施</w:t>
      </w:r>
    </w:p>
    <w:p>
      <w:pPr>
        <w:spacing w:line="360" w:lineRule="exact"/>
        <w:ind w:firstLine="420" w:firstLineChars="200"/>
        <w:rPr>
          <w:rFonts w:hint="eastAsia" w:ascii="宋体" w:hAnsi="宋体" w:eastAsia="宋体" w:cs="宋体"/>
          <w:b/>
          <w:bCs/>
          <w:snapToGrid w:val="0"/>
          <w:color w:val="auto"/>
          <w:kern w:val="0"/>
          <w:sz w:val="21"/>
          <w:szCs w:val="21"/>
          <w:highlight w:val="none"/>
          <w:u w:val="single"/>
          <w:lang w:val="zh-CN" w:eastAsia="zh-TW" w:bidi="zh-TW"/>
        </w:rPr>
      </w:pPr>
      <w:r>
        <w:rPr>
          <w:rFonts w:hint="eastAsia" w:ascii="宋体" w:hAnsi="宋体" w:eastAsia="宋体" w:cs="宋体"/>
          <w:color w:val="auto"/>
          <w:highlight w:val="none"/>
        </w:rPr>
        <w:t>道路通行权和场外设施的约定：</w:t>
      </w:r>
      <w:r>
        <w:rPr>
          <w:rFonts w:hint="eastAsia" w:ascii="宋体"/>
          <w:snapToGrid w:val="0"/>
          <w:color w:val="auto"/>
          <w:sz w:val="20"/>
          <w:szCs w:val="20"/>
          <w:u w:val="single"/>
        </w:rPr>
        <w:t xml:space="preserve"> </w:t>
      </w:r>
      <w:r>
        <w:rPr>
          <w:rFonts w:hint="eastAsia" w:ascii="宋体" w:hAnsi="宋体" w:eastAsia="宋体" w:cs="宋体"/>
          <w:b/>
          <w:bCs/>
          <w:snapToGrid w:val="0"/>
          <w:color w:val="auto"/>
          <w:kern w:val="0"/>
          <w:sz w:val="21"/>
          <w:szCs w:val="21"/>
          <w:highlight w:val="none"/>
          <w:u w:val="single"/>
          <w:lang w:val="zh-CN" w:eastAsia="zh-TW" w:bidi="zh-TW"/>
        </w:rPr>
        <w:t>按照通用合同条款执行 。</w:t>
      </w:r>
    </w:p>
    <w:p>
      <w:pPr>
        <w:pStyle w:val="31"/>
        <w:keepNext/>
        <w:keepLines/>
        <w:spacing w:before="360" w:beforeLines="150" w:after="240" w:afterLines="100" w:line="360" w:lineRule="exact"/>
        <w:jc w:val="both"/>
        <w:outlineLvl w:val="2"/>
        <w:rPr>
          <w:b/>
          <w:bCs/>
          <w:color w:val="auto"/>
          <w:sz w:val="28"/>
          <w:szCs w:val="28"/>
          <w:highlight w:val="none"/>
          <w:lang w:val="zh-CN" w:eastAsia="zh-CN"/>
        </w:rPr>
      </w:pPr>
      <w:bookmarkStart w:id="393" w:name="_Toc28216"/>
      <w:r>
        <w:rPr>
          <w:rFonts w:hint="eastAsia"/>
          <w:b/>
          <w:bCs/>
          <w:color w:val="auto"/>
          <w:sz w:val="28"/>
          <w:szCs w:val="28"/>
          <w:highlight w:val="none"/>
          <w:lang w:val="zh-CN" w:eastAsia="zh-CN"/>
        </w:rPr>
        <w:t>8</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测量放线</w:t>
      </w:r>
      <w:bookmarkEnd w:id="393"/>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8.1  施工控制网</w:t>
      </w:r>
    </w:p>
    <w:p>
      <w:pPr>
        <w:spacing w:line="400" w:lineRule="exact"/>
        <w:ind w:firstLine="420" w:firstLineChars="200"/>
        <w:rPr>
          <w:rFonts w:hint="eastAsia" w:ascii="宋体" w:hAnsi="宋体" w:eastAsia="宋体" w:cs="宋体"/>
          <w:b/>
          <w:bCs/>
          <w:snapToGrid w:val="0"/>
          <w:color w:val="auto"/>
          <w:kern w:val="0"/>
          <w:sz w:val="21"/>
          <w:szCs w:val="21"/>
          <w:highlight w:val="none"/>
          <w:u w:val="single"/>
          <w:lang w:val="zh-CN" w:eastAsia="zh-TW" w:bidi="zh-TW"/>
        </w:rPr>
      </w:pPr>
      <w:r>
        <w:rPr>
          <w:rFonts w:hint="eastAsia"/>
          <w:b/>
          <w:bCs/>
          <w:color w:val="auto"/>
          <w:sz w:val="21"/>
          <w:szCs w:val="21"/>
          <w:highlight w:val="none"/>
        </w:rPr>
        <w:t>8.</w:t>
      </w:r>
      <w:r>
        <w:rPr>
          <w:rFonts w:hint="eastAsia"/>
          <w:b/>
          <w:bCs/>
          <w:color w:val="auto"/>
          <w:sz w:val="21"/>
          <w:szCs w:val="21"/>
          <w:highlight w:val="none"/>
          <w:lang w:val="en-US" w:eastAsia="zh-CN" w:bidi="en-US"/>
        </w:rPr>
        <w:t>1.</w:t>
      </w:r>
      <w:r>
        <w:rPr>
          <w:rFonts w:hint="eastAsia"/>
          <w:b/>
          <w:bCs/>
          <w:color w:val="auto"/>
          <w:sz w:val="21"/>
          <w:szCs w:val="21"/>
          <w:highlight w:val="none"/>
        </w:rPr>
        <w:t>1</w:t>
      </w:r>
      <w:r>
        <w:rPr>
          <w:rFonts w:hint="eastAsia"/>
          <w:b/>
          <w:bCs/>
          <w:color w:val="auto"/>
          <w:sz w:val="21"/>
          <w:szCs w:val="21"/>
          <w:highlight w:val="none"/>
          <w:lang w:val="en-US" w:eastAsia="zh-CN" w:bidi="en-US"/>
        </w:rPr>
        <w:t xml:space="preserve">  </w:t>
      </w:r>
      <w:r>
        <w:rPr>
          <w:rFonts w:hint="eastAsia"/>
          <w:color w:val="auto"/>
          <w:sz w:val="21"/>
          <w:szCs w:val="21"/>
          <w:highlight w:val="none"/>
        </w:rPr>
        <w:t>施工控制网的约定：</w:t>
      </w:r>
      <w:r>
        <w:rPr>
          <w:rFonts w:hint="eastAsia" w:ascii="宋体" w:hAnsi="宋体" w:eastAsia="宋体" w:cs="宋体"/>
          <w:b/>
          <w:bCs/>
          <w:snapToGrid w:val="0"/>
          <w:color w:val="auto"/>
          <w:kern w:val="0"/>
          <w:sz w:val="21"/>
          <w:szCs w:val="21"/>
          <w:highlight w:val="none"/>
          <w:u w:val="single"/>
          <w:lang w:val="zh-CN" w:eastAsia="zh-TW" w:bidi="zh-TW"/>
        </w:rPr>
        <w:t>本合同协议书签订后的14天内，发包人通过监理人向承包人提供测量基准点、基准线和水准点及其相关资料。</w:t>
      </w:r>
    </w:p>
    <w:p>
      <w:pPr>
        <w:pStyle w:val="31"/>
        <w:keepNext/>
        <w:keepLines/>
        <w:spacing w:before="360" w:beforeLines="150" w:after="240" w:afterLines="100" w:line="360" w:lineRule="exact"/>
        <w:jc w:val="both"/>
        <w:outlineLvl w:val="2"/>
        <w:rPr>
          <w:b/>
          <w:bCs/>
          <w:color w:val="auto"/>
          <w:sz w:val="28"/>
          <w:szCs w:val="28"/>
          <w:highlight w:val="none"/>
          <w:lang w:val="zh-CN" w:eastAsia="zh-CN"/>
        </w:rPr>
      </w:pPr>
      <w:bookmarkStart w:id="394" w:name="_Toc2630"/>
      <w:r>
        <w:rPr>
          <w:rFonts w:hint="eastAsia"/>
          <w:b/>
          <w:bCs/>
          <w:color w:val="auto"/>
          <w:sz w:val="28"/>
          <w:szCs w:val="28"/>
          <w:highlight w:val="none"/>
          <w:lang w:val="zh-CN" w:eastAsia="zh-CN"/>
        </w:rPr>
        <w:t>9</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施工安全、治安保卫和环境保护</w:t>
      </w:r>
      <w:bookmarkEnd w:id="394"/>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9.1  发包人的施工安全责任</w:t>
      </w:r>
    </w:p>
    <w:p>
      <w:pPr>
        <w:pStyle w:val="28"/>
        <w:tabs>
          <w:tab w:val="left" w:pos="5072"/>
        </w:tabs>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9.1.4  </w:t>
      </w:r>
      <w:r>
        <w:rPr>
          <w:rFonts w:hint="eastAsia"/>
          <w:color w:val="auto"/>
          <w:sz w:val="21"/>
          <w:szCs w:val="21"/>
          <w:highlight w:val="none"/>
        </w:rPr>
        <w:t>发包人提供</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施工图 </w:t>
      </w:r>
      <w:r>
        <w:rPr>
          <w:rFonts w:hint="eastAsia"/>
          <w:color w:val="auto"/>
          <w:sz w:val="21"/>
          <w:szCs w:val="21"/>
          <w:highlight w:val="none"/>
          <w:lang w:val="zh-CN" w:eastAsia="zh-CN" w:bidi="zh-CN"/>
        </w:rPr>
        <w:t>资料，</w:t>
      </w:r>
      <w:r>
        <w:rPr>
          <w:rFonts w:hint="eastAsia"/>
          <w:color w:val="auto"/>
          <w:sz w:val="21"/>
          <w:szCs w:val="21"/>
          <w:highlight w:val="none"/>
        </w:rPr>
        <w:t>其余资料由承包人负责收集。</w:t>
      </w:r>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9.2  承包人的施工安全责任</w:t>
      </w:r>
    </w:p>
    <w:p>
      <w:pPr>
        <w:spacing w:line="400" w:lineRule="exact"/>
        <w:ind w:right="248" w:firstLine="480"/>
        <w:rPr>
          <w:color w:val="auto"/>
          <w:sz w:val="21"/>
          <w:szCs w:val="21"/>
          <w:highlight w:val="none"/>
        </w:rPr>
      </w:pPr>
      <w:r>
        <w:rPr>
          <w:rFonts w:hint="eastAsia"/>
          <w:b/>
          <w:bCs/>
          <w:color w:val="auto"/>
          <w:sz w:val="21"/>
          <w:szCs w:val="21"/>
          <w:highlight w:val="none"/>
          <w:lang w:val="en-US" w:eastAsia="zh-CN" w:bidi="en-US"/>
        </w:rPr>
        <w:t xml:space="preserve">9.2.12  </w:t>
      </w:r>
      <w:r>
        <w:rPr>
          <w:rFonts w:hint="eastAsia"/>
          <w:color w:val="auto"/>
          <w:sz w:val="21"/>
          <w:szCs w:val="21"/>
          <w:highlight w:val="none"/>
        </w:rPr>
        <w:t>下列工程应编制专项施工方案：</w:t>
      </w:r>
      <w:r>
        <w:rPr>
          <w:rFonts w:hint="eastAsia"/>
          <w:color w:val="auto"/>
          <w:sz w:val="21"/>
          <w:szCs w:val="21"/>
          <w:highlight w:val="none"/>
          <w:u w:val="single"/>
          <w:lang w:val="en-US" w:eastAsia="zh-CN"/>
        </w:rPr>
        <w:t xml:space="preserve"> </w:t>
      </w:r>
      <w:r>
        <w:rPr>
          <w:rFonts w:hint="eastAsia" w:ascii="宋体" w:hAnsi="宋体"/>
          <w:snapToGrid w:val="0"/>
          <w:color w:val="auto"/>
          <w:szCs w:val="21"/>
          <w:u w:val="single"/>
        </w:rPr>
        <w:t>按监理人要求</w:t>
      </w:r>
      <w:r>
        <w:rPr>
          <w:rFonts w:hint="eastAsia" w:ascii="宋体" w:hAnsi="宋体"/>
          <w:snapToGrid w:val="0"/>
          <w:color w:val="auto"/>
        </w:rPr>
        <w:t>。其中</w:t>
      </w:r>
      <w:r>
        <w:rPr>
          <w:rFonts w:hint="eastAsia" w:ascii="宋体" w:hAnsi="宋体"/>
          <w:snapToGrid w:val="0"/>
          <w:color w:val="auto"/>
          <w:u w:val="single"/>
        </w:rPr>
        <w:t xml:space="preserve">  / </w:t>
      </w:r>
      <w:r>
        <w:rPr>
          <w:rFonts w:hint="eastAsia" w:ascii="宋体" w:hAnsi="宋体"/>
          <w:snapToGrid w:val="0"/>
          <w:color w:val="auto"/>
        </w:rPr>
        <w:t>应组织专家论证和审查。</w:t>
      </w:r>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9.7  文明工地</w:t>
      </w:r>
    </w:p>
    <w:p>
      <w:pPr>
        <w:spacing w:line="400" w:lineRule="exact"/>
        <w:ind w:firstLine="420" w:firstLineChars="200"/>
        <w:rPr>
          <w:color w:val="auto"/>
          <w:szCs w:val="24"/>
          <w:highlight w:val="none"/>
          <w:u w:val="single"/>
        </w:rPr>
      </w:pPr>
      <w:r>
        <w:rPr>
          <w:rFonts w:hint="eastAsia" w:ascii="宋体" w:hAnsi="宋体" w:eastAsia="宋体" w:cs="宋体"/>
          <w:color w:val="auto"/>
          <w:highlight w:val="none"/>
        </w:rPr>
        <w:t>本合同文明工地的约定：</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b/>
          <w:bCs/>
          <w:color w:val="auto"/>
          <w:highlight w:val="none"/>
          <w:u w:val="single"/>
          <w:lang w:val="en-US" w:eastAsia="zh-CN"/>
        </w:rPr>
        <w:t xml:space="preserve"> </w:t>
      </w:r>
      <w:r>
        <w:rPr>
          <w:rFonts w:hint="eastAsia" w:eastAsia="宋体"/>
          <w:b/>
          <w:bCs/>
          <w:color w:val="auto"/>
          <w:szCs w:val="24"/>
          <w:highlight w:val="none"/>
          <w:u w:val="single"/>
          <w:lang w:val="en-US" w:eastAsia="zh-CN"/>
        </w:rPr>
        <w:t xml:space="preserve">/  </w:t>
      </w:r>
      <w:r>
        <w:rPr>
          <w:rFonts w:hint="eastAsia" w:eastAsia="宋体"/>
          <w:color w:val="auto"/>
          <w:szCs w:val="24"/>
          <w:highlight w:val="none"/>
          <w:u w:val="single"/>
          <w:lang w:val="en-US" w:eastAsia="zh-CN"/>
        </w:rPr>
        <w:t xml:space="preserve"> </w:t>
      </w:r>
      <w:r>
        <w:rPr>
          <w:rFonts w:hint="eastAsia"/>
          <w:color w:val="auto"/>
          <w:szCs w:val="24"/>
          <w:highlight w:val="none"/>
          <w:u w:val="none"/>
        </w:rPr>
        <w:t>。</w:t>
      </w:r>
    </w:p>
    <w:p>
      <w:pPr>
        <w:spacing w:line="36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（补充）</w:t>
      </w:r>
      <w:bookmarkStart w:id="395" w:name="_Toc23305"/>
    </w:p>
    <w:p>
      <w:pPr>
        <w:spacing w:line="360" w:lineRule="exact"/>
        <w:rPr>
          <w:b/>
          <w:bCs/>
          <w:color w:val="auto"/>
          <w:sz w:val="28"/>
          <w:szCs w:val="28"/>
          <w:highlight w:val="none"/>
          <w:lang w:val="zh-CN" w:eastAsia="zh-CN"/>
        </w:rPr>
      </w:pPr>
      <w:r>
        <w:rPr>
          <w:rFonts w:hint="eastAsia"/>
          <w:b/>
          <w:bCs/>
          <w:color w:val="auto"/>
          <w:sz w:val="28"/>
          <w:szCs w:val="28"/>
          <w:highlight w:val="none"/>
          <w:lang w:val="zh-CN" w:eastAsia="zh-CN"/>
        </w:rPr>
        <w:t>11</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开工和完工</w:t>
      </w:r>
      <w:bookmarkEnd w:id="395"/>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11.4  异常恶劣的气候条件</w:t>
      </w:r>
    </w:p>
    <w:p>
      <w:pPr>
        <w:pStyle w:val="28"/>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11.4.3  </w:t>
      </w:r>
      <w:r>
        <w:rPr>
          <w:rFonts w:hint="eastAsia"/>
          <w:color w:val="auto"/>
          <w:sz w:val="21"/>
          <w:szCs w:val="21"/>
          <w:highlight w:val="none"/>
        </w:rPr>
        <w:t>本合同工程界定异常恶劣的气候条件的范围为：</w:t>
      </w:r>
    </w:p>
    <w:p>
      <w:pPr>
        <w:spacing w:before="149" w:line="221" w:lineRule="auto"/>
        <w:ind w:left="547"/>
        <w:rPr>
          <w:rFonts w:ascii="宋体" w:hAnsi="宋体" w:eastAsia="宋体" w:cs="宋体"/>
          <w:color w:val="auto"/>
          <w:sz w:val="21"/>
          <w:szCs w:val="21"/>
        </w:rPr>
      </w:pPr>
      <w:r>
        <w:rPr>
          <w:rFonts w:ascii="宋体" w:hAnsi="宋体" w:eastAsia="宋体" w:cs="宋体"/>
          <w:color w:val="auto"/>
          <w:spacing w:val="2"/>
          <w:sz w:val="21"/>
          <w:szCs w:val="21"/>
        </w:rPr>
        <w:t>(1) 日降雨量大于</w:t>
      </w:r>
      <w:r>
        <w:rPr>
          <w:rFonts w:ascii="宋体" w:hAnsi="宋体" w:eastAsia="宋体" w:cs="宋体"/>
          <w:color w:val="auto"/>
          <w:spacing w:val="2"/>
          <w:sz w:val="21"/>
          <w:szCs w:val="21"/>
          <w:u w:val="single" w:color="auto"/>
        </w:rPr>
        <w:t xml:space="preserve"> </w:t>
      </w:r>
      <w:r>
        <w:rPr>
          <w:rFonts w:ascii="宋体" w:hAnsi="宋体" w:eastAsia="宋体" w:cs="宋体"/>
          <w:color w:val="auto"/>
          <w:spacing w:val="1"/>
          <w:sz w:val="21"/>
          <w:szCs w:val="21"/>
          <w:u w:val="single" w:color="auto"/>
          <w14:textOutline w14:w="3831" w14:cap="flat" w14:cmpd="sng">
            <w14:solidFill>
              <w14:srgbClr w14:val="000000"/>
            </w14:solidFill>
            <w14:prstDash w14:val="solid"/>
            <w14:miter w14:val="0"/>
          </w14:textOutline>
        </w:rPr>
        <w:t>50</w:t>
      </w:r>
      <w:r>
        <w:rPr>
          <w:rFonts w:ascii="宋体" w:hAnsi="宋体" w:eastAsia="宋体" w:cs="宋体"/>
          <w:color w:val="auto"/>
          <w:spacing w:val="1"/>
          <w:sz w:val="21"/>
          <w:szCs w:val="21"/>
          <w:u w:val="single" w:color="auto"/>
        </w:rPr>
        <w:t xml:space="preserve"> </w:t>
      </w:r>
      <w:r>
        <w:rPr>
          <w:rFonts w:ascii="宋体" w:hAnsi="宋体" w:eastAsia="宋体" w:cs="宋体"/>
          <w:color w:val="auto"/>
          <w:sz w:val="21"/>
          <w:szCs w:val="21"/>
        </w:rPr>
        <w:t>mm</w:t>
      </w:r>
      <w:r>
        <w:rPr>
          <w:rFonts w:ascii="宋体" w:hAnsi="宋体" w:eastAsia="宋体" w:cs="宋体"/>
          <w:color w:val="auto"/>
          <w:spacing w:val="1"/>
          <w:sz w:val="21"/>
          <w:szCs w:val="21"/>
        </w:rPr>
        <w:t xml:space="preserve"> 的雨日超过</w:t>
      </w:r>
      <w:r>
        <w:rPr>
          <w:rFonts w:ascii="宋体" w:hAnsi="宋体" w:eastAsia="宋体" w:cs="宋体"/>
          <w:color w:val="auto"/>
          <w:spacing w:val="1"/>
          <w:sz w:val="21"/>
          <w:szCs w:val="21"/>
          <w:u w:val="single" w:color="auto"/>
        </w:rPr>
        <w:t xml:space="preserve"> </w:t>
      </w:r>
      <w:r>
        <w:rPr>
          <w:rFonts w:ascii="宋体" w:hAnsi="宋体" w:eastAsia="宋体" w:cs="宋体"/>
          <w:color w:val="auto"/>
          <w:spacing w:val="1"/>
          <w:sz w:val="21"/>
          <w:szCs w:val="21"/>
          <w:u w:val="single" w:color="auto"/>
          <w14:textOutline w14:w="3831" w14:cap="flat" w14:cmpd="sng">
            <w14:solidFill>
              <w14:srgbClr w14:val="000000"/>
            </w14:solidFill>
            <w14:prstDash w14:val="solid"/>
            <w14:miter w14:val="0"/>
          </w14:textOutline>
        </w:rPr>
        <w:t>1</w:t>
      </w:r>
      <w:r>
        <w:rPr>
          <w:rFonts w:ascii="宋体" w:hAnsi="宋体" w:eastAsia="宋体" w:cs="宋体"/>
          <w:color w:val="auto"/>
          <w:spacing w:val="1"/>
          <w:sz w:val="21"/>
          <w:szCs w:val="21"/>
          <w:u w:val="single" w:color="auto"/>
        </w:rPr>
        <w:t xml:space="preserve"> </w:t>
      </w:r>
      <w:r>
        <w:rPr>
          <w:rFonts w:ascii="宋体" w:hAnsi="宋体" w:eastAsia="宋体" w:cs="宋体"/>
          <w:color w:val="auto"/>
          <w:spacing w:val="1"/>
          <w:sz w:val="21"/>
          <w:szCs w:val="21"/>
        </w:rPr>
        <w:t>天。</w:t>
      </w:r>
    </w:p>
    <w:p>
      <w:pPr>
        <w:spacing w:before="150" w:line="221" w:lineRule="auto"/>
        <w:ind w:left="547"/>
        <w:rPr>
          <w:rFonts w:ascii="宋体" w:hAnsi="宋体" w:eastAsia="宋体" w:cs="宋体"/>
          <w:color w:val="auto"/>
          <w:sz w:val="21"/>
          <w:szCs w:val="21"/>
        </w:rPr>
      </w:pPr>
      <w:r>
        <w:rPr>
          <w:rFonts w:ascii="宋体" w:hAnsi="宋体" w:eastAsia="宋体" w:cs="宋体"/>
          <w:color w:val="auto"/>
          <w:spacing w:val="2"/>
          <w:sz w:val="21"/>
          <w:szCs w:val="21"/>
        </w:rPr>
        <w:t>(2) 风</w:t>
      </w:r>
      <w:r>
        <w:rPr>
          <w:rFonts w:ascii="宋体" w:hAnsi="宋体" w:eastAsia="宋体" w:cs="宋体"/>
          <w:color w:val="auto"/>
          <w:spacing w:val="1"/>
          <w:sz w:val="21"/>
          <w:szCs w:val="21"/>
        </w:rPr>
        <w:t>速大于</w:t>
      </w:r>
      <w:r>
        <w:rPr>
          <w:rFonts w:ascii="宋体" w:hAnsi="宋体" w:eastAsia="宋体" w:cs="宋体"/>
          <w:color w:val="auto"/>
          <w:spacing w:val="1"/>
          <w:sz w:val="21"/>
          <w:szCs w:val="21"/>
          <w:u w:val="single" w:color="auto"/>
        </w:rPr>
        <w:t xml:space="preserve"> </w:t>
      </w:r>
      <w:r>
        <w:rPr>
          <w:rFonts w:ascii="宋体" w:hAnsi="宋体" w:eastAsia="宋体" w:cs="宋体"/>
          <w:color w:val="auto"/>
          <w:spacing w:val="1"/>
          <w:sz w:val="21"/>
          <w:szCs w:val="21"/>
          <w:u w:val="single" w:color="auto"/>
          <w14:textOutline w14:w="3831" w14:cap="flat" w14:cmpd="sng">
            <w14:solidFill>
              <w14:srgbClr w14:val="000000"/>
            </w14:solidFill>
            <w14:prstDash w14:val="solid"/>
            <w14:miter w14:val="0"/>
          </w14:textOutline>
        </w:rPr>
        <w:t>1</w:t>
      </w:r>
      <w:r>
        <w:rPr>
          <w:rFonts w:hint="eastAsia" w:ascii="宋体" w:hAnsi="宋体" w:eastAsia="宋体" w:cs="宋体"/>
          <w:color w:val="auto"/>
          <w:spacing w:val="1"/>
          <w:sz w:val="21"/>
          <w:szCs w:val="21"/>
          <w:u w:val="single" w:color="auto"/>
          <w:lang w:val="en-US" w:eastAsia="zh-CN"/>
          <w14:textOutline w14:w="3831" w14:cap="flat" w14:cmpd="sng">
            <w14:solidFill>
              <w14:srgbClr w14:val="000000"/>
            </w14:solidFill>
            <w14:prstDash w14:val="solid"/>
            <w14:miter w14:val="0"/>
          </w14:textOutline>
        </w:rPr>
        <w:t>4</w:t>
      </w:r>
      <w:r>
        <w:rPr>
          <w:rFonts w:ascii="宋体" w:hAnsi="宋体" w:eastAsia="宋体" w:cs="宋体"/>
          <w:color w:val="auto"/>
          <w:spacing w:val="1"/>
          <w:sz w:val="21"/>
          <w:szCs w:val="21"/>
          <w:u w:val="single" w:color="auto"/>
        </w:rPr>
        <w:t xml:space="preserve"> </w:t>
      </w:r>
      <w:r>
        <w:rPr>
          <w:rFonts w:ascii="宋体" w:hAnsi="宋体" w:eastAsia="宋体" w:cs="宋体"/>
          <w:color w:val="auto"/>
          <w:sz w:val="21"/>
          <w:szCs w:val="21"/>
        </w:rPr>
        <w:t>m</w:t>
      </w:r>
      <w:r>
        <w:rPr>
          <w:rFonts w:ascii="宋体" w:hAnsi="宋体" w:eastAsia="宋体" w:cs="宋体"/>
          <w:color w:val="auto"/>
          <w:spacing w:val="1"/>
          <w:sz w:val="21"/>
          <w:szCs w:val="21"/>
        </w:rPr>
        <w:t>/</w:t>
      </w:r>
      <w:r>
        <w:rPr>
          <w:rFonts w:ascii="宋体" w:hAnsi="宋体" w:eastAsia="宋体" w:cs="宋体"/>
          <w:color w:val="auto"/>
          <w:sz w:val="21"/>
          <w:szCs w:val="21"/>
        </w:rPr>
        <w:t>s</w:t>
      </w:r>
      <w:r>
        <w:rPr>
          <w:rFonts w:ascii="宋体" w:hAnsi="宋体" w:eastAsia="宋体" w:cs="宋体"/>
          <w:color w:val="auto"/>
          <w:spacing w:val="1"/>
          <w:sz w:val="21"/>
          <w:szCs w:val="21"/>
        </w:rPr>
        <w:t xml:space="preserve"> 的</w:t>
      </w:r>
      <w:r>
        <w:rPr>
          <w:rFonts w:ascii="宋体" w:hAnsi="宋体" w:eastAsia="宋体" w:cs="宋体"/>
          <w:color w:val="auto"/>
          <w:spacing w:val="1"/>
          <w:sz w:val="21"/>
          <w:szCs w:val="21"/>
          <w:u w:val="single" w:color="auto"/>
        </w:rPr>
        <w:t xml:space="preserve"> </w:t>
      </w:r>
      <w:r>
        <w:rPr>
          <w:rFonts w:ascii="宋体" w:hAnsi="宋体" w:eastAsia="宋体" w:cs="宋体"/>
          <w:color w:val="auto"/>
          <w:spacing w:val="1"/>
          <w:sz w:val="21"/>
          <w:szCs w:val="21"/>
          <w:u w:val="single" w:color="auto"/>
          <w14:textOutline w14:w="3831" w14:cap="flat" w14:cmpd="sng">
            <w14:solidFill>
              <w14:srgbClr w14:val="000000"/>
            </w14:solidFill>
            <w14:prstDash w14:val="solid"/>
            <w14:miter w14:val="0"/>
          </w14:textOutline>
        </w:rPr>
        <w:t>7</w:t>
      </w:r>
      <w:r>
        <w:rPr>
          <w:rFonts w:ascii="宋体" w:hAnsi="宋体" w:eastAsia="宋体" w:cs="宋体"/>
          <w:color w:val="auto"/>
          <w:spacing w:val="1"/>
          <w:sz w:val="21"/>
          <w:szCs w:val="21"/>
          <w:u w:val="single" w:color="auto"/>
        </w:rPr>
        <w:t xml:space="preserve"> </w:t>
      </w:r>
      <w:r>
        <w:rPr>
          <w:rFonts w:ascii="宋体" w:hAnsi="宋体" w:eastAsia="宋体" w:cs="宋体"/>
          <w:color w:val="auto"/>
          <w:spacing w:val="1"/>
          <w:sz w:val="21"/>
          <w:szCs w:val="21"/>
        </w:rPr>
        <w:t>级以上台风灾害。</w:t>
      </w:r>
    </w:p>
    <w:p>
      <w:pPr>
        <w:spacing w:before="148" w:line="221" w:lineRule="auto"/>
        <w:ind w:left="547"/>
        <w:rPr>
          <w:rFonts w:ascii="宋体" w:hAnsi="宋体" w:eastAsia="宋体" w:cs="宋体"/>
          <w:color w:val="auto"/>
          <w:sz w:val="21"/>
          <w:szCs w:val="21"/>
        </w:rPr>
      </w:pPr>
      <w:r>
        <w:rPr>
          <w:rFonts w:ascii="宋体" w:hAnsi="宋体" w:eastAsia="宋体" w:cs="宋体"/>
          <w:color w:val="auto"/>
          <w:spacing w:val="6"/>
          <w:sz w:val="21"/>
          <w:szCs w:val="21"/>
        </w:rPr>
        <w:t xml:space="preserve">(3) </w:t>
      </w:r>
      <w:r>
        <w:rPr>
          <w:rFonts w:ascii="宋体" w:hAnsi="宋体" w:eastAsia="宋体" w:cs="宋体"/>
          <w:color w:val="auto"/>
          <w:spacing w:val="5"/>
          <w:sz w:val="21"/>
          <w:szCs w:val="21"/>
        </w:rPr>
        <w:t>日</w:t>
      </w:r>
      <w:r>
        <w:rPr>
          <w:rFonts w:ascii="宋体" w:hAnsi="宋体" w:eastAsia="宋体" w:cs="宋体"/>
          <w:color w:val="auto"/>
          <w:spacing w:val="3"/>
          <w:sz w:val="21"/>
          <w:szCs w:val="21"/>
        </w:rPr>
        <w:t>气温超过</w:t>
      </w:r>
      <w:r>
        <w:rPr>
          <w:rFonts w:ascii="宋体" w:hAnsi="宋体" w:eastAsia="宋体" w:cs="宋体"/>
          <w:color w:val="auto"/>
          <w:spacing w:val="3"/>
          <w:sz w:val="21"/>
          <w:szCs w:val="21"/>
          <w:u w:val="single" w:color="auto"/>
        </w:rPr>
        <w:t xml:space="preserve"> </w:t>
      </w:r>
      <w:r>
        <w:rPr>
          <w:rFonts w:ascii="宋体" w:hAnsi="宋体" w:eastAsia="宋体" w:cs="宋体"/>
          <w:color w:val="auto"/>
          <w:spacing w:val="3"/>
          <w:sz w:val="21"/>
          <w:szCs w:val="21"/>
          <w:u w:val="single" w:color="auto"/>
          <w14:textOutline w14:w="3831" w14:cap="flat" w14:cmpd="sng">
            <w14:solidFill>
              <w14:srgbClr w14:val="000000"/>
            </w14:solidFill>
            <w14:prstDash w14:val="solid"/>
            <w14:miter w14:val="0"/>
          </w14:textOutline>
        </w:rPr>
        <w:t>40</w:t>
      </w:r>
      <w:r>
        <w:rPr>
          <w:rFonts w:ascii="宋体" w:hAnsi="宋体" w:eastAsia="宋体" w:cs="宋体"/>
          <w:color w:val="auto"/>
          <w:spacing w:val="3"/>
          <w:sz w:val="21"/>
          <w:szCs w:val="21"/>
          <w:u w:val="single" w:color="auto"/>
        </w:rPr>
        <w:t xml:space="preserve"> </w:t>
      </w:r>
      <w:r>
        <w:rPr>
          <w:rFonts w:ascii="宋体" w:hAnsi="宋体" w:eastAsia="宋体" w:cs="宋体"/>
          <w:color w:val="auto"/>
          <w:spacing w:val="3"/>
          <w:sz w:val="21"/>
          <w:szCs w:val="21"/>
        </w:rPr>
        <w:t>℃的高温大于</w:t>
      </w:r>
      <w:r>
        <w:rPr>
          <w:rFonts w:ascii="宋体" w:hAnsi="宋体" w:eastAsia="宋体" w:cs="宋体"/>
          <w:color w:val="auto"/>
          <w:spacing w:val="3"/>
          <w:sz w:val="21"/>
          <w:szCs w:val="21"/>
          <w:u w:val="single" w:color="auto"/>
        </w:rPr>
        <w:t xml:space="preserve"> </w:t>
      </w:r>
      <w:r>
        <w:rPr>
          <w:rFonts w:ascii="宋体" w:hAnsi="宋体" w:eastAsia="宋体" w:cs="宋体"/>
          <w:color w:val="auto"/>
          <w:spacing w:val="3"/>
          <w:sz w:val="21"/>
          <w:szCs w:val="21"/>
          <w:u w:val="single" w:color="auto"/>
          <w14:textOutline w14:w="3831" w14:cap="flat" w14:cmpd="sng">
            <w14:solidFill>
              <w14:srgbClr w14:val="000000"/>
            </w14:solidFill>
            <w14:prstDash w14:val="solid"/>
            <w14:miter w14:val="0"/>
          </w14:textOutline>
        </w:rPr>
        <w:t>3</w:t>
      </w:r>
      <w:r>
        <w:rPr>
          <w:rFonts w:ascii="宋体" w:hAnsi="宋体" w:eastAsia="宋体" w:cs="宋体"/>
          <w:color w:val="auto"/>
          <w:spacing w:val="3"/>
          <w:sz w:val="21"/>
          <w:szCs w:val="21"/>
          <w:u w:val="single" w:color="auto"/>
        </w:rPr>
        <w:t xml:space="preserve"> </w:t>
      </w:r>
      <w:r>
        <w:rPr>
          <w:rFonts w:ascii="宋体" w:hAnsi="宋体" w:eastAsia="宋体" w:cs="宋体"/>
          <w:color w:val="auto"/>
          <w:spacing w:val="3"/>
          <w:sz w:val="21"/>
          <w:szCs w:val="21"/>
        </w:rPr>
        <w:t>天。</w:t>
      </w:r>
    </w:p>
    <w:p>
      <w:pPr>
        <w:spacing w:before="148" w:line="221" w:lineRule="auto"/>
        <w:ind w:left="547"/>
        <w:rPr>
          <w:rFonts w:ascii="宋体" w:hAnsi="宋体" w:eastAsia="宋体" w:cs="宋体"/>
          <w:color w:val="auto"/>
          <w:sz w:val="21"/>
          <w:szCs w:val="21"/>
        </w:rPr>
      </w:pPr>
      <w:r>
        <w:rPr>
          <w:rFonts w:ascii="宋体" w:hAnsi="宋体" w:eastAsia="宋体" w:cs="宋体"/>
          <w:color w:val="auto"/>
          <w:spacing w:val="6"/>
          <w:sz w:val="21"/>
          <w:szCs w:val="21"/>
        </w:rPr>
        <w:t xml:space="preserve">(4) </w:t>
      </w:r>
      <w:r>
        <w:rPr>
          <w:rFonts w:ascii="宋体" w:hAnsi="宋体" w:eastAsia="宋体" w:cs="宋体"/>
          <w:color w:val="auto"/>
          <w:spacing w:val="5"/>
          <w:sz w:val="21"/>
          <w:szCs w:val="21"/>
        </w:rPr>
        <w:t>日</w:t>
      </w:r>
      <w:r>
        <w:rPr>
          <w:rFonts w:ascii="宋体" w:hAnsi="宋体" w:eastAsia="宋体" w:cs="宋体"/>
          <w:color w:val="auto"/>
          <w:spacing w:val="3"/>
          <w:sz w:val="21"/>
          <w:szCs w:val="21"/>
        </w:rPr>
        <w:t>气温低于</w:t>
      </w:r>
      <w:r>
        <w:rPr>
          <w:rFonts w:ascii="宋体" w:hAnsi="宋体" w:eastAsia="宋体" w:cs="宋体"/>
          <w:color w:val="auto"/>
          <w:spacing w:val="3"/>
          <w:sz w:val="21"/>
          <w:szCs w:val="21"/>
          <w:u w:val="single" w:color="auto"/>
        </w:rPr>
        <w:t xml:space="preserve"> </w:t>
      </w:r>
      <w:r>
        <w:rPr>
          <w:rFonts w:ascii="宋体" w:hAnsi="宋体" w:eastAsia="宋体" w:cs="宋体"/>
          <w:color w:val="auto"/>
          <w:spacing w:val="3"/>
          <w:sz w:val="21"/>
          <w:szCs w:val="21"/>
          <w:u w:val="single" w:color="auto"/>
          <w14:textOutline w14:w="3831" w14:cap="flat" w14:cmpd="sng">
            <w14:solidFill>
              <w14:srgbClr w14:val="000000"/>
            </w14:solidFill>
            <w14:prstDash w14:val="solid"/>
            <w14:miter w14:val="0"/>
          </w14:textOutline>
        </w:rPr>
        <w:t>-5</w:t>
      </w:r>
      <w:r>
        <w:rPr>
          <w:rFonts w:ascii="宋体" w:hAnsi="宋体" w:eastAsia="宋体" w:cs="宋体"/>
          <w:color w:val="auto"/>
          <w:spacing w:val="3"/>
          <w:sz w:val="21"/>
          <w:szCs w:val="21"/>
          <w:u w:val="single" w:color="auto"/>
        </w:rPr>
        <w:t xml:space="preserve"> </w:t>
      </w:r>
      <w:r>
        <w:rPr>
          <w:rFonts w:ascii="宋体" w:hAnsi="宋体" w:eastAsia="宋体" w:cs="宋体"/>
          <w:color w:val="auto"/>
          <w:spacing w:val="3"/>
          <w:sz w:val="21"/>
          <w:szCs w:val="21"/>
        </w:rPr>
        <w:t>℃的严寒大于</w:t>
      </w:r>
      <w:r>
        <w:rPr>
          <w:rFonts w:ascii="宋体" w:hAnsi="宋体" w:eastAsia="宋体" w:cs="宋体"/>
          <w:color w:val="auto"/>
          <w:spacing w:val="3"/>
          <w:sz w:val="21"/>
          <w:szCs w:val="21"/>
          <w:u w:val="single" w:color="auto"/>
        </w:rPr>
        <w:t xml:space="preserve"> </w:t>
      </w:r>
      <w:r>
        <w:rPr>
          <w:rFonts w:ascii="宋体" w:hAnsi="宋体" w:eastAsia="宋体" w:cs="宋体"/>
          <w:color w:val="auto"/>
          <w:spacing w:val="3"/>
          <w:sz w:val="21"/>
          <w:szCs w:val="21"/>
          <w:u w:val="single" w:color="auto"/>
          <w14:textOutline w14:w="3831" w14:cap="flat" w14:cmpd="sng">
            <w14:solidFill>
              <w14:srgbClr w14:val="000000"/>
            </w14:solidFill>
            <w14:prstDash w14:val="solid"/>
            <w14:miter w14:val="0"/>
          </w14:textOutline>
        </w:rPr>
        <w:t>3</w:t>
      </w:r>
      <w:r>
        <w:rPr>
          <w:rFonts w:ascii="宋体" w:hAnsi="宋体" w:eastAsia="宋体" w:cs="宋体"/>
          <w:color w:val="auto"/>
          <w:spacing w:val="3"/>
          <w:sz w:val="21"/>
          <w:szCs w:val="21"/>
          <w:u w:val="single" w:color="auto"/>
        </w:rPr>
        <w:t xml:space="preserve"> </w:t>
      </w:r>
      <w:r>
        <w:rPr>
          <w:rFonts w:ascii="宋体" w:hAnsi="宋体" w:eastAsia="宋体" w:cs="宋体"/>
          <w:color w:val="auto"/>
          <w:spacing w:val="3"/>
          <w:sz w:val="21"/>
          <w:szCs w:val="21"/>
        </w:rPr>
        <w:t>天。</w:t>
      </w:r>
    </w:p>
    <w:p>
      <w:pPr>
        <w:spacing w:before="149" w:line="221" w:lineRule="auto"/>
        <w:ind w:left="547"/>
        <w:rPr>
          <w:rFonts w:ascii="宋体" w:hAnsi="宋体" w:eastAsia="宋体" w:cs="宋体"/>
          <w:color w:val="auto"/>
          <w:sz w:val="21"/>
          <w:szCs w:val="21"/>
        </w:rPr>
      </w:pPr>
      <w:r>
        <w:rPr>
          <w:rFonts w:ascii="宋体" w:hAnsi="宋体" w:eastAsia="宋体" w:cs="宋体"/>
          <w:color w:val="auto"/>
          <w:spacing w:val="-4"/>
          <w:sz w:val="21"/>
          <w:szCs w:val="21"/>
        </w:rPr>
        <w:t>(5</w:t>
      </w:r>
      <w:r>
        <w:rPr>
          <w:rFonts w:ascii="宋体" w:hAnsi="宋体" w:eastAsia="宋体" w:cs="宋体"/>
          <w:color w:val="auto"/>
          <w:spacing w:val="-3"/>
          <w:sz w:val="21"/>
          <w:szCs w:val="21"/>
        </w:rPr>
        <w:t>)</w:t>
      </w:r>
      <w:r>
        <w:rPr>
          <w:rFonts w:ascii="宋体" w:hAnsi="宋体" w:eastAsia="宋体" w:cs="宋体"/>
          <w:color w:val="auto"/>
          <w:spacing w:val="-2"/>
          <w:sz w:val="21"/>
          <w:szCs w:val="21"/>
        </w:rPr>
        <w:t xml:space="preserve"> 造成工程损失的冰雹和大雪灾害：</w:t>
      </w:r>
      <w:r>
        <w:rPr>
          <w:rFonts w:hint="eastAsia" w:ascii="宋体" w:hAnsi="宋体" w:eastAsia="宋体" w:cs="宋体"/>
          <w:color w:val="auto"/>
          <w:spacing w:val="-2"/>
          <w:sz w:val="21"/>
          <w:szCs w:val="21"/>
          <w:u w:val="single"/>
          <w:lang w:val="en-US" w:eastAsia="zh-CN"/>
        </w:rPr>
        <w:t xml:space="preserve"> </w:t>
      </w:r>
      <w:r>
        <w:rPr>
          <w:rFonts w:hint="eastAsia" w:ascii="宋体" w:hAnsi="宋体" w:eastAsia="宋体" w:cs="宋体"/>
          <w:color w:val="auto"/>
          <w:spacing w:val="-2"/>
          <w:sz w:val="21"/>
          <w:szCs w:val="21"/>
          <w:u w:val="single" w:color="auto"/>
          <w:lang w:val="en-US" w:eastAsia="zh-CN"/>
          <w14:textOutline w14:w="3831" w14:cap="flat" w14:cmpd="sng">
            <w14:solidFill>
              <w14:srgbClr w14:val="000000"/>
            </w14:solidFill>
            <w14:prstDash w14:val="solid"/>
            <w14:miter w14:val="0"/>
          </w14:textOutline>
        </w:rPr>
        <w:t xml:space="preserve">/ </w:t>
      </w:r>
      <w:r>
        <w:rPr>
          <w:rFonts w:ascii="宋体" w:hAnsi="宋体" w:eastAsia="宋体" w:cs="宋体"/>
          <w:color w:val="auto"/>
          <w:spacing w:val="-2"/>
          <w:sz w:val="21"/>
          <w:szCs w:val="21"/>
        </w:rPr>
        <w:t>。</w:t>
      </w:r>
    </w:p>
    <w:p>
      <w:pPr>
        <w:spacing w:before="149" w:line="221" w:lineRule="auto"/>
        <w:ind w:left="547"/>
        <w:rPr>
          <w:rFonts w:ascii="宋体" w:hAnsi="宋体" w:eastAsia="宋体" w:cs="宋体"/>
          <w:color w:val="auto"/>
          <w:sz w:val="21"/>
          <w:szCs w:val="21"/>
        </w:rPr>
      </w:pPr>
      <w:r>
        <w:rPr>
          <w:rFonts w:ascii="宋体" w:hAnsi="宋体" w:eastAsia="宋体" w:cs="宋体"/>
          <w:color w:val="auto"/>
          <w:spacing w:val="6"/>
          <w:sz w:val="21"/>
          <w:szCs w:val="21"/>
        </w:rPr>
        <w:t>(</w:t>
      </w:r>
      <w:r>
        <w:rPr>
          <w:rFonts w:ascii="宋体" w:hAnsi="宋体" w:eastAsia="宋体" w:cs="宋体"/>
          <w:color w:val="auto"/>
          <w:spacing w:val="5"/>
          <w:sz w:val="21"/>
          <w:szCs w:val="21"/>
        </w:rPr>
        <w:t>6) 其他异常恶劣气候灾害。</w:t>
      </w:r>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11.5  承包人的工期延误</w:t>
      </w:r>
    </w:p>
    <w:p>
      <w:pPr>
        <w:pStyle w:val="28"/>
        <w:spacing w:after="0" w:line="36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逾期完工违约金表。</w:t>
      </w:r>
    </w:p>
    <w:p>
      <w:pPr>
        <w:pStyle w:val="33"/>
        <w:spacing w:before="120" w:beforeLines="50" w:line="360" w:lineRule="exact"/>
        <w:ind w:firstLine="422" w:firstLineChars="200"/>
        <w:jc w:val="center"/>
        <w:rPr>
          <w:b/>
          <w:bCs/>
          <w:color w:val="auto"/>
          <w:sz w:val="21"/>
          <w:szCs w:val="21"/>
          <w:highlight w:val="none"/>
        </w:rPr>
      </w:pPr>
      <w:r>
        <w:rPr>
          <w:rFonts w:hint="eastAsia"/>
          <w:b/>
          <w:bCs/>
          <w:color w:val="auto"/>
          <w:sz w:val="21"/>
          <w:szCs w:val="21"/>
          <w:highlight w:val="none"/>
        </w:rPr>
        <w:t>逾期完工违约金表</w:t>
      </w:r>
    </w:p>
    <w:tbl>
      <w:tblPr>
        <w:tblStyle w:val="20"/>
        <w:tblW w:w="9790" w:type="dxa"/>
        <w:jc w:val="center"/>
        <w:tblLayout w:type="fixed"/>
        <w:tblCellMar>
          <w:top w:w="0" w:type="dxa"/>
          <w:left w:w="108" w:type="dxa"/>
          <w:bottom w:w="0" w:type="dxa"/>
          <w:right w:w="108" w:type="dxa"/>
        </w:tblCellMar>
      </w:tblPr>
      <w:tblGrid>
        <w:gridCol w:w="770"/>
        <w:gridCol w:w="3090"/>
        <w:gridCol w:w="3650"/>
        <w:gridCol w:w="2280"/>
      </w:tblGrid>
      <w:tr>
        <w:tblPrEx>
          <w:tblCellMar>
            <w:top w:w="0" w:type="dxa"/>
            <w:left w:w="108" w:type="dxa"/>
            <w:bottom w:w="0" w:type="dxa"/>
            <w:right w:w="108" w:type="dxa"/>
          </w:tblCellMar>
        </w:tblPrEx>
        <w:trPr>
          <w:trHeight w:val="458" w:hRule="exact"/>
          <w:jc w:val="center"/>
        </w:trPr>
        <w:tc>
          <w:tcPr>
            <w:tcW w:w="770" w:type="dxa"/>
            <w:tcBorders>
              <w:top w:val="single" w:color="auto" w:sz="4" w:space="0"/>
              <w:left w:val="single" w:color="auto" w:sz="4" w:space="0"/>
              <w:bottom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序号</w:t>
            </w:r>
          </w:p>
        </w:tc>
        <w:tc>
          <w:tcPr>
            <w:tcW w:w="3090" w:type="dxa"/>
            <w:tcBorders>
              <w:top w:val="single" w:color="auto" w:sz="4" w:space="0"/>
              <w:left w:val="single" w:color="auto" w:sz="4" w:space="0"/>
              <w:bottom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项目及其说明</w:t>
            </w:r>
          </w:p>
        </w:tc>
        <w:tc>
          <w:tcPr>
            <w:tcW w:w="3650" w:type="dxa"/>
            <w:tcBorders>
              <w:top w:val="single" w:color="auto" w:sz="4" w:space="0"/>
              <w:left w:val="single" w:color="auto" w:sz="4" w:space="0"/>
              <w:bottom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要求完工日期</w:t>
            </w:r>
          </w:p>
        </w:tc>
        <w:tc>
          <w:tcPr>
            <w:tcW w:w="228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违约金（元/天）</w:t>
            </w:r>
          </w:p>
        </w:tc>
      </w:tr>
      <w:tr>
        <w:tblPrEx>
          <w:tblCellMar>
            <w:top w:w="0" w:type="dxa"/>
            <w:left w:w="108" w:type="dxa"/>
            <w:bottom w:w="0" w:type="dxa"/>
            <w:right w:w="108" w:type="dxa"/>
          </w:tblCellMar>
        </w:tblPrEx>
        <w:trPr>
          <w:trHeight w:val="715" w:hRule="exact"/>
          <w:jc w:val="center"/>
        </w:trPr>
        <w:tc>
          <w:tcPr>
            <w:tcW w:w="77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1</w:t>
            </w:r>
          </w:p>
        </w:tc>
        <w:tc>
          <w:tcPr>
            <w:tcW w:w="309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exact"/>
              <w:jc w:val="center"/>
              <w:rPr>
                <w:rFonts w:ascii="宋体" w:hAnsi="宋体" w:eastAsia="宋体" w:cs="宋体"/>
                <w:snapToGrid/>
                <w:color w:val="auto"/>
                <w:highlight w:val="none"/>
                <w:lang w:bidi="zh-TW"/>
              </w:rPr>
            </w:pPr>
            <w:r>
              <w:rPr>
                <w:rFonts w:hint="eastAsia" w:ascii="宋体"/>
                <w:b/>
                <w:bCs/>
                <w:snapToGrid w:val="0"/>
                <w:color w:val="auto"/>
                <w:sz w:val="20"/>
                <w:szCs w:val="20"/>
              </w:rPr>
              <w:t>全部工程</w:t>
            </w:r>
          </w:p>
        </w:tc>
        <w:tc>
          <w:tcPr>
            <w:tcW w:w="36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35"/>
              <w:spacing w:line="360" w:lineRule="exact"/>
              <w:ind w:firstLine="0" w:firstLineChars="0"/>
              <w:rPr>
                <w:rFonts w:ascii="宋体" w:hAnsi="宋体" w:eastAsia="宋体" w:cs="宋体"/>
                <w:snapToGrid/>
                <w:color w:val="auto"/>
                <w:highlight w:val="none"/>
                <w:lang w:bidi="zh-TW"/>
              </w:rPr>
            </w:pPr>
          </w:p>
        </w:tc>
        <w:tc>
          <w:tcPr>
            <w:tcW w:w="228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400" w:lineRule="exact"/>
              <w:ind w:left="20" w:hanging="20" w:hangingChars="10"/>
              <w:jc w:val="center"/>
              <w:rPr>
                <w:rFonts w:ascii="宋体" w:hAnsi="宋体" w:eastAsia="宋体" w:cs="宋体"/>
                <w:color w:val="auto"/>
                <w:highlight w:val="none"/>
              </w:rPr>
            </w:pPr>
            <w:r>
              <w:rPr>
                <w:rFonts w:hint="eastAsia" w:ascii="宋体" w:eastAsia="宋体"/>
                <w:b/>
                <w:color w:val="auto"/>
                <w:sz w:val="20"/>
                <w:szCs w:val="24"/>
                <w:highlight w:val="none"/>
                <w:lang w:val="en-US" w:eastAsia="zh-CN"/>
              </w:rPr>
              <w:t>1</w:t>
            </w:r>
            <w:r>
              <w:rPr>
                <w:rFonts w:hint="eastAsia" w:ascii="宋体"/>
                <w:b/>
                <w:color w:val="auto"/>
                <w:sz w:val="20"/>
                <w:szCs w:val="24"/>
                <w:highlight w:val="none"/>
              </w:rPr>
              <w:t>000</w:t>
            </w:r>
          </w:p>
        </w:tc>
      </w:tr>
    </w:tbl>
    <w:p>
      <w:pPr>
        <w:keepNext w:val="0"/>
        <w:keepLines w:val="0"/>
        <w:pageBreakBefore w:val="0"/>
        <w:widowControl/>
        <w:kinsoku w:val="0"/>
        <w:wordWrap/>
        <w:overflowPunct/>
        <w:topLinePunct w:val="0"/>
        <w:autoSpaceDE w:val="0"/>
        <w:autoSpaceDN w:val="0"/>
        <w:bidi w:val="0"/>
        <w:adjustRightInd w:val="0"/>
        <w:snapToGrid w:val="0"/>
        <w:spacing w:before="181" w:beforeLines="50" w:line="360" w:lineRule="auto"/>
        <w:ind w:firstLine="420" w:firstLineChars="200"/>
        <w:textAlignment w:val="baseline"/>
        <w:rPr>
          <w:rFonts w:ascii="Times New Roman" w:hAnsi="Times New Roman"/>
          <w:color w:val="auto"/>
          <w:highlight w:val="none"/>
        </w:rPr>
      </w:pPr>
      <w:r>
        <w:rPr>
          <w:rFonts w:ascii="Times New Roman" w:hAnsi="Times New Roman"/>
          <w:color w:val="auto"/>
          <w:highlight w:val="none"/>
        </w:rPr>
        <w:t>(</w:t>
      </w:r>
      <w:r>
        <w:rPr>
          <w:rFonts w:ascii="Times New Roman" w:hAnsi="Times New Roman" w:eastAsia="Times New Roman"/>
          <w:color w:val="auto"/>
          <w:highlight w:val="none"/>
        </w:rPr>
        <w:t>2</w:t>
      </w:r>
      <w:r>
        <w:rPr>
          <w:rFonts w:ascii="Times New Roman" w:hAnsi="Times New Roman"/>
          <w:color w:val="auto"/>
          <w:highlight w:val="none"/>
        </w:rPr>
        <w:t>) 全部逾期完工违约金的总限额为不超过签约合同价的</w:t>
      </w:r>
      <w:r>
        <w:rPr>
          <w:rFonts w:hint="eastAsia" w:ascii="Times New Roman" w:hAnsi="Times New Roman" w:eastAsia="宋体"/>
          <w:b/>
          <w:bCs/>
          <w:color w:val="auto"/>
          <w:highlight w:val="none"/>
          <w:u w:val="single"/>
          <w:lang w:val="en-US" w:eastAsia="zh-CN"/>
        </w:rPr>
        <w:t>2</w:t>
      </w:r>
      <w:r>
        <w:rPr>
          <w:rFonts w:ascii="Times New Roman" w:hAnsi="Times New Roman"/>
          <w:b/>
          <w:bCs/>
          <w:color w:val="auto"/>
          <w:highlight w:val="none"/>
          <w:u w:val="single"/>
        </w:rPr>
        <w:t>%</w:t>
      </w:r>
      <w:r>
        <w:rPr>
          <w:rFonts w:ascii="Times New Roman" w:hAnsi="Times New Roman"/>
          <w:color w:val="auto"/>
          <w:highlight w:val="none"/>
        </w:rPr>
        <w:t>。</w:t>
      </w:r>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11.6  工期提前</w:t>
      </w:r>
    </w:p>
    <w:p>
      <w:pPr>
        <w:pStyle w:val="28"/>
        <w:tabs>
          <w:tab w:val="left" w:pos="6952"/>
        </w:tabs>
        <w:spacing w:after="0" w:line="360" w:lineRule="exact"/>
        <w:ind w:firstLine="420" w:firstLineChars="200"/>
        <w:rPr>
          <w:color w:val="auto"/>
          <w:sz w:val="21"/>
          <w:szCs w:val="21"/>
          <w:highlight w:val="none"/>
        </w:rPr>
      </w:pPr>
      <w:r>
        <w:rPr>
          <w:rFonts w:hint="eastAsia"/>
          <w:color w:val="auto"/>
          <w:sz w:val="21"/>
          <w:szCs w:val="21"/>
          <w:highlight w:val="none"/>
        </w:rPr>
        <w:t>工期提前的奖金约定：</w:t>
      </w:r>
      <w:r>
        <w:rPr>
          <w:rFonts w:hint="eastAsia"/>
          <w:b/>
          <w:bCs/>
          <w:color w:val="auto"/>
          <w:sz w:val="21"/>
          <w:szCs w:val="21"/>
          <w:highlight w:val="none"/>
          <w:u w:val="single"/>
          <w:lang w:val="en-US" w:eastAsia="zh-CN"/>
        </w:rPr>
        <w:t xml:space="preserve">无 </w:t>
      </w:r>
      <w:r>
        <w:rPr>
          <w:rFonts w:hint="eastAsia"/>
          <w:color w:val="auto"/>
          <w:sz w:val="21"/>
          <w:szCs w:val="21"/>
          <w:highlight w:val="none"/>
        </w:rPr>
        <w:t>。</w:t>
      </w:r>
    </w:p>
    <w:p>
      <w:pPr>
        <w:pStyle w:val="31"/>
        <w:keepNext/>
        <w:keepLines/>
        <w:spacing w:before="360" w:beforeLines="150" w:after="240" w:afterLines="100" w:line="360" w:lineRule="exact"/>
        <w:jc w:val="both"/>
        <w:outlineLvl w:val="2"/>
        <w:rPr>
          <w:b/>
          <w:bCs/>
          <w:color w:val="auto"/>
          <w:sz w:val="28"/>
          <w:szCs w:val="28"/>
          <w:highlight w:val="none"/>
          <w:lang w:val="zh-CN" w:eastAsia="zh-CN"/>
        </w:rPr>
      </w:pPr>
      <w:bookmarkStart w:id="396" w:name="_Toc32169"/>
      <w:r>
        <w:rPr>
          <w:rFonts w:hint="eastAsia"/>
          <w:b/>
          <w:bCs/>
          <w:color w:val="auto"/>
          <w:sz w:val="28"/>
          <w:szCs w:val="28"/>
          <w:highlight w:val="none"/>
          <w:lang w:val="zh-CN" w:eastAsia="zh-CN"/>
        </w:rPr>
        <w:t>12</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暂停施工</w:t>
      </w:r>
      <w:bookmarkEnd w:id="396"/>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12.1  承包人暂停施工的责任</w:t>
      </w:r>
    </w:p>
    <w:p>
      <w:pPr>
        <w:pStyle w:val="28"/>
        <w:tabs>
          <w:tab w:val="left" w:pos="8632"/>
        </w:tabs>
        <w:spacing w:after="0" w:line="360" w:lineRule="exact"/>
        <w:ind w:firstLine="420" w:firstLineChars="200"/>
        <w:rPr>
          <w:b/>
          <w:bCs/>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rPr>
        <w:t>5</w:t>
      </w:r>
      <w:r>
        <w:rPr>
          <w:rFonts w:hint="eastAsia"/>
          <w:color w:val="auto"/>
          <w:sz w:val="21"/>
          <w:szCs w:val="21"/>
          <w:highlight w:val="none"/>
          <w:lang w:eastAsia="zh-CN"/>
        </w:rPr>
        <w:t>）</w:t>
      </w:r>
      <w:r>
        <w:rPr>
          <w:rFonts w:hint="eastAsia"/>
          <w:color w:val="auto"/>
          <w:sz w:val="21"/>
          <w:szCs w:val="21"/>
          <w:highlight w:val="none"/>
        </w:rPr>
        <w:t>承包人承担暂停施工责任的其他情形：</w:t>
      </w:r>
      <w:r>
        <w:rPr>
          <w:rFonts w:hint="eastAsia"/>
          <w:b/>
          <w:bCs/>
          <w:color w:val="auto"/>
          <w:sz w:val="21"/>
          <w:szCs w:val="21"/>
          <w:highlight w:val="none"/>
          <w:u w:val="single"/>
          <w:lang w:val="en-US" w:eastAsia="zh-CN"/>
        </w:rPr>
        <w:t xml:space="preserve"> /</w:t>
      </w:r>
      <w:r>
        <w:rPr>
          <w:rFonts w:hint="eastAsia"/>
          <w:color w:val="auto"/>
          <w:sz w:val="21"/>
          <w:szCs w:val="21"/>
          <w:highlight w:val="none"/>
          <w:lang w:val="en-US" w:eastAsia="zh-CN" w:bidi="en-US"/>
        </w:rPr>
        <w:t>。</w:t>
      </w:r>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12.2  发包人暂停施工的责任</w:t>
      </w:r>
    </w:p>
    <w:p>
      <w:pPr>
        <w:pStyle w:val="28"/>
        <w:tabs>
          <w:tab w:val="left" w:pos="8632"/>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发包人承担暂停施工责任的其他情形：</w:t>
      </w:r>
      <w:r>
        <w:rPr>
          <w:rFonts w:hint="eastAsia"/>
          <w:b/>
          <w:bCs/>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31"/>
        <w:keepNext/>
        <w:keepLines/>
        <w:spacing w:before="360" w:beforeLines="150" w:after="240" w:afterLines="100" w:line="360" w:lineRule="exact"/>
        <w:jc w:val="both"/>
        <w:outlineLvl w:val="2"/>
        <w:rPr>
          <w:b/>
          <w:bCs/>
          <w:color w:val="auto"/>
          <w:sz w:val="28"/>
          <w:szCs w:val="28"/>
          <w:highlight w:val="none"/>
          <w:lang w:val="en-US" w:eastAsia="zh-CN"/>
        </w:rPr>
      </w:pPr>
      <w:bookmarkStart w:id="397" w:name="_Toc3071"/>
      <w:r>
        <w:rPr>
          <w:rFonts w:hint="eastAsia"/>
          <w:b/>
          <w:bCs/>
          <w:color w:val="auto"/>
          <w:sz w:val="28"/>
          <w:szCs w:val="28"/>
          <w:highlight w:val="none"/>
          <w:lang w:val="en-US" w:eastAsia="zh-CN"/>
        </w:rPr>
        <w:t>13  工程质量</w:t>
      </w:r>
      <w:bookmarkEnd w:id="397"/>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13.7  质量评定</w:t>
      </w:r>
    </w:p>
    <w:p>
      <w:pPr>
        <w:spacing w:line="360" w:lineRule="exact"/>
        <w:ind w:firstLine="422" w:firstLineChars="200"/>
        <w:rPr>
          <w:rFonts w:ascii="宋体" w:hAnsi="宋体" w:eastAsia="宋体" w:cs="宋体"/>
          <w:color w:val="auto"/>
          <w:highlight w:val="none"/>
          <w:lang w:bidi="en-US"/>
        </w:rPr>
      </w:pPr>
      <w:r>
        <w:rPr>
          <w:rFonts w:hint="eastAsia" w:ascii="宋体" w:hAnsi="宋体" w:eastAsia="宋体" w:cs="宋体"/>
          <w:b/>
          <w:bCs/>
          <w:color w:val="auto"/>
          <w:highlight w:val="none"/>
          <w:lang w:bidi="en-US"/>
        </w:rPr>
        <w:t>13.7.</w:t>
      </w:r>
      <w:r>
        <w:rPr>
          <w:rFonts w:hint="eastAsia" w:ascii="宋体" w:hAnsi="宋体" w:eastAsia="宋体" w:cs="宋体"/>
          <w:b/>
          <w:bCs/>
          <w:color w:val="auto"/>
          <w:highlight w:val="none"/>
        </w:rPr>
        <w:t>7</w:t>
      </w:r>
      <w:r>
        <w:rPr>
          <w:rFonts w:hint="eastAsia" w:cs="宋体"/>
          <w:b/>
          <w:bCs/>
          <w:color w:val="auto"/>
          <w:highlight w:val="none"/>
          <w:lang w:bidi="en-US"/>
        </w:rPr>
        <w:t xml:space="preserve">  </w:t>
      </w:r>
      <w:r>
        <w:rPr>
          <w:rFonts w:hint="eastAsia" w:ascii="宋体" w:hAnsi="宋体" w:eastAsia="宋体" w:cs="宋体"/>
          <w:color w:val="auto"/>
          <w:highlight w:val="none"/>
        </w:rPr>
        <w:t>工程质量等级标准为</w:t>
      </w:r>
      <w:r>
        <w:rPr>
          <w:rFonts w:hint="eastAsia" w:ascii="宋体" w:hAnsi="宋体" w:eastAsia="宋体" w:cs="宋体"/>
          <w:b/>
          <w:bCs/>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合格</w:t>
      </w:r>
      <w:r>
        <w:rPr>
          <w:rFonts w:hint="eastAsia" w:asciiTheme="minorEastAsia" w:hAnsiTheme="minorEastAsia" w:eastAsiaTheme="minorEastAsia" w:cstheme="minorEastAsia"/>
          <w:color w:val="auto"/>
          <w:highlight w:val="none"/>
          <w:u w:val="single"/>
        </w:rPr>
        <w:t xml:space="preserve"> </w:t>
      </w:r>
      <w:r>
        <w:rPr>
          <w:rFonts w:hint="eastAsia" w:ascii="宋体" w:hAnsi="宋体" w:eastAsia="宋体" w:cs="宋体"/>
          <w:b/>
          <w:bCs/>
          <w:color w:val="auto"/>
          <w:highlight w:val="none"/>
          <w:u w:val="single"/>
        </w:rPr>
        <w:t xml:space="preserve"> </w:t>
      </w:r>
      <w:r>
        <w:rPr>
          <w:rFonts w:hint="eastAsia" w:ascii="宋体" w:hAnsi="宋体" w:eastAsia="宋体" w:cs="宋体"/>
          <w:i/>
          <w:iCs/>
          <w:color w:val="auto"/>
          <w:highlight w:val="none"/>
        </w:rPr>
        <w:t>，</w:t>
      </w:r>
      <w:r>
        <w:rPr>
          <w:rFonts w:hint="eastAsia" w:ascii="宋体" w:hAnsi="宋体" w:eastAsia="宋体" w:cs="宋体"/>
          <w:color w:val="auto"/>
          <w:highlight w:val="none"/>
        </w:rPr>
        <w:t>达到优良的奖金为</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lang w:bidi="en-US"/>
        </w:rPr>
        <w:t>。</w:t>
      </w:r>
    </w:p>
    <w:p>
      <w:pPr>
        <w:pStyle w:val="31"/>
        <w:keepNext/>
        <w:keepLines/>
        <w:spacing w:before="360" w:beforeLines="150" w:after="240" w:afterLines="100" w:line="360" w:lineRule="exact"/>
        <w:jc w:val="both"/>
        <w:outlineLvl w:val="2"/>
        <w:rPr>
          <w:b/>
          <w:bCs/>
          <w:color w:val="auto"/>
          <w:sz w:val="28"/>
          <w:szCs w:val="28"/>
          <w:highlight w:val="none"/>
          <w:lang w:val="en-US" w:eastAsia="zh-CN"/>
        </w:rPr>
      </w:pPr>
      <w:bookmarkStart w:id="398" w:name="_Toc8073"/>
      <w:r>
        <w:rPr>
          <w:rFonts w:hint="eastAsia"/>
          <w:b/>
          <w:bCs/>
          <w:color w:val="auto"/>
          <w:sz w:val="28"/>
          <w:szCs w:val="28"/>
          <w:highlight w:val="none"/>
          <w:lang w:val="en-US" w:eastAsia="zh-CN"/>
        </w:rPr>
        <w:t>14  试验和检验</w:t>
      </w:r>
      <w:bookmarkEnd w:id="398"/>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14.1  材料、工程设备和工程的试验和检验</w:t>
      </w:r>
    </w:p>
    <w:p>
      <w:pPr>
        <w:pStyle w:val="28"/>
        <w:tabs>
          <w:tab w:val="left" w:pos="4548"/>
        </w:tabs>
        <w:spacing w:after="0" w:line="3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14.1.5  </w:t>
      </w:r>
      <w:r>
        <w:rPr>
          <w:rFonts w:hint="eastAsia"/>
          <w:color w:val="auto"/>
          <w:sz w:val="21"/>
          <w:szCs w:val="21"/>
          <w:highlight w:val="none"/>
        </w:rPr>
        <w:t>水工金属结构、启闭机及机电产品进场后的交货检査和验收中</w:t>
      </w:r>
      <w:r>
        <w:rPr>
          <w:rFonts w:hint="eastAsia"/>
          <w:color w:val="auto"/>
          <w:sz w:val="21"/>
          <w:szCs w:val="21"/>
          <w:highlight w:val="none"/>
          <w:lang w:eastAsia="zh-CN"/>
        </w:rPr>
        <w:t>，</w:t>
      </w:r>
      <w:r>
        <w:rPr>
          <w:rFonts w:hint="eastAsia"/>
          <w:color w:val="auto"/>
          <w:sz w:val="21"/>
          <w:szCs w:val="21"/>
          <w:highlight w:val="none"/>
        </w:rPr>
        <w:t>承包人负责</w:t>
      </w:r>
      <w:r>
        <w:rPr>
          <w:rFonts w:hint="eastAsia"/>
          <w:b/>
          <w:bCs/>
          <w:color w:val="auto"/>
          <w:sz w:val="21"/>
          <w:szCs w:val="21"/>
          <w:highlight w:val="none"/>
          <w:u w:val="single"/>
          <w:lang w:eastAsia="zh-CN"/>
        </w:rPr>
        <w:t xml:space="preserve"> </w:t>
      </w:r>
      <w:r>
        <w:rPr>
          <w:rFonts w:hint="eastAsia"/>
          <w:b/>
          <w:bCs/>
          <w:color w:val="auto"/>
          <w:sz w:val="21"/>
          <w:szCs w:val="21"/>
          <w:highlight w:val="none"/>
          <w:u w:val="single"/>
          <w:lang w:val="en-US" w:eastAsia="zh-CN"/>
        </w:rPr>
        <w:t>/</w:t>
      </w:r>
      <w:r>
        <w:rPr>
          <w:rFonts w:hint="eastAsia"/>
          <w:b/>
          <w:bCs/>
          <w:color w:val="auto"/>
          <w:sz w:val="21"/>
          <w:szCs w:val="21"/>
          <w:highlight w:val="none"/>
          <w:u w:val="single"/>
          <w:lang w:eastAsia="zh-CN"/>
        </w:rPr>
        <w:t xml:space="preserve"> </w:t>
      </w:r>
      <w:r>
        <w:rPr>
          <w:rFonts w:hint="eastAsia"/>
          <w:i/>
          <w:iCs/>
          <w:color w:val="auto"/>
          <w:sz w:val="21"/>
          <w:szCs w:val="21"/>
          <w:highlight w:val="none"/>
          <w:lang w:eastAsia="zh-CN"/>
        </w:rPr>
        <w:t>。</w:t>
      </w:r>
    </w:p>
    <w:p>
      <w:pPr>
        <w:pStyle w:val="28"/>
        <w:tabs>
          <w:tab w:val="left" w:pos="11492"/>
        </w:tabs>
        <w:spacing w:after="0" w:line="3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14.1.6  </w:t>
      </w:r>
      <w:r>
        <w:rPr>
          <w:rFonts w:hint="eastAsia"/>
          <w:color w:val="auto"/>
          <w:sz w:val="21"/>
          <w:szCs w:val="21"/>
          <w:highlight w:val="none"/>
        </w:rPr>
        <w:t>本工程实行见证取样的试块、试件及有关材料：</w:t>
      </w:r>
      <w:r>
        <w:rPr>
          <w:rFonts w:hint="eastAsia"/>
          <w:b/>
          <w:bCs/>
          <w:color w:val="auto"/>
          <w:sz w:val="21"/>
          <w:szCs w:val="21"/>
          <w:highlight w:val="none"/>
          <w:u w:val="single"/>
          <w:lang w:val="en-US" w:eastAsia="zh-CN"/>
        </w:rPr>
        <w:t>按有关规定</w:t>
      </w:r>
      <w:r>
        <w:rPr>
          <w:rFonts w:hint="eastAsia"/>
          <w:b/>
          <w:bCs/>
          <w:color w:val="auto"/>
          <w:sz w:val="21"/>
          <w:szCs w:val="21"/>
          <w:highlight w:val="none"/>
          <w:u w:val="single"/>
          <w:lang w:eastAsia="zh-CN"/>
        </w:rPr>
        <w:t>。</w:t>
      </w:r>
      <w:r>
        <w:rPr>
          <w:rFonts w:hint="eastAsia"/>
          <w:color w:val="auto"/>
          <w:sz w:val="21"/>
          <w:szCs w:val="21"/>
          <w:highlight w:val="none"/>
          <w:lang w:eastAsia="zh-CN"/>
        </w:rPr>
        <w:t xml:space="preserve">         </w:t>
      </w:r>
    </w:p>
    <w:p>
      <w:pPr>
        <w:pStyle w:val="31"/>
        <w:keepNext/>
        <w:keepLines/>
        <w:spacing w:before="360" w:beforeLines="150" w:after="240" w:afterLines="100" w:line="360" w:lineRule="exact"/>
        <w:jc w:val="both"/>
        <w:outlineLvl w:val="2"/>
        <w:rPr>
          <w:rFonts w:hint="eastAsia"/>
          <w:b/>
          <w:bCs/>
          <w:color w:val="auto"/>
          <w:sz w:val="28"/>
          <w:szCs w:val="28"/>
          <w:highlight w:val="none"/>
          <w:lang w:val="en-US" w:eastAsia="zh-CN"/>
        </w:rPr>
      </w:pPr>
      <w:bookmarkStart w:id="399" w:name="_Toc1462"/>
      <w:r>
        <w:rPr>
          <w:rFonts w:hint="eastAsia"/>
          <w:b/>
          <w:bCs/>
          <w:color w:val="auto"/>
          <w:sz w:val="28"/>
          <w:szCs w:val="28"/>
          <w:highlight w:val="none"/>
          <w:lang w:val="en-US" w:eastAsia="zh-CN"/>
        </w:rPr>
        <w:t>15  变更</w:t>
      </w:r>
      <w:bookmarkEnd w:id="399"/>
    </w:p>
    <w:p>
      <w:pPr>
        <w:spacing w:before="146" w:line="221" w:lineRule="auto"/>
        <w:ind w:left="16"/>
        <w:rPr>
          <w:rFonts w:hint="eastAsia" w:ascii="宋体" w:hAnsi="宋体" w:eastAsia="宋体" w:cs="宋体"/>
          <w:b/>
          <w:bCs/>
          <w:snapToGrid/>
          <w:color w:val="auto"/>
          <w:kern w:val="0"/>
          <w:sz w:val="21"/>
          <w:szCs w:val="21"/>
          <w:highlight w:val="none"/>
          <w:lang w:val="en-US" w:eastAsia="zh-CN" w:bidi="en-US"/>
        </w:rPr>
      </w:pPr>
      <w:r>
        <w:rPr>
          <w:rFonts w:hint="eastAsia" w:ascii="宋体" w:hAnsi="宋体" w:eastAsia="宋体" w:cs="宋体"/>
          <w:b/>
          <w:bCs/>
          <w:snapToGrid/>
          <w:color w:val="auto"/>
          <w:kern w:val="0"/>
          <w:sz w:val="21"/>
          <w:szCs w:val="21"/>
          <w:highlight w:val="none"/>
          <w:lang w:val="en-US" w:eastAsia="zh-CN" w:bidi="en-US"/>
        </w:rPr>
        <w:t>15.1  变更的范围和内容</w:t>
      </w:r>
    </w:p>
    <w:p>
      <w:pPr>
        <w:spacing w:line="380" w:lineRule="exact"/>
        <w:ind w:firstLine="420" w:firstLineChars="200"/>
        <w:rPr>
          <w:snapToGrid w:val="0"/>
          <w:color w:val="auto"/>
          <w:u w:val="none"/>
        </w:rPr>
      </w:pPr>
      <w:r>
        <w:rPr>
          <w:rFonts w:hint="eastAsia"/>
          <w:snapToGrid w:val="0"/>
          <w:color w:val="auto"/>
          <w:u w:val="none"/>
        </w:rPr>
        <w:t>政府投资项目变更按《嵊州市政府及国有资金投资项目工程变更管理办法》嵊政办〔</w:t>
      </w:r>
      <w:r>
        <w:rPr>
          <w:snapToGrid w:val="0"/>
          <w:color w:val="auto"/>
          <w:u w:val="none"/>
        </w:rPr>
        <w:t>20</w:t>
      </w:r>
      <w:r>
        <w:rPr>
          <w:rFonts w:hint="eastAsia"/>
          <w:snapToGrid w:val="0"/>
          <w:color w:val="auto"/>
          <w:u w:val="none"/>
        </w:rPr>
        <w:t>21〕98号</w:t>
      </w:r>
      <w:r>
        <w:rPr>
          <w:rFonts w:hint="eastAsia" w:ascii="宋体" w:hAnsi="宋体" w:cs="宋体"/>
          <w:snapToGrid w:val="0"/>
          <w:color w:val="auto"/>
          <w:szCs w:val="21"/>
          <w:u w:val="none"/>
        </w:rPr>
        <w:t>、《嵊州市政府投资项目水利工程变更实施细则》（嵊水电2022】70号）</w:t>
      </w:r>
      <w:r>
        <w:rPr>
          <w:rFonts w:hint="eastAsia"/>
          <w:snapToGrid w:val="0"/>
          <w:color w:val="auto"/>
          <w:u w:val="none"/>
        </w:rPr>
        <w:t>文件执行。</w:t>
      </w:r>
    </w:p>
    <w:p>
      <w:pPr>
        <w:spacing w:line="380" w:lineRule="exact"/>
        <w:ind w:firstLine="420" w:firstLineChars="200"/>
        <w:rPr>
          <w:snapToGrid w:val="0"/>
          <w:color w:val="auto"/>
        </w:rPr>
      </w:pPr>
      <w:r>
        <w:rPr>
          <w:snapToGrid w:val="0"/>
          <w:color w:val="auto"/>
        </w:rPr>
        <w:t>删去本条款第（6）条全文，并代之以：</w:t>
      </w:r>
    </w:p>
    <w:p>
      <w:pPr>
        <w:keepNext w:val="0"/>
        <w:keepLines w:val="0"/>
        <w:pageBreakBefore w:val="0"/>
        <w:widowControl/>
        <w:numPr>
          <w:ilvl w:val="0"/>
          <w:numId w:val="1"/>
        </w:numPr>
        <w:kinsoku w:val="0"/>
        <w:wordWrap/>
        <w:overflowPunct/>
        <w:topLinePunct w:val="0"/>
        <w:autoSpaceDE w:val="0"/>
        <w:autoSpaceDN w:val="0"/>
        <w:bidi w:val="0"/>
        <w:adjustRightInd w:val="0"/>
        <w:snapToGrid w:val="0"/>
        <w:spacing w:line="460" w:lineRule="exact"/>
        <w:ind w:firstLine="420" w:firstLineChars="200"/>
        <w:textAlignment w:val="baseline"/>
        <w:rPr>
          <w:rFonts w:hint="eastAsia" w:ascii="宋体" w:hAnsi="宋体" w:eastAsia="宋体" w:cs="宋体"/>
          <w:b/>
          <w:bCs/>
          <w:snapToGrid/>
          <w:color w:val="auto"/>
          <w:kern w:val="0"/>
          <w:sz w:val="21"/>
          <w:szCs w:val="21"/>
          <w:highlight w:val="none"/>
          <w:lang w:val="en-US" w:eastAsia="zh-CN" w:bidi="en-US"/>
        </w:rPr>
      </w:pPr>
      <w:r>
        <w:rPr>
          <w:rFonts w:hint="eastAsia"/>
          <w:b/>
          <w:bCs/>
          <w:snapToGrid w:val="0"/>
          <w:color w:val="auto"/>
        </w:rPr>
        <w:t>凡合价金额占签约合同总价2%及以上的分类分项清单项目其工程量增加或减少超过本项目工程数量15%及以上时，其超过本项目工程数量115%的工程量或减少后剩余部分工程量的相应单价由承包人按照本合同专用条款第15.4.3款约定重新组价，经发包人审定后，作为结算的依据</w:t>
      </w:r>
      <w:r>
        <w:rPr>
          <w:rFonts w:hint="eastAsia" w:ascii="宋体" w:hAnsi="宋体" w:eastAsia="宋体" w:cs="宋体"/>
          <w:b/>
          <w:bCs/>
          <w:snapToGrid/>
          <w:color w:val="auto"/>
          <w:kern w:val="0"/>
          <w:sz w:val="21"/>
          <w:szCs w:val="21"/>
          <w:highlight w:val="none"/>
          <w:lang w:val="en-US" w:eastAsia="zh-CN" w:bidi="en-US"/>
        </w:rPr>
        <w:t>。</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6"/>
        <w:textAlignment w:val="baseline"/>
        <w:rPr>
          <w:rFonts w:hint="eastAsia" w:ascii="宋体" w:hAnsi="宋体" w:eastAsia="宋体" w:cs="宋体"/>
          <w:b/>
          <w:bCs/>
          <w:snapToGrid/>
          <w:color w:val="auto"/>
          <w:kern w:val="0"/>
          <w:sz w:val="21"/>
          <w:szCs w:val="21"/>
          <w:highlight w:val="none"/>
          <w:lang w:val="en-US" w:eastAsia="zh-CN" w:bidi="en-US"/>
        </w:rPr>
      </w:pPr>
      <w:r>
        <w:rPr>
          <w:rFonts w:hint="eastAsia" w:ascii="宋体" w:hAnsi="宋体" w:eastAsia="宋体" w:cs="宋体"/>
          <w:b/>
          <w:bCs/>
          <w:snapToGrid/>
          <w:color w:val="auto"/>
          <w:kern w:val="0"/>
          <w:sz w:val="21"/>
          <w:szCs w:val="21"/>
          <w:highlight w:val="none"/>
          <w:lang w:val="en-US" w:eastAsia="zh-CN" w:bidi="en-US"/>
        </w:rPr>
        <w:t>15.4  变更的估价原则</w:t>
      </w:r>
    </w:p>
    <w:p>
      <w:pPr>
        <w:spacing w:line="400" w:lineRule="exact"/>
        <w:ind w:firstLine="420" w:firstLineChars="200"/>
        <w:rPr>
          <w:snapToGrid w:val="0"/>
          <w:color w:val="auto"/>
          <w:szCs w:val="21"/>
        </w:rPr>
      </w:pPr>
      <w:r>
        <w:rPr>
          <w:snapToGrid w:val="0"/>
          <w:color w:val="auto"/>
          <w:szCs w:val="21"/>
        </w:rPr>
        <w:t>删去15.4.3项全文，并代之以：</w:t>
      </w:r>
    </w:p>
    <w:p>
      <w:pPr>
        <w:spacing w:line="400" w:lineRule="exact"/>
        <w:ind w:firstLine="420" w:firstLineChars="200"/>
        <w:rPr>
          <w:snapToGrid w:val="0"/>
          <w:color w:val="auto"/>
          <w:szCs w:val="21"/>
        </w:rPr>
      </w:pPr>
      <w:r>
        <w:rPr>
          <w:rFonts w:hint="eastAsia"/>
          <w:snapToGrid w:val="0"/>
          <w:color w:val="auto"/>
          <w:szCs w:val="21"/>
        </w:rPr>
        <w:t>因变更引起的价格调整按照本款约定处理。</w:t>
      </w:r>
    </w:p>
    <w:p>
      <w:pPr>
        <w:spacing w:line="400" w:lineRule="exact"/>
        <w:ind w:firstLine="420" w:firstLineChars="200"/>
        <w:rPr>
          <w:snapToGrid w:val="0"/>
          <w:color w:val="auto"/>
          <w:szCs w:val="21"/>
        </w:rPr>
      </w:pPr>
      <w:r>
        <w:rPr>
          <w:rFonts w:hint="eastAsia"/>
          <w:snapToGrid w:val="0"/>
          <w:color w:val="auto"/>
          <w:szCs w:val="21"/>
        </w:rPr>
        <w:t>15.4.1 已标价的工程量清单中有适用于变更工作的子目的，采用该子目的单价。</w:t>
      </w:r>
    </w:p>
    <w:p>
      <w:pPr>
        <w:spacing w:line="360" w:lineRule="exact"/>
        <w:ind w:firstLine="420" w:firstLineChars="200"/>
        <w:jc w:val="left"/>
        <w:rPr>
          <w:snapToGrid w:val="0"/>
          <w:color w:val="auto"/>
          <w:szCs w:val="21"/>
        </w:rPr>
      </w:pPr>
      <w:r>
        <w:rPr>
          <w:rFonts w:hint="eastAsia"/>
          <w:snapToGrid w:val="0"/>
          <w:color w:val="auto"/>
          <w:szCs w:val="21"/>
        </w:rPr>
        <w:t>15.4.2 已标价的工程量清单中无适用于变更工作的子目，但有类似子目的，按照以下原则确定：</w:t>
      </w:r>
    </w:p>
    <w:p>
      <w:pPr>
        <w:spacing w:line="360" w:lineRule="exact"/>
        <w:ind w:firstLine="420" w:firstLineChars="200"/>
        <w:jc w:val="left"/>
        <w:rPr>
          <w:color w:val="auto"/>
          <w:kern w:val="0"/>
          <w:szCs w:val="21"/>
        </w:rPr>
      </w:pPr>
      <w:r>
        <w:rPr>
          <w:rFonts w:hint="eastAsia"/>
          <w:color w:val="auto"/>
          <w:kern w:val="0"/>
          <w:szCs w:val="21"/>
        </w:rPr>
        <w:t>A、某种材料（或半成品或成品）等级、标准变化的，清单组合子目不变，仅调整不同的材料价格；</w:t>
      </w:r>
    </w:p>
    <w:p>
      <w:pPr>
        <w:spacing w:line="360" w:lineRule="exact"/>
        <w:ind w:firstLine="420" w:firstLineChars="200"/>
        <w:jc w:val="left"/>
        <w:rPr>
          <w:color w:val="auto"/>
          <w:kern w:val="0"/>
          <w:szCs w:val="21"/>
        </w:rPr>
      </w:pPr>
      <w:r>
        <w:rPr>
          <w:rFonts w:hint="eastAsia"/>
          <w:color w:val="auto"/>
          <w:kern w:val="0"/>
          <w:szCs w:val="21"/>
        </w:rPr>
        <w:t>B、清单项目某一特征或工程内容变化，不影响其他特征及工程内容价格的，其他特征组合标准不变，仅调整发生变化的组合子目单价。</w:t>
      </w:r>
    </w:p>
    <w:p>
      <w:pPr>
        <w:spacing w:line="400" w:lineRule="exact"/>
        <w:ind w:firstLine="420" w:firstLineChars="200"/>
        <w:rPr>
          <w:snapToGrid w:val="0"/>
          <w:color w:val="auto"/>
          <w:szCs w:val="21"/>
        </w:rPr>
      </w:pPr>
      <w:r>
        <w:rPr>
          <w:snapToGrid w:val="0"/>
          <w:color w:val="auto"/>
          <w:szCs w:val="21"/>
        </w:rPr>
        <w:t>15.4.3 己标价工程量清单中无适用或类似子目的单价，重新组价</w:t>
      </w:r>
      <w:r>
        <w:rPr>
          <w:rFonts w:hint="eastAsia"/>
          <w:snapToGrid w:val="0"/>
          <w:color w:val="auto"/>
          <w:szCs w:val="21"/>
        </w:rPr>
        <w:t>，组价的原则如下：</w:t>
      </w:r>
    </w:p>
    <w:p>
      <w:pPr>
        <w:spacing w:line="400" w:lineRule="exact"/>
        <w:ind w:firstLine="420" w:firstLineChars="200"/>
        <w:rPr>
          <w:snapToGrid w:val="0"/>
          <w:color w:val="auto"/>
          <w:szCs w:val="21"/>
        </w:rPr>
      </w:pPr>
      <w:r>
        <w:rPr>
          <w:snapToGrid w:val="0"/>
          <w:color w:val="auto"/>
          <w:szCs w:val="21"/>
        </w:rPr>
        <w:t xml:space="preserve">(1) 工程组价采用投标期浙江省现行水利定额和有关规定，其定额为： </w:t>
      </w:r>
    </w:p>
    <w:p>
      <w:pPr>
        <w:pStyle w:val="45"/>
        <w:snapToGrid w:val="0"/>
        <w:spacing w:line="52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《浙江省水利水电建筑工程预算定额》(2021版) 、《浙江省水利水电安装工程预算定额》(2021版)。不足部分套用相应专业定额。取费费率采用投标期浙江省现行水利行业取费标准，按工程类别选取费率。</w:t>
      </w:r>
    </w:p>
    <w:p>
      <w:pPr>
        <w:tabs>
          <w:tab w:val="left" w:pos="4396"/>
        </w:tabs>
        <w:autoSpaceDE w:val="0"/>
        <w:autoSpaceDN w:val="0"/>
        <w:spacing w:line="400" w:lineRule="exact"/>
        <w:ind w:firstLine="420" w:firstLineChars="200"/>
        <w:outlineLvl w:val="0"/>
        <w:rPr>
          <w:rFonts w:asciiTheme="minorEastAsia" w:hAnsiTheme="minorEastAsia" w:eastAsiaTheme="minorEastAsia"/>
          <w:snapToGrid w:val="0"/>
          <w:color w:val="auto"/>
        </w:rPr>
      </w:pPr>
      <w:r>
        <w:rPr>
          <w:rFonts w:asciiTheme="minorEastAsia" w:hAnsiTheme="minorEastAsia" w:eastAsiaTheme="minorEastAsia"/>
          <w:snapToGrid w:val="0"/>
          <w:color w:val="auto"/>
        </w:rPr>
        <w:t>（3）上述单价按投标人投标报价综合优惠率同口径优惠；</w:t>
      </w:r>
    </w:p>
    <w:p>
      <w:pPr>
        <w:tabs>
          <w:tab w:val="left" w:pos="4396"/>
        </w:tabs>
        <w:autoSpaceDE w:val="0"/>
        <w:autoSpaceDN w:val="0"/>
        <w:spacing w:line="400" w:lineRule="exact"/>
        <w:ind w:firstLine="420" w:firstLineChars="200"/>
        <w:outlineLvl w:val="0"/>
        <w:rPr>
          <w:rFonts w:asciiTheme="minorEastAsia" w:hAnsiTheme="minorEastAsia" w:eastAsiaTheme="minorEastAsia"/>
          <w:snapToGrid w:val="0"/>
          <w:color w:val="auto"/>
        </w:rPr>
      </w:pPr>
      <w:r>
        <w:rPr>
          <w:rFonts w:asciiTheme="minorEastAsia" w:hAnsiTheme="minorEastAsia" w:eastAsiaTheme="minorEastAsia"/>
          <w:snapToGrid w:val="0"/>
          <w:color w:val="auto"/>
        </w:rPr>
        <w:t>综合优惠率=[1- (投标人投标价一预留金一暂估价)÷(本标段最高投标限价—预留金—暂估价)]×100%。</w:t>
      </w:r>
    </w:p>
    <w:p>
      <w:pPr>
        <w:pStyle w:val="13"/>
        <w:adjustRightInd w:val="0"/>
        <w:spacing w:line="400" w:lineRule="exact"/>
        <w:ind w:firstLine="420" w:firstLineChars="200"/>
        <w:rPr>
          <w:rFonts w:asciiTheme="minorEastAsia" w:hAnsiTheme="minorEastAsia" w:eastAsiaTheme="minorEastAsia"/>
          <w:snapToGrid w:val="0"/>
          <w:color w:val="auto"/>
          <w:kern w:val="0"/>
          <w:szCs w:val="21"/>
        </w:rPr>
      </w:pPr>
      <w:r>
        <w:rPr>
          <w:rFonts w:asciiTheme="minorEastAsia" w:hAnsiTheme="minorEastAsia" w:eastAsiaTheme="minorEastAsia"/>
          <w:snapToGrid w:val="0"/>
          <w:color w:val="auto"/>
          <w:kern w:val="0"/>
          <w:szCs w:val="21"/>
        </w:rPr>
        <w:t>（4）按照上述仍无法组价的，根据市场招标或询价确定。新增项目单价组价时材料价格优先</w:t>
      </w:r>
      <w:r>
        <w:rPr>
          <w:rFonts w:hint="eastAsia" w:asciiTheme="minorEastAsia" w:hAnsiTheme="minorEastAsia" w:eastAsiaTheme="minorEastAsia"/>
          <w:snapToGrid w:val="0"/>
          <w:color w:val="auto"/>
          <w:kern w:val="0"/>
          <w:szCs w:val="21"/>
        </w:rPr>
        <w:t>依次</w:t>
      </w:r>
      <w:r>
        <w:rPr>
          <w:rFonts w:asciiTheme="minorEastAsia" w:hAnsiTheme="minorEastAsia" w:eastAsiaTheme="minorEastAsia"/>
          <w:snapToGrid w:val="0"/>
          <w:color w:val="auto"/>
          <w:kern w:val="0"/>
          <w:szCs w:val="21"/>
        </w:rPr>
        <w:t>采用</w:t>
      </w:r>
      <w:r>
        <w:rPr>
          <w:rFonts w:hint="eastAsia" w:asciiTheme="minorEastAsia" w:hAnsiTheme="minorEastAsia" w:eastAsiaTheme="minorEastAsia"/>
          <w:snapToGrid w:val="0"/>
          <w:color w:val="auto"/>
          <w:kern w:val="0"/>
          <w:szCs w:val="21"/>
        </w:rPr>
        <w:t>编制工程招标预算所采用的月份</w:t>
      </w:r>
      <w:r>
        <w:rPr>
          <w:rFonts w:asciiTheme="minorEastAsia" w:hAnsiTheme="minorEastAsia" w:eastAsiaTheme="minorEastAsia"/>
          <w:snapToGrid w:val="0"/>
          <w:color w:val="auto"/>
          <w:kern w:val="0"/>
          <w:szCs w:val="21"/>
        </w:rPr>
        <w:t>《绍兴市建设工程造价管理信息》</w:t>
      </w:r>
      <w:r>
        <w:rPr>
          <w:rFonts w:hint="eastAsia" w:asciiTheme="minorEastAsia" w:hAnsiTheme="minorEastAsia" w:eastAsiaTheme="minorEastAsia"/>
          <w:snapToGrid w:val="0"/>
          <w:color w:val="auto"/>
          <w:kern w:val="0"/>
          <w:szCs w:val="21"/>
        </w:rPr>
        <w:t>、《浙江造价信息》（正刊）</w:t>
      </w:r>
      <w:r>
        <w:rPr>
          <w:rFonts w:asciiTheme="minorEastAsia" w:hAnsiTheme="minorEastAsia" w:eastAsiaTheme="minorEastAsia"/>
          <w:snapToGrid w:val="0"/>
          <w:color w:val="auto"/>
          <w:kern w:val="0"/>
          <w:szCs w:val="21"/>
        </w:rPr>
        <w:t>发布的信息价；绍兴市区无信息价部分参照《浙江造价信息》发布的项目施工期上一个月信息价；无信息价部分参照有关文件并结合市场询价确定，新增项目材料价格需经监理工程师及发包人批准后执行。新增项目单价按原综合优惠率进行下浮。并经监理人审核，报发包人审批后，作为该项的承包单价进行结算，</w:t>
      </w:r>
      <w:r>
        <w:rPr>
          <w:rFonts w:hint="eastAsia" w:asciiTheme="minorEastAsia" w:hAnsiTheme="minorEastAsia" w:eastAsiaTheme="minorEastAsia"/>
          <w:snapToGrid w:val="0"/>
          <w:color w:val="auto"/>
          <w:kern w:val="0"/>
          <w:szCs w:val="21"/>
        </w:rPr>
        <w:t>最终单价以审计为准。</w:t>
      </w:r>
    </w:p>
    <w:p>
      <w:pPr>
        <w:spacing w:line="400" w:lineRule="exact"/>
        <w:rPr>
          <w:rFonts w:ascii="宋体" w:hAnsi="宋体"/>
          <w:snapToGrid w:val="0"/>
          <w:color w:val="auto"/>
        </w:rPr>
      </w:pPr>
      <w:r>
        <w:rPr>
          <w:rFonts w:hint="eastAsia" w:ascii="宋体" w:hAnsi="宋体"/>
          <w:snapToGrid w:val="0"/>
          <w:color w:val="auto"/>
        </w:rPr>
        <w:t xml:space="preserve">    (5)下列情况造价不得调整：</w:t>
      </w:r>
    </w:p>
    <w:p>
      <w:pPr>
        <w:spacing w:line="400" w:lineRule="exact"/>
        <w:ind w:firstLine="420" w:firstLineChars="200"/>
        <w:rPr>
          <w:rFonts w:hint="eastAsia"/>
          <w:color w:val="auto"/>
          <w:lang w:val="en-US" w:eastAsia="zh-CN"/>
        </w:rPr>
      </w:pPr>
      <w:r>
        <w:rPr>
          <w:rFonts w:hint="eastAsia" w:ascii="宋体" w:hAnsi="宋体"/>
          <w:snapToGrid w:val="0"/>
          <w:color w:val="auto"/>
        </w:rPr>
        <w:t>建设过程中遇政策性文件造价不予调整；</w:t>
      </w:r>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15.5  承包人的合理化建议</w:t>
      </w:r>
    </w:p>
    <w:p>
      <w:pPr>
        <w:pStyle w:val="28"/>
        <w:tabs>
          <w:tab w:val="left" w:pos="9420"/>
        </w:tabs>
        <w:spacing w:after="0" w:line="360" w:lineRule="exact"/>
        <w:ind w:firstLine="422" w:firstLineChars="200"/>
        <w:rPr>
          <w:color w:val="auto"/>
          <w:sz w:val="21"/>
          <w:szCs w:val="21"/>
          <w:highlight w:val="none"/>
          <w:lang w:val="en-US" w:eastAsia="zh-CN"/>
        </w:rPr>
      </w:pPr>
      <w:r>
        <w:rPr>
          <w:rFonts w:hint="eastAsia"/>
          <w:b/>
          <w:bCs/>
          <w:color w:val="auto"/>
          <w:sz w:val="21"/>
          <w:szCs w:val="21"/>
          <w:highlight w:val="none"/>
          <w:lang w:val="en-US" w:eastAsia="zh-CN" w:bidi="en-US"/>
        </w:rPr>
        <w:t>15.5.2</w:t>
      </w:r>
      <w:r>
        <w:rPr>
          <w:rFonts w:hint="eastAsia"/>
          <w:color w:val="auto"/>
          <w:sz w:val="21"/>
          <w:szCs w:val="21"/>
          <w:highlight w:val="none"/>
        </w:rPr>
        <w:t>承包人实现合理化建议的奖励金额为：</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15.8  暂估价</w:t>
      </w:r>
    </w:p>
    <w:p>
      <w:pPr>
        <w:pStyle w:val="28"/>
        <w:tabs>
          <w:tab w:val="left" w:pos="1323"/>
          <w:tab w:val="left" w:pos="2280"/>
        </w:tabs>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15.8.</w:t>
      </w:r>
      <w:r>
        <w:rPr>
          <w:rFonts w:hint="eastAsia"/>
          <w:b/>
          <w:bCs/>
          <w:color w:val="auto"/>
          <w:sz w:val="21"/>
          <w:szCs w:val="21"/>
          <w:highlight w:val="none"/>
        </w:rPr>
        <w:t>1</w:t>
      </w:r>
      <w:r>
        <w:rPr>
          <w:rFonts w:hint="eastAsia"/>
          <w:b/>
          <w:bCs/>
          <w:color w:val="auto"/>
          <w:sz w:val="21"/>
          <w:szCs w:val="21"/>
          <w:highlight w:val="none"/>
        </w:rPr>
        <w:tab/>
      </w:r>
      <w:r>
        <w:rPr>
          <w:rFonts w:hint="eastAsia"/>
          <w:color w:val="auto"/>
          <w:sz w:val="21"/>
          <w:szCs w:val="21"/>
          <w:highlight w:val="none"/>
          <w:lang w:eastAsia="zh-CN"/>
        </w:rPr>
        <w:t>（</w:t>
      </w:r>
      <w:r>
        <w:rPr>
          <w:rFonts w:hint="eastAsia"/>
          <w:color w:val="auto"/>
          <w:sz w:val="21"/>
          <w:szCs w:val="21"/>
          <w:highlight w:val="none"/>
        </w:rPr>
        <w:t>1）发包人和承包人组织招标的</w:t>
      </w:r>
      <w:r>
        <w:rPr>
          <w:rFonts w:hint="eastAsia"/>
          <w:color w:val="auto"/>
          <w:sz w:val="21"/>
          <w:szCs w:val="21"/>
          <w:highlight w:val="none"/>
          <w:lang w:val="en-US" w:eastAsia="zh-CN"/>
        </w:rPr>
        <w:t>暂</w:t>
      </w:r>
      <w:r>
        <w:rPr>
          <w:rFonts w:hint="eastAsia"/>
          <w:color w:val="auto"/>
          <w:sz w:val="21"/>
          <w:szCs w:val="21"/>
          <w:highlight w:val="none"/>
        </w:rPr>
        <w:t>估价项目：</w:t>
      </w:r>
      <w:r>
        <w:rPr>
          <w:rFonts w:hint="eastAsia"/>
          <w:color w:val="auto"/>
          <w:sz w:val="21"/>
          <w:szCs w:val="21"/>
          <w:highlight w:val="none"/>
          <w:u w:val="single"/>
          <w:lang w:eastAsia="zh-CN"/>
        </w:rPr>
        <w:t>（</w:t>
      </w:r>
      <w:r>
        <w:rPr>
          <w:rFonts w:hint="eastAsia"/>
          <w:color w:val="auto"/>
          <w:sz w:val="21"/>
          <w:szCs w:val="21"/>
          <w:highlight w:val="none"/>
          <w:u w:val="single"/>
        </w:rPr>
        <w:t>签约后填入）</w:t>
      </w:r>
      <w:r>
        <w:rPr>
          <w:rFonts w:hint="eastAsia"/>
          <w:color w:val="auto"/>
          <w:sz w:val="21"/>
          <w:szCs w:val="21"/>
          <w:highlight w:val="none"/>
          <w:lang w:eastAsia="zh-CN"/>
        </w:rPr>
        <w:t>：</w:t>
      </w:r>
      <w:r>
        <w:rPr>
          <w:rFonts w:hint="eastAsia"/>
          <w:color w:val="auto"/>
          <w:sz w:val="21"/>
          <w:szCs w:val="21"/>
          <w:highlight w:val="none"/>
        </w:rPr>
        <w:t>发包人组织招标的暂估价项目</w:t>
      </w:r>
      <w:r>
        <w:rPr>
          <w:rFonts w:hint="eastAsia"/>
          <w:color w:val="auto"/>
          <w:sz w:val="21"/>
          <w:szCs w:val="21"/>
          <w:highlight w:val="none"/>
          <w:lang w:eastAsia="zh-CN"/>
        </w:rPr>
        <w:t>：</w:t>
      </w:r>
      <w:r>
        <w:rPr>
          <w:rFonts w:hint="eastAsia"/>
          <w:color w:val="auto"/>
          <w:sz w:val="21"/>
          <w:szCs w:val="21"/>
          <w:highlight w:val="none"/>
          <w:u w:val="single"/>
          <w:lang w:eastAsia="zh-CN"/>
        </w:rPr>
        <w:t>（</w:t>
      </w:r>
      <w:r>
        <w:rPr>
          <w:rFonts w:hint="eastAsia"/>
          <w:color w:val="auto"/>
          <w:sz w:val="21"/>
          <w:szCs w:val="21"/>
          <w:highlight w:val="none"/>
          <w:u w:val="single"/>
        </w:rPr>
        <w:t>签约后填入）</w:t>
      </w:r>
      <w:r>
        <w:rPr>
          <w:rFonts w:hint="eastAsia"/>
          <w:color w:val="auto"/>
          <w:sz w:val="21"/>
          <w:szCs w:val="21"/>
          <w:highlight w:val="none"/>
        </w:rPr>
        <w:t>。</w:t>
      </w:r>
    </w:p>
    <w:p>
      <w:pPr>
        <w:pStyle w:val="28"/>
        <w:tabs>
          <w:tab w:val="left" w:pos="4116"/>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2）发包人和承包人以招标方式选择暂估价项目供应商或分包人时，双方的权利义务关系：</w:t>
      </w:r>
      <w:r>
        <w:rPr>
          <w:rFonts w:hint="eastAsia"/>
          <w:color w:val="auto"/>
          <w:sz w:val="21"/>
          <w:szCs w:val="21"/>
          <w:highlight w:val="none"/>
          <w:u w:val="single"/>
          <w:lang w:eastAsia="zh-CN"/>
        </w:rPr>
        <w:t>（</w:t>
      </w:r>
      <w:r>
        <w:rPr>
          <w:rFonts w:hint="eastAsia"/>
          <w:color w:val="auto"/>
          <w:sz w:val="21"/>
          <w:szCs w:val="21"/>
          <w:highlight w:val="none"/>
          <w:u w:val="single"/>
        </w:rPr>
        <w:t>签约后填入）</w:t>
      </w:r>
    </w:p>
    <w:p>
      <w:pPr>
        <w:pStyle w:val="31"/>
        <w:keepNext/>
        <w:keepLines/>
        <w:spacing w:before="360" w:beforeLines="150" w:after="240" w:afterLines="100" w:line="360" w:lineRule="exact"/>
        <w:jc w:val="both"/>
        <w:outlineLvl w:val="2"/>
        <w:rPr>
          <w:b/>
          <w:bCs/>
          <w:color w:val="auto"/>
          <w:sz w:val="28"/>
          <w:szCs w:val="28"/>
          <w:highlight w:val="none"/>
          <w:lang w:val="en-US" w:eastAsia="zh-CN"/>
        </w:rPr>
      </w:pPr>
      <w:bookmarkStart w:id="400" w:name="_Toc7039"/>
      <w:r>
        <w:rPr>
          <w:rFonts w:hint="eastAsia"/>
          <w:b/>
          <w:bCs/>
          <w:color w:val="auto"/>
          <w:sz w:val="28"/>
          <w:szCs w:val="28"/>
          <w:highlight w:val="none"/>
          <w:lang w:val="en-US" w:eastAsia="zh-CN"/>
        </w:rPr>
        <w:t>16  价格调整</w:t>
      </w:r>
      <w:bookmarkEnd w:id="400"/>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16.1  物价波动引起的价格调整</w:t>
      </w:r>
    </w:p>
    <w:p>
      <w:pPr>
        <w:pStyle w:val="28"/>
        <w:spacing w:after="0" w:line="360" w:lineRule="exact"/>
        <w:ind w:firstLine="420" w:firstLineChars="200"/>
        <w:rPr>
          <w:color w:val="auto"/>
          <w:sz w:val="21"/>
          <w:szCs w:val="21"/>
          <w:highlight w:val="none"/>
        </w:rPr>
      </w:pPr>
      <w:r>
        <w:rPr>
          <w:rFonts w:hint="eastAsia"/>
          <w:color w:val="auto"/>
          <w:sz w:val="21"/>
          <w:szCs w:val="21"/>
          <w:highlight w:val="none"/>
        </w:rPr>
        <w:t>物价波动引起的价格调整方式：</w:t>
      </w:r>
      <w:r>
        <w:rPr>
          <w:rFonts w:hint="eastAsia"/>
          <w:color w:val="auto"/>
          <w:sz w:val="21"/>
          <w:szCs w:val="21"/>
          <w:highlight w:val="none"/>
          <w:u w:val="single"/>
          <w:lang w:val="en-US" w:eastAsia="zh-CN"/>
        </w:rPr>
        <w:t xml:space="preserve"> 不调价 </w:t>
      </w:r>
      <w:r>
        <w:rPr>
          <w:rFonts w:hint="eastAsia"/>
          <w:color w:val="auto"/>
          <w:sz w:val="21"/>
          <w:szCs w:val="21"/>
          <w:highlight w:val="none"/>
        </w:rPr>
        <w:t>。</w:t>
      </w:r>
    </w:p>
    <w:p>
      <w:pPr>
        <w:spacing w:line="400" w:lineRule="exact"/>
        <w:ind w:firstLine="480"/>
        <w:rPr>
          <w:snapToGrid w:val="0"/>
          <w:color w:val="auto"/>
        </w:rPr>
      </w:pPr>
      <w:r>
        <w:rPr>
          <w:rFonts w:hint="eastAsia"/>
          <w:b/>
          <w:bCs/>
          <w:color w:val="auto"/>
          <w:sz w:val="21"/>
          <w:szCs w:val="21"/>
          <w:highlight w:val="none"/>
          <w:lang w:val="en-US" w:eastAsia="zh-CN" w:bidi="en-US"/>
        </w:rPr>
        <w:t>16.1.</w:t>
      </w:r>
      <w:r>
        <w:rPr>
          <w:rFonts w:hint="eastAsia"/>
          <w:b/>
          <w:bCs/>
          <w:color w:val="auto"/>
          <w:sz w:val="21"/>
          <w:szCs w:val="21"/>
          <w:highlight w:val="none"/>
        </w:rPr>
        <w:t>2</w:t>
      </w:r>
      <w:r>
        <w:rPr>
          <w:rFonts w:hint="eastAsia"/>
          <w:b/>
          <w:bCs/>
          <w:color w:val="auto"/>
          <w:sz w:val="21"/>
          <w:szCs w:val="21"/>
          <w:highlight w:val="none"/>
          <w:lang w:val="en-US" w:eastAsia="zh-CN" w:bidi="en-US"/>
        </w:rPr>
        <w:t xml:space="preserve">  </w:t>
      </w:r>
      <w:r>
        <w:rPr>
          <w:rFonts w:hint="eastAsia"/>
          <w:color w:val="auto"/>
          <w:sz w:val="21"/>
          <w:szCs w:val="21"/>
          <w:highlight w:val="none"/>
        </w:rPr>
        <w:t>约定为：</w:t>
      </w:r>
      <w:r>
        <w:rPr>
          <w:rFonts w:hint="eastAsia"/>
          <w:snapToGrid w:val="0"/>
          <w:color w:val="auto"/>
          <w:kern w:val="0"/>
          <w:szCs w:val="21"/>
        </w:rPr>
        <w:t>本项目主要材料、人工价格不作调整，</w:t>
      </w:r>
      <w:r>
        <w:rPr>
          <w:snapToGrid w:val="0"/>
          <w:color w:val="auto"/>
        </w:rPr>
        <w:t>材料价格按当前的市场价考虑风险系数进入单价，在合同执行期内不作调整，价格风险由承包人自负。</w:t>
      </w:r>
    </w:p>
    <w:p>
      <w:pPr>
        <w:spacing w:line="400" w:lineRule="exact"/>
        <w:ind w:firstLine="480"/>
        <w:rPr>
          <w:snapToGrid w:val="0"/>
          <w:color w:val="auto"/>
        </w:rPr>
      </w:pPr>
      <w:r>
        <w:rPr>
          <w:rFonts w:hint="eastAsia"/>
          <w:snapToGrid w:val="0"/>
          <w:color w:val="auto"/>
        </w:rPr>
        <w:t>（2）因工期延误产生的人工、材料、施工机械台班等价格变化。</w:t>
      </w:r>
    </w:p>
    <w:p>
      <w:pPr>
        <w:spacing w:line="400" w:lineRule="exact"/>
        <w:ind w:firstLine="480"/>
        <w:rPr>
          <w:snapToGrid w:val="0"/>
          <w:color w:val="auto"/>
        </w:rPr>
      </w:pPr>
      <w:r>
        <w:rPr>
          <w:rFonts w:hint="eastAsia"/>
          <w:snapToGrid w:val="0"/>
          <w:color w:val="auto"/>
        </w:rPr>
        <w:t>1) 因发包方原因或者非承发包双方原因造成工期延误的，延误期间价格上涨造成的价差由发包人承担，价差（正值）计入工程造价；反之，价格下降造成的价差则由承包人收益，价差不计入（负值）工程造价。</w:t>
      </w:r>
    </w:p>
    <w:p>
      <w:pPr>
        <w:spacing w:line="400" w:lineRule="exact"/>
        <w:ind w:firstLine="480"/>
        <w:rPr>
          <w:b/>
          <w:bCs/>
          <w:color w:val="auto"/>
          <w:sz w:val="28"/>
          <w:szCs w:val="28"/>
          <w:highlight w:val="none"/>
          <w:lang w:val="en-US" w:eastAsia="zh-CN"/>
        </w:rPr>
      </w:pPr>
      <w:r>
        <w:rPr>
          <w:rFonts w:hint="eastAsia"/>
          <w:snapToGrid w:val="0"/>
          <w:color w:val="auto"/>
          <w:kern w:val="0"/>
        </w:rPr>
        <w:t>2）</w:t>
      </w:r>
      <w:r>
        <w:rPr>
          <w:rFonts w:hint="eastAsia"/>
          <w:snapToGrid w:val="0"/>
          <w:color w:val="auto"/>
        </w:rPr>
        <w:t>因承包人原因造成工期延误的，延误期间价格上涨造成的价差由承包人承担，价差（正值）不计入工程造价；反之，价格下降造成的价差则由发包人收益，价差计入（负值）工程造价。</w:t>
      </w:r>
      <w:bookmarkStart w:id="401" w:name="_Toc16680"/>
      <w:r>
        <w:rPr>
          <w:rFonts w:hint="eastAsia"/>
          <w:b/>
          <w:bCs/>
          <w:color w:val="auto"/>
          <w:sz w:val="28"/>
          <w:szCs w:val="28"/>
          <w:highlight w:val="none"/>
          <w:lang w:val="en-US" w:eastAsia="zh-CN"/>
        </w:rPr>
        <w:t>17  计量与支付</w:t>
      </w:r>
      <w:bookmarkEnd w:id="401"/>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17.2  预付款</w:t>
      </w:r>
    </w:p>
    <w:p>
      <w:pPr>
        <w:pStyle w:val="28"/>
        <w:spacing w:after="0" w:line="360" w:lineRule="exact"/>
        <w:ind w:firstLine="422" w:firstLineChars="200"/>
        <w:rPr>
          <w:b/>
          <w:bCs/>
          <w:color w:val="auto"/>
          <w:sz w:val="21"/>
          <w:szCs w:val="21"/>
          <w:highlight w:val="none"/>
        </w:rPr>
      </w:pPr>
      <w:r>
        <w:rPr>
          <w:rFonts w:hint="eastAsia"/>
          <w:b/>
          <w:bCs/>
          <w:color w:val="auto"/>
          <w:sz w:val="21"/>
          <w:szCs w:val="21"/>
          <w:highlight w:val="none"/>
          <w:lang w:val="en-US" w:eastAsia="zh-CN" w:bidi="en-US"/>
        </w:rPr>
        <w:t>17.2.</w:t>
      </w:r>
      <w:r>
        <w:rPr>
          <w:rFonts w:hint="eastAsia"/>
          <w:b/>
          <w:bCs/>
          <w:color w:val="auto"/>
          <w:sz w:val="21"/>
          <w:szCs w:val="21"/>
          <w:highlight w:val="none"/>
        </w:rPr>
        <w:t>1</w:t>
      </w:r>
      <w:r>
        <w:rPr>
          <w:rFonts w:hint="eastAsia"/>
          <w:b/>
          <w:bCs/>
          <w:color w:val="auto"/>
          <w:sz w:val="21"/>
          <w:szCs w:val="21"/>
          <w:highlight w:val="none"/>
          <w:lang w:val="en-US" w:eastAsia="zh-CN" w:bidi="en-US"/>
        </w:rPr>
        <w:t xml:space="preserve">  </w:t>
      </w:r>
      <w:r>
        <w:rPr>
          <w:rFonts w:hint="eastAsia"/>
          <w:b/>
          <w:bCs/>
          <w:color w:val="auto"/>
          <w:sz w:val="21"/>
          <w:szCs w:val="21"/>
          <w:highlight w:val="none"/>
        </w:rPr>
        <w:t>预付款</w:t>
      </w:r>
    </w:p>
    <w:p>
      <w:pPr>
        <w:spacing w:line="400" w:lineRule="exact"/>
        <w:ind w:firstLine="308" w:firstLineChars="147"/>
        <w:rPr>
          <w:rFonts w:ascii="宋体"/>
          <w:snapToGrid w:val="0"/>
          <w:color w:val="auto"/>
          <w:szCs w:val="21"/>
        </w:rPr>
      </w:pPr>
      <w:r>
        <w:rPr>
          <w:rFonts w:hint="eastAsia" w:ascii="宋体"/>
          <w:snapToGrid w:val="0"/>
          <w:color w:val="auto"/>
          <w:szCs w:val="21"/>
        </w:rPr>
        <w:t>17.2.1  预付款：</w:t>
      </w:r>
    </w:p>
    <w:p>
      <w:pPr>
        <w:spacing w:line="400" w:lineRule="exact"/>
        <w:ind w:firstLine="309" w:firstLineChars="147"/>
        <w:rPr>
          <w:rFonts w:ascii="宋体"/>
          <w:b/>
          <w:bCs/>
          <w:snapToGrid w:val="0"/>
          <w:color w:val="auto"/>
          <w:szCs w:val="21"/>
        </w:rPr>
      </w:pPr>
      <w:r>
        <w:rPr>
          <w:rFonts w:hint="eastAsia" w:ascii="宋体" w:hAnsi="宋体"/>
          <w:b/>
          <w:bCs/>
          <w:snapToGrid w:val="0"/>
          <w:color w:val="auto"/>
          <w:szCs w:val="21"/>
        </w:rPr>
        <w:t>（1）工程预付款的总金额为签约合同价（不含预留金）的</w:t>
      </w:r>
      <w:r>
        <w:rPr>
          <w:rFonts w:hint="eastAsia"/>
          <w:b/>
          <w:bCs/>
          <w:snapToGrid w:val="0"/>
          <w:color w:val="auto"/>
          <w:sz w:val="20"/>
          <w:u w:val="single"/>
        </w:rPr>
        <w:t>10</w:t>
      </w:r>
      <w:r>
        <w:rPr>
          <w:rFonts w:hint="eastAsia" w:ascii="宋体" w:hAnsi="宋体"/>
          <w:b/>
          <w:bCs/>
          <w:snapToGrid w:val="0"/>
          <w:color w:val="auto"/>
          <w:szCs w:val="21"/>
        </w:rPr>
        <w:t>％，</w:t>
      </w:r>
      <w:r>
        <w:rPr>
          <w:rFonts w:hint="eastAsia"/>
          <w:b/>
          <w:bCs/>
          <w:color w:val="auto"/>
          <w:szCs w:val="21"/>
          <w:u w:val="single"/>
        </w:rPr>
        <w:t>合同签订、开工通知发出，主要人员和机械设备进场并正式施工后,经监理工程师审核、发包人代表批准，支付预付款</w:t>
      </w:r>
      <w:r>
        <w:rPr>
          <w:rFonts w:hint="eastAsia" w:ascii="宋体" w:hAnsi="宋体"/>
          <w:b/>
          <w:bCs/>
          <w:snapToGrid w:val="0"/>
          <w:color w:val="auto"/>
          <w:szCs w:val="21"/>
        </w:rPr>
        <w:t>。预付款包含安全施工费。</w:t>
      </w:r>
    </w:p>
    <w:p>
      <w:pPr>
        <w:spacing w:line="400" w:lineRule="exact"/>
        <w:ind w:firstLine="308" w:firstLineChars="147"/>
        <w:rPr>
          <w:rFonts w:ascii="宋体" w:hAnsi="宋体"/>
          <w:snapToGrid w:val="0"/>
          <w:color w:val="auto"/>
          <w:szCs w:val="21"/>
        </w:rPr>
      </w:pPr>
      <w:r>
        <w:rPr>
          <w:rFonts w:hint="eastAsia" w:ascii="宋体" w:hAnsi="宋体"/>
          <w:snapToGrid w:val="0"/>
          <w:color w:val="auto"/>
          <w:szCs w:val="21"/>
        </w:rPr>
        <w:t>（2）工程材料预付款的额度和预付办法约定为：</w:t>
      </w:r>
      <w:r>
        <w:rPr>
          <w:rFonts w:hint="eastAsia" w:ascii="宋体" w:hAnsi="宋体"/>
          <w:snapToGrid w:val="0"/>
          <w:color w:val="auto"/>
          <w:szCs w:val="21"/>
          <w:u w:val="single"/>
        </w:rPr>
        <w:t xml:space="preserve">   /   </w:t>
      </w:r>
      <w:r>
        <w:rPr>
          <w:rFonts w:hint="eastAsia" w:ascii="宋体" w:hAnsi="宋体"/>
          <w:snapToGrid w:val="0"/>
          <w:color w:val="auto"/>
          <w:szCs w:val="21"/>
        </w:rPr>
        <w:t>。</w:t>
      </w:r>
    </w:p>
    <w:p>
      <w:pPr>
        <w:spacing w:line="400" w:lineRule="exact"/>
        <w:ind w:firstLine="308" w:firstLineChars="147"/>
        <w:rPr>
          <w:rFonts w:ascii="宋体" w:hAnsi="宋体"/>
          <w:snapToGrid w:val="0"/>
          <w:color w:val="auto"/>
          <w:szCs w:val="21"/>
        </w:rPr>
      </w:pPr>
      <w:r>
        <w:rPr>
          <w:rFonts w:hint="eastAsia" w:ascii="宋体" w:hAnsi="宋体"/>
          <w:snapToGrid w:val="0"/>
          <w:color w:val="auto"/>
          <w:szCs w:val="21"/>
        </w:rPr>
        <w:t>17.2.2 预付款保函（担保）</w:t>
      </w:r>
    </w:p>
    <w:p>
      <w:pPr>
        <w:spacing w:line="400" w:lineRule="exact"/>
        <w:ind w:firstLine="308" w:firstLineChars="147"/>
        <w:rPr>
          <w:rFonts w:ascii="宋体" w:hAnsi="宋体"/>
          <w:snapToGrid w:val="0"/>
          <w:color w:val="auto"/>
          <w:szCs w:val="21"/>
        </w:rPr>
      </w:pPr>
      <w:r>
        <w:rPr>
          <w:rFonts w:hint="eastAsia" w:ascii="宋体" w:hAnsi="宋体"/>
          <w:snapToGrid w:val="0"/>
          <w:color w:val="auto"/>
          <w:szCs w:val="21"/>
        </w:rPr>
        <w:t>（2）工程材料预付款的担保约定为：</w:t>
      </w:r>
      <w:r>
        <w:rPr>
          <w:rFonts w:hint="eastAsia" w:ascii="宋体" w:hAnsi="宋体"/>
          <w:snapToGrid w:val="0"/>
          <w:color w:val="auto"/>
          <w:szCs w:val="21"/>
          <w:u w:val="single"/>
        </w:rPr>
        <w:t xml:space="preserve">   /  </w:t>
      </w:r>
      <w:r>
        <w:rPr>
          <w:rFonts w:hint="eastAsia" w:ascii="宋体" w:hAnsi="宋体"/>
          <w:snapToGrid w:val="0"/>
          <w:color w:val="auto"/>
          <w:szCs w:val="21"/>
        </w:rPr>
        <w:t>。</w:t>
      </w:r>
    </w:p>
    <w:p>
      <w:pPr>
        <w:spacing w:line="400" w:lineRule="exact"/>
        <w:ind w:firstLine="309" w:firstLineChars="147"/>
        <w:rPr>
          <w:rFonts w:ascii="宋体" w:hAnsi="宋体"/>
          <w:b/>
          <w:bCs/>
          <w:snapToGrid w:val="0"/>
          <w:color w:val="auto"/>
          <w:szCs w:val="21"/>
        </w:rPr>
      </w:pPr>
      <w:r>
        <w:rPr>
          <w:rFonts w:hint="eastAsia" w:ascii="宋体" w:hAnsi="宋体"/>
          <w:b/>
          <w:bCs/>
          <w:snapToGrid w:val="0"/>
          <w:color w:val="auto"/>
          <w:szCs w:val="21"/>
        </w:rPr>
        <w:t>17.2.3 预付款的扣回与还清</w:t>
      </w:r>
    </w:p>
    <w:p>
      <w:pPr>
        <w:spacing w:line="400" w:lineRule="exact"/>
        <w:rPr>
          <w:color w:val="auto"/>
          <w:u w:val="single"/>
          <w:lang w:val="zh-CN"/>
        </w:rPr>
      </w:pPr>
      <w:r>
        <w:rPr>
          <w:rFonts w:hint="eastAsia" w:ascii="宋体" w:hAnsi="宋体"/>
          <w:snapToGrid w:val="0"/>
          <w:color w:val="auto"/>
          <w:szCs w:val="21"/>
        </w:rPr>
        <w:t xml:space="preserve">  （1）工程预付款在合同累计完成金额达到签约合同价（扣除预留金后）的</w:t>
      </w:r>
      <w:r>
        <w:rPr>
          <w:rFonts w:hint="eastAsia" w:ascii="宋体" w:hAnsi="宋体"/>
          <w:color w:val="auto"/>
          <w:szCs w:val="21"/>
        </w:rPr>
        <w:t>30%</w:t>
      </w:r>
      <w:r>
        <w:rPr>
          <w:rFonts w:hint="eastAsia" w:ascii="宋体" w:hAnsi="宋体"/>
          <w:snapToGrid w:val="0"/>
          <w:color w:val="auto"/>
          <w:szCs w:val="21"/>
        </w:rPr>
        <w:t>时</w:t>
      </w:r>
      <w:r>
        <w:rPr>
          <w:rFonts w:hint="eastAsia" w:ascii="宋体" w:hAnsi="宋体" w:eastAsia="宋体"/>
          <w:snapToGrid w:val="0"/>
          <w:color w:val="auto"/>
          <w:szCs w:val="21"/>
          <w:lang w:val="en-US" w:eastAsia="zh-CN"/>
        </w:rPr>
        <w:t>一次性</w:t>
      </w:r>
      <w:r>
        <w:rPr>
          <w:rFonts w:hint="eastAsia" w:ascii="宋体" w:hAnsi="宋体"/>
          <w:snapToGrid w:val="0"/>
          <w:color w:val="auto"/>
          <w:szCs w:val="21"/>
        </w:rPr>
        <w:t>扣</w:t>
      </w:r>
      <w:r>
        <w:rPr>
          <w:rFonts w:hint="eastAsia" w:ascii="宋体" w:hAnsi="宋体" w:eastAsia="宋体"/>
          <w:snapToGrid w:val="0"/>
          <w:color w:val="auto"/>
          <w:szCs w:val="21"/>
          <w:lang w:val="en-US" w:eastAsia="zh-CN"/>
        </w:rPr>
        <w:t>完</w:t>
      </w:r>
      <w:r>
        <w:rPr>
          <w:rFonts w:hint="eastAsia" w:ascii="宋体" w:hAnsi="宋体"/>
          <w:snapToGrid w:val="0"/>
          <w:color w:val="auto"/>
          <w:szCs w:val="21"/>
        </w:rPr>
        <w:t>。</w:t>
      </w:r>
    </w:p>
    <w:p>
      <w:pPr>
        <w:spacing w:line="400" w:lineRule="exact"/>
        <w:rPr>
          <w:rFonts w:ascii="宋体" w:hAnsi="宋体"/>
          <w:snapToGrid w:val="0"/>
          <w:color w:val="auto"/>
          <w:szCs w:val="21"/>
        </w:rPr>
      </w:pPr>
      <w:r>
        <w:rPr>
          <w:rFonts w:hint="eastAsia" w:ascii="宋体" w:hAnsi="宋体"/>
          <w:snapToGrid w:val="0"/>
          <w:color w:val="auto"/>
          <w:szCs w:val="21"/>
        </w:rPr>
        <w:t xml:space="preserve">   （2）工程材料预付款的扣回与还清约定为：</w:t>
      </w:r>
      <w:r>
        <w:rPr>
          <w:rFonts w:hint="eastAsia" w:ascii="宋体" w:hAnsi="宋体"/>
          <w:snapToGrid w:val="0"/>
          <w:color w:val="auto"/>
          <w:szCs w:val="21"/>
          <w:u w:val="single"/>
        </w:rPr>
        <w:t xml:space="preserve">  /   </w:t>
      </w:r>
      <w:r>
        <w:rPr>
          <w:rFonts w:hint="eastAsia" w:ascii="宋体" w:hAnsi="宋体"/>
          <w:snapToGrid w:val="0"/>
          <w:color w:val="auto"/>
          <w:szCs w:val="21"/>
        </w:rPr>
        <w:t>。</w:t>
      </w:r>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17.3  工程进度付款</w:t>
      </w:r>
    </w:p>
    <w:p>
      <w:pPr>
        <w:pStyle w:val="28"/>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17.3.2  </w:t>
      </w:r>
      <w:r>
        <w:rPr>
          <w:rFonts w:hint="eastAsia"/>
          <w:color w:val="auto"/>
          <w:sz w:val="21"/>
          <w:szCs w:val="21"/>
          <w:highlight w:val="none"/>
        </w:rPr>
        <w:t>承包人在每个付款周期末向监理人提交进度付款申请单的份数</w:t>
      </w:r>
      <w:r>
        <w:rPr>
          <w:rFonts w:hint="eastAsia"/>
          <w:color w:val="auto"/>
          <w:sz w:val="21"/>
          <w:szCs w:val="21"/>
          <w:highlight w:val="none"/>
          <w:lang w:eastAsia="zh-CN"/>
        </w:rPr>
        <w:t>：</w:t>
      </w:r>
      <w:r>
        <w:rPr>
          <w:rFonts w:hint="eastAsia"/>
          <w:b/>
          <w:bCs/>
          <w:color w:val="auto"/>
          <w:sz w:val="21"/>
          <w:szCs w:val="21"/>
          <w:highlight w:val="none"/>
          <w:u w:val="single"/>
          <w:lang w:val="en-US" w:eastAsia="zh-CN" w:bidi="zh-CN"/>
        </w:rPr>
        <w:t xml:space="preserve"> 6 </w:t>
      </w:r>
      <w:r>
        <w:rPr>
          <w:rFonts w:hint="eastAsia"/>
          <w:color w:val="auto"/>
          <w:sz w:val="21"/>
          <w:szCs w:val="21"/>
          <w:highlight w:val="none"/>
        </w:rPr>
        <w:t>份。</w:t>
      </w:r>
    </w:p>
    <w:p>
      <w:pPr>
        <w:pStyle w:val="28"/>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17.3.</w:t>
      </w:r>
      <w:r>
        <w:rPr>
          <w:rFonts w:hint="eastAsia"/>
          <w:b/>
          <w:bCs/>
          <w:color w:val="auto"/>
          <w:sz w:val="21"/>
          <w:szCs w:val="21"/>
          <w:highlight w:val="none"/>
        </w:rPr>
        <w:t>3</w:t>
      </w:r>
      <w:r>
        <w:rPr>
          <w:rFonts w:hint="eastAsia"/>
          <w:b/>
          <w:bCs/>
          <w:color w:val="auto"/>
          <w:sz w:val="21"/>
          <w:szCs w:val="21"/>
          <w:highlight w:val="none"/>
          <w:lang w:val="en-US" w:eastAsia="zh-CN" w:bidi="en-US"/>
        </w:rPr>
        <w:t xml:space="preserve">  </w:t>
      </w:r>
      <w:r>
        <w:rPr>
          <w:rFonts w:hint="eastAsia"/>
          <w:color w:val="auto"/>
          <w:sz w:val="21"/>
          <w:szCs w:val="21"/>
          <w:highlight w:val="none"/>
        </w:rPr>
        <w:t>进度付款证书和支付时间细化为</w:t>
      </w:r>
      <w:r>
        <w:rPr>
          <w:rFonts w:hint="eastAsia"/>
          <w:color w:val="auto"/>
          <w:sz w:val="21"/>
          <w:szCs w:val="21"/>
          <w:highlight w:val="none"/>
          <w:lang w:eastAsia="zh-CN"/>
        </w:rPr>
        <w:t>：</w:t>
      </w:r>
    </w:p>
    <w:p>
      <w:pPr>
        <w:spacing w:line="460" w:lineRule="exact"/>
        <w:ind w:firstLine="412" w:firstLineChars="196"/>
        <w:jc w:val="left"/>
        <w:rPr>
          <w:b/>
          <w:color w:val="auto"/>
          <w:szCs w:val="21"/>
          <w:u w:val="single"/>
        </w:rPr>
      </w:pPr>
      <w:r>
        <w:rPr>
          <w:rFonts w:hint="eastAsia"/>
          <w:b/>
          <w:color w:val="auto"/>
          <w:szCs w:val="21"/>
          <w:u w:val="single"/>
        </w:rPr>
        <w:t>1、合同签订、开工通知发出，主要人员和机械设备进场并正式施工后,经监理工程师审核、发包人代表批准，支付预付款；2、当月完成的工作量经审核后，按审核造价的8</w:t>
      </w:r>
      <w:r>
        <w:rPr>
          <w:rFonts w:hint="eastAsia" w:eastAsia="宋体"/>
          <w:b/>
          <w:color w:val="auto"/>
          <w:szCs w:val="21"/>
          <w:u w:val="single"/>
          <w:lang w:val="en-US" w:eastAsia="zh-CN"/>
        </w:rPr>
        <w:t>5</w:t>
      </w:r>
      <w:r>
        <w:rPr>
          <w:rFonts w:hint="eastAsia"/>
          <w:b/>
          <w:color w:val="auto"/>
          <w:szCs w:val="21"/>
          <w:u w:val="single"/>
        </w:rPr>
        <w:t>%支付进度款；</w:t>
      </w:r>
      <w:r>
        <w:rPr>
          <w:rFonts w:hint="eastAsia" w:eastAsia="宋体"/>
          <w:b/>
          <w:color w:val="auto"/>
          <w:szCs w:val="21"/>
          <w:u w:val="single"/>
          <w:lang w:val="en-US" w:eastAsia="zh-CN"/>
        </w:rPr>
        <w:t>3</w:t>
      </w:r>
      <w:r>
        <w:rPr>
          <w:rFonts w:hint="eastAsia"/>
          <w:b/>
          <w:color w:val="auto"/>
          <w:szCs w:val="21"/>
          <w:u w:val="single"/>
        </w:rPr>
        <w:t>、工程资料归档后，工程结算由建设单位(或委托有资质的第三方中介机构)审定并经批复后(有主管部门的经主管部门批复)，支付至工程结算价的90%；</w:t>
      </w:r>
      <w:r>
        <w:rPr>
          <w:rFonts w:hint="eastAsia" w:eastAsia="宋体"/>
          <w:b/>
          <w:color w:val="auto"/>
          <w:szCs w:val="21"/>
          <w:u w:val="single"/>
          <w:lang w:val="en-US" w:eastAsia="zh-CN"/>
        </w:rPr>
        <w:t>4</w:t>
      </w:r>
      <w:r>
        <w:rPr>
          <w:rFonts w:hint="eastAsia"/>
          <w:b/>
          <w:color w:val="auto"/>
          <w:szCs w:val="21"/>
          <w:u w:val="single"/>
        </w:rPr>
        <w:t>、建设单位财务决算编制(或委托有资质的第三方中介机构)完成并经批复(有主管部门的经主管部门批复)后，支付至审定工程结算价的98.5%（非施工方原因在结算批复之日起满三个月未完成财务决算编制的，支付至工程结算价的98.5%）；</w:t>
      </w:r>
      <w:r>
        <w:rPr>
          <w:rFonts w:hint="eastAsia" w:eastAsia="宋体"/>
          <w:b/>
          <w:color w:val="auto"/>
          <w:szCs w:val="21"/>
          <w:u w:val="single"/>
          <w:lang w:val="en-US" w:eastAsia="zh-CN"/>
        </w:rPr>
        <w:t>5</w:t>
      </w:r>
      <w:r>
        <w:rPr>
          <w:rFonts w:hint="eastAsia"/>
          <w:b/>
          <w:color w:val="auto"/>
          <w:szCs w:val="21"/>
          <w:u w:val="single"/>
        </w:rPr>
        <w:t>、余款1.5%为工程质量保修金（可以用保函替代），待保修期满复验合格最终交付后十四天内支付（不计息）。</w:t>
      </w:r>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17.4  质量保证金</w:t>
      </w:r>
    </w:p>
    <w:p>
      <w:pPr>
        <w:pStyle w:val="28"/>
        <w:spacing w:after="0" w:line="360" w:lineRule="exact"/>
        <w:ind w:firstLine="422" w:firstLineChars="200"/>
        <w:rPr>
          <w:color w:val="auto"/>
          <w:sz w:val="21"/>
          <w:szCs w:val="21"/>
          <w:highlight w:val="none"/>
          <w:lang w:val="zh-CN"/>
        </w:rPr>
      </w:pPr>
      <w:r>
        <w:rPr>
          <w:rFonts w:hint="eastAsia"/>
          <w:b/>
          <w:bCs/>
          <w:color w:val="auto"/>
          <w:sz w:val="21"/>
          <w:szCs w:val="21"/>
          <w:highlight w:val="none"/>
          <w:lang w:val="en-US" w:eastAsia="zh-CN" w:bidi="en-US"/>
        </w:rPr>
        <w:t xml:space="preserve">17.4.1  </w:t>
      </w:r>
      <w:r>
        <w:rPr>
          <w:rFonts w:hint="eastAsia"/>
          <w:color w:val="auto"/>
          <w:sz w:val="21"/>
          <w:szCs w:val="21"/>
          <w:highlight w:val="none"/>
          <w:lang w:val="zh-CN"/>
        </w:rPr>
        <w:t>质量保证金</w:t>
      </w:r>
      <w:r>
        <w:rPr>
          <w:rFonts w:hint="eastAsia"/>
          <w:color w:val="auto"/>
          <w:sz w:val="21"/>
          <w:szCs w:val="21"/>
          <w:highlight w:val="none"/>
          <w:lang w:val="en-US" w:eastAsia="zh-CN"/>
        </w:rPr>
        <w:t>总</w:t>
      </w:r>
      <w:r>
        <w:rPr>
          <w:rFonts w:hint="eastAsia"/>
          <w:color w:val="auto"/>
          <w:sz w:val="21"/>
          <w:szCs w:val="21"/>
          <w:highlight w:val="none"/>
          <w:lang w:val="zh-CN"/>
        </w:rPr>
        <w:t>额度</w:t>
      </w:r>
      <w:r>
        <w:rPr>
          <w:rFonts w:hint="eastAsia"/>
          <w:color w:val="auto"/>
          <w:sz w:val="21"/>
          <w:szCs w:val="21"/>
          <w:highlight w:val="none"/>
          <w:lang w:val="en-US" w:eastAsia="zh-CN"/>
        </w:rPr>
        <w:t>为完工结算价款总额的</w:t>
      </w:r>
      <w:r>
        <w:rPr>
          <w:rFonts w:hint="eastAsia"/>
          <w:b/>
          <w:bCs/>
          <w:color w:val="auto"/>
          <w:sz w:val="21"/>
          <w:szCs w:val="21"/>
          <w:highlight w:val="none"/>
          <w:u w:val="single"/>
          <w:lang w:val="en-US" w:eastAsia="zh-CN" w:bidi="zh-CN"/>
        </w:rPr>
        <w:t xml:space="preserve"> 1.5 </w:t>
      </w:r>
      <w:r>
        <w:rPr>
          <w:rFonts w:hint="eastAsia"/>
          <w:color w:val="auto"/>
          <w:sz w:val="21"/>
          <w:szCs w:val="21"/>
          <w:highlight w:val="none"/>
        </w:rPr>
        <w:t>％</w:t>
      </w:r>
      <w:r>
        <w:rPr>
          <w:rFonts w:hint="eastAsia"/>
          <w:color w:val="auto"/>
          <w:sz w:val="21"/>
          <w:szCs w:val="21"/>
          <w:highlight w:val="none"/>
          <w:lang w:val="zh-CN"/>
        </w:rPr>
        <w:t>。</w:t>
      </w:r>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17.5  完工结算</w:t>
      </w:r>
    </w:p>
    <w:p>
      <w:pPr>
        <w:pStyle w:val="28"/>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17.5.</w:t>
      </w:r>
      <w:r>
        <w:rPr>
          <w:rFonts w:hint="eastAsia"/>
          <w:b/>
          <w:bCs/>
          <w:color w:val="auto"/>
          <w:sz w:val="21"/>
          <w:szCs w:val="21"/>
          <w:highlight w:val="none"/>
        </w:rPr>
        <w:t>1</w:t>
      </w:r>
      <w:r>
        <w:rPr>
          <w:rFonts w:hint="eastAsia"/>
          <w:b/>
          <w:bCs/>
          <w:color w:val="auto"/>
          <w:sz w:val="21"/>
          <w:szCs w:val="21"/>
          <w:highlight w:val="none"/>
          <w:lang w:val="en-US" w:eastAsia="zh-CN" w:bidi="en-US"/>
        </w:rPr>
        <w:t xml:space="preserve">  </w:t>
      </w:r>
      <w:r>
        <w:rPr>
          <w:rFonts w:hint="eastAsia"/>
          <w:color w:val="auto"/>
          <w:sz w:val="21"/>
          <w:szCs w:val="21"/>
          <w:highlight w:val="none"/>
        </w:rPr>
        <w:t>完工付款申清单</w:t>
      </w:r>
    </w:p>
    <w:p>
      <w:pPr>
        <w:widowControl/>
        <w:spacing w:line="400" w:lineRule="exact"/>
        <w:ind w:firstLine="42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1）承包人应提交完工付款中请单一式</w:t>
      </w:r>
      <w:r>
        <w:rPr>
          <w:rFonts w:hint="eastAsia"/>
          <w:b/>
          <w:bCs/>
          <w:color w:val="auto"/>
          <w:sz w:val="21"/>
          <w:szCs w:val="21"/>
          <w:highlight w:val="none"/>
          <w:u w:val="single"/>
          <w:lang w:val="en-US" w:eastAsia="zh-CN" w:bidi="zh-CN"/>
        </w:rPr>
        <w:t xml:space="preserve"> 6 </w:t>
      </w:r>
      <w:r>
        <w:rPr>
          <w:rFonts w:hint="eastAsia"/>
          <w:color w:val="auto"/>
          <w:sz w:val="21"/>
          <w:szCs w:val="21"/>
          <w:highlight w:val="none"/>
        </w:rPr>
        <w:t>份</w:t>
      </w:r>
    </w:p>
    <w:p>
      <w:pPr>
        <w:widowControl/>
        <w:spacing w:line="400" w:lineRule="exact"/>
        <w:ind w:firstLine="420"/>
        <w:rPr>
          <w:rFonts w:ascii="宋体" w:hAnsi="宋体"/>
          <w:snapToGrid w:val="0"/>
          <w:color w:val="auto"/>
          <w:kern w:val="0"/>
          <w:szCs w:val="21"/>
        </w:rPr>
      </w:pPr>
      <w:r>
        <w:rPr>
          <w:rFonts w:hint="eastAsia" w:ascii="宋体" w:hAnsi="宋体"/>
          <w:snapToGrid w:val="0"/>
          <w:color w:val="auto"/>
          <w:kern w:val="0"/>
          <w:szCs w:val="21"/>
        </w:rPr>
        <w:t>增加（2）、（3）：</w:t>
      </w:r>
    </w:p>
    <w:p>
      <w:pPr>
        <w:spacing w:line="380" w:lineRule="exact"/>
        <w:ind w:firstLine="420" w:firstLineChars="200"/>
        <w:rPr>
          <w:rFonts w:ascii="宋体" w:hAnsi="宋体"/>
          <w:snapToGrid w:val="0"/>
          <w:color w:val="auto"/>
          <w:szCs w:val="21"/>
        </w:rPr>
      </w:pPr>
      <w:r>
        <w:rPr>
          <w:rFonts w:hint="eastAsia" w:ascii="宋体" w:hAnsi="宋体"/>
          <w:snapToGrid w:val="0"/>
          <w:color w:val="auto"/>
          <w:szCs w:val="21"/>
        </w:rPr>
        <w:t>(2)</w:t>
      </w:r>
      <w:r>
        <w:rPr>
          <w:rFonts w:hint="eastAsia" w:ascii="宋体" w:hAnsi="宋体" w:cs="楷体_GB2312"/>
          <w:color w:val="auto"/>
          <w:szCs w:val="21"/>
        </w:rPr>
        <w:t>工程价款的结算最终由建设单位 (或委托有资质的第三方中介机构) 审定并经批复后(有主管部门的经主管部门批复)的结论为准。</w:t>
      </w:r>
    </w:p>
    <w:p>
      <w:pPr>
        <w:widowControl/>
        <w:spacing w:line="400" w:lineRule="exact"/>
        <w:ind w:firstLine="315" w:firstLineChars="150"/>
        <w:rPr>
          <w:rFonts w:ascii="宋体" w:hAnsi="宋体"/>
          <w:snapToGrid w:val="0"/>
          <w:color w:val="auto"/>
          <w:szCs w:val="21"/>
        </w:rPr>
      </w:pPr>
      <w:r>
        <w:rPr>
          <w:rFonts w:hint="eastAsia" w:ascii="宋体" w:hAnsi="宋体"/>
          <w:snapToGrid w:val="0"/>
          <w:color w:val="auto"/>
          <w:szCs w:val="21"/>
        </w:rPr>
        <w:t>（3）经审核，若承包人的结算造价与最终审计确定的结算造价有差异，导致增加核增核减部分的审计费用，该费用的分摊按下列规定：</w:t>
      </w:r>
    </w:p>
    <w:p>
      <w:pPr>
        <w:widowControl/>
        <w:spacing w:line="400" w:lineRule="exact"/>
        <w:ind w:firstLine="420"/>
        <w:rPr>
          <w:rFonts w:ascii="宋体" w:hAnsi="宋体"/>
          <w:snapToGrid w:val="0"/>
          <w:color w:val="auto"/>
          <w:szCs w:val="21"/>
        </w:rPr>
      </w:pPr>
      <w:r>
        <w:rPr>
          <w:rFonts w:hint="eastAsia" w:ascii="宋体" w:hAnsi="宋体"/>
          <w:snapToGrid w:val="0"/>
          <w:color w:val="auto"/>
          <w:szCs w:val="21"/>
        </w:rPr>
        <w:t>1）工程结算审计费用中基本收费部分由发包人承担；</w:t>
      </w:r>
    </w:p>
    <w:p>
      <w:pPr>
        <w:spacing w:line="400" w:lineRule="exact"/>
        <w:ind w:firstLine="420" w:firstLineChars="200"/>
        <w:rPr>
          <w:rFonts w:ascii="宋体" w:hAnsi="宋体"/>
          <w:snapToGrid w:val="0"/>
          <w:color w:val="auto"/>
          <w:szCs w:val="21"/>
        </w:rPr>
      </w:pPr>
      <w:r>
        <w:rPr>
          <w:rFonts w:hint="eastAsia" w:ascii="宋体" w:hAnsi="宋体"/>
          <w:snapToGrid w:val="0"/>
          <w:color w:val="auto"/>
          <w:szCs w:val="21"/>
        </w:rPr>
        <w:t>2）经审核、审计，对送审工程造价超过5%幅度以外的核减额及核增额的工程结算审核追加费用由施工单位承担，审核追加费用=（超过送审造价5%幅度以外的核减额+核增额）×5%。</w:t>
      </w:r>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17.6  最终结清</w:t>
      </w:r>
    </w:p>
    <w:p>
      <w:pPr>
        <w:pStyle w:val="28"/>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17.6.1  </w:t>
      </w:r>
      <w:r>
        <w:rPr>
          <w:rFonts w:hint="eastAsia"/>
          <w:color w:val="auto"/>
          <w:sz w:val="21"/>
          <w:szCs w:val="21"/>
          <w:highlight w:val="none"/>
        </w:rPr>
        <w:t>最终结清申请单</w:t>
      </w:r>
    </w:p>
    <w:p>
      <w:pPr>
        <w:pStyle w:val="28"/>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1）承包人应提交最终结清申请单一式</w:t>
      </w:r>
      <w:r>
        <w:rPr>
          <w:rFonts w:hint="eastAsia"/>
          <w:b/>
          <w:bCs/>
          <w:color w:val="auto"/>
          <w:sz w:val="21"/>
          <w:szCs w:val="21"/>
          <w:highlight w:val="none"/>
          <w:u w:val="single"/>
          <w:lang w:val="en-US" w:eastAsia="zh-CN" w:bidi="zh-CN"/>
        </w:rPr>
        <w:t xml:space="preserve"> 6 </w:t>
      </w:r>
      <w:r>
        <w:rPr>
          <w:rFonts w:hint="eastAsia"/>
          <w:color w:val="auto"/>
          <w:sz w:val="21"/>
          <w:szCs w:val="21"/>
          <w:highlight w:val="none"/>
        </w:rPr>
        <w:t>份。</w:t>
      </w:r>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17.7  竣工财务决算</w:t>
      </w:r>
    </w:p>
    <w:p>
      <w:pPr>
        <w:pStyle w:val="28"/>
        <w:tabs>
          <w:tab w:val="left" w:pos="8704"/>
        </w:tabs>
        <w:spacing w:after="0" w:line="360" w:lineRule="exact"/>
        <w:ind w:firstLine="420" w:firstLineChars="200"/>
        <w:rPr>
          <w:color w:val="auto"/>
          <w:sz w:val="21"/>
          <w:szCs w:val="21"/>
          <w:highlight w:val="none"/>
          <w:lang w:val="en-US"/>
        </w:rPr>
      </w:pPr>
      <w:r>
        <w:rPr>
          <w:rFonts w:hint="eastAsia"/>
          <w:color w:val="auto"/>
          <w:sz w:val="21"/>
          <w:szCs w:val="21"/>
          <w:highlight w:val="none"/>
        </w:rPr>
        <w:t>承包人应为竣工财务决算编制提供的资料：</w:t>
      </w:r>
      <w:r>
        <w:rPr>
          <w:rFonts w:hint="eastAsia"/>
          <w:b/>
          <w:bCs/>
          <w:color w:val="auto"/>
          <w:sz w:val="21"/>
          <w:szCs w:val="21"/>
          <w:highlight w:val="none"/>
          <w:u w:val="single"/>
          <w:lang w:val="en-US" w:eastAsia="zh-CN" w:bidi="zh-CN"/>
        </w:rPr>
        <w:t xml:space="preserve"> 财务决算所需的一切资料6 份 </w:t>
      </w:r>
      <w:r>
        <w:rPr>
          <w:rFonts w:hint="eastAsia"/>
          <w:b/>
          <w:bCs/>
          <w:color w:val="auto"/>
          <w:sz w:val="21"/>
          <w:szCs w:val="21"/>
          <w:highlight w:val="none"/>
          <w:lang w:val="en-US" w:eastAsia="zh-CN" w:bidi="zh-CN"/>
        </w:rPr>
        <w:t>。</w:t>
      </w:r>
    </w:p>
    <w:p>
      <w:pPr>
        <w:pStyle w:val="31"/>
        <w:keepNext/>
        <w:keepLines/>
        <w:pageBreakBefore w:val="0"/>
        <w:widowControl w:val="0"/>
        <w:kinsoku/>
        <w:wordWrap/>
        <w:overflowPunct/>
        <w:topLinePunct w:val="0"/>
        <w:autoSpaceDE/>
        <w:autoSpaceDN/>
        <w:bidi w:val="0"/>
        <w:adjustRightInd/>
        <w:snapToGrid/>
        <w:spacing w:before="181" w:beforeLines="50" w:after="181" w:afterLines="50" w:line="360" w:lineRule="exact"/>
        <w:jc w:val="both"/>
        <w:textAlignment w:val="auto"/>
        <w:outlineLvl w:val="2"/>
        <w:rPr>
          <w:rFonts w:hint="eastAsia"/>
          <w:b/>
          <w:bCs/>
          <w:color w:val="auto"/>
          <w:sz w:val="28"/>
          <w:szCs w:val="28"/>
          <w:highlight w:val="none"/>
          <w:lang w:val="en-US" w:eastAsia="zh-CN"/>
        </w:rPr>
      </w:pPr>
      <w:bookmarkStart w:id="402" w:name="_Toc6997"/>
      <w:r>
        <w:rPr>
          <w:rFonts w:hint="eastAsia"/>
          <w:b/>
          <w:bCs/>
          <w:color w:val="auto"/>
          <w:sz w:val="28"/>
          <w:szCs w:val="28"/>
          <w:highlight w:val="none"/>
          <w:lang w:val="en-US" w:eastAsia="zh-CN"/>
        </w:rPr>
        <w:t>18  工程验收</w:t>
      </w:r>
      <w:bookmarkEnd w:id="402"/>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snapToGrid/>
          <w:color w:val="auto"/>
          <w:kern w:val="0"/>
          <w:sz w:val="21"/>
          <w:szCs w:val="21"/>
          <w:highlight w:val="none"/>
          <w:lang w:val="en-US" w:eastAsia="zh-CN" w:bidi="zh-TW"/>
        </w:rPr>
      </w:pPr>
      <w:r>
        <w:rPr>
          <w:rFonts w:hint="eastAsia" w:ascii="宋体" w:hAnsi="宋体" w:eastAsia="宋体" w:cs="宋体"/>
          <w:snapToGrid/>
          <w:color w:val="auto"/>
          <w:kern w:val="0"/>
          <w:sz w:val="21"/>
          <w:szCs w:val="21"/>
          <w:highlight w:val="none"/>
          <w:lang w:val="zh-TW" w:eastAsia="zh-TW" w:bidi="zh-TW"/>
        </w:rPr>
        <w:t>竣工验收按《浙江省政府投资项目竣工验收管理办法》浙发改基综〔2017〕4号执行。</w:t>
      </w:r>
    </w:p>
    <w:p>
      <w:pPr>
        <w:pStyle w:val="28"/>
        <w:keepNext w:val="0"/>
        <w:keepLines w:val="0"/>
        <w:pageBreakBefore w:val="0"/>
        <w:widowControl w:val="0"/>
        <w:kinsoku/>
        <w:wordWrap/>
        <w:overflowPunct/>
        <w:topLinePunct w:val="0"/>
        <w:autoSpaceDE/>
        <w:autoSpaceDN/>
        <w:bidi w:val="0"/>
        <w:adjustRightInd/>
        <w:snapToGrid/>
        <w:spacing w:after="72" w:afterLines="30" w:line="360" w:lineRule="exact"/>
        <w:ind w:firstLine="0"/>
        <w:jc w:val="both"/>
        <w:textAlignment w:val="auto"/>
        <w:rPr>
          <w:b/>
          <w:bCs/>
          <w:color w:val="auto"/>
          <w:sz w:val="21"/>
          <w:szCs w:val="21"/>
          <w:highlight w:val="none"/>
          <w:lang w:val="en-US" w:eastAsia="zh-CN" w:bidi="en-US"/>
        </w:rPr>
      </w:pPr>
      <w:r>
        <w:rPr>
          <w:rFonts w:hint="eastAsia"/>
          <w:b/>
          <w:bCs/>
          <w:color w:val="auto"/>
          <w:sz w:val="21"/>
          <w:szCs w:val="21"/>
          <w:highlight w:val="none"/>
          <w:lang w:val="en-US" w:eastAsia="zh-CN" w:bidi="en-US"/>
        </w:rPr>
        <w:t>18.1  验收工作分类</w:t>
      </w:r>
    </w:p>
    <w:p>
      <w:pPr>
        <w:pStyle w:val="28"/>
        <w:tabs>
          <w:tab w:val="left" w:pos="2376"/>
          <w:tab w:val="left" w:pos="5592"/>
          <w:tab w:val="left" w:pos="6900"/>
          <w:tab w:val="left" w:pos="9876"/>
        </w:tabs>
        <w:spacing w:after="0" w:line="360" w:lineRule="exact"/>
        <w:ind w:firstLine="420" w:firstLineChars="200"/>
        <w:rPr>
          <w:i/>
          <w:iCs/>
          <w:color w:val="auto"/>
          <w:sz w:val="21"/>
          <w:szCs w:val="21"/>
          <w:highlight w:val="none"/>
        </w:rPr>
      </w:pPr>
      <w:r>
        <w:rPr>
          <w:rFonts w:hint="eastAsia"/>
          <w:color w:val="auto"/>
          <w:sz w:val="21"/>
          <w:szCs w:val="21"/>
          <w:highlight w:val="none"/>
        </w:rPr>
        <w:t>本工程项目法人验收包括：</w:t>
      </w:r>
      <w:r>
        <w:rPr>
          <w:rFonts w:hint="eastAsia"/>
          <w:b/>
          <w:bCs/>
          <w:color w:val="auto"/>
          <w:sz w:val="21"/>
          <w:szCs w:val="21"/>
          <w:highlight w:val="none"/>
          <w:u w:val="single"/>
          <w:lang w:val="en-US" w:eastAsia="zh-CN" w:bidi="zh-CN"/>
        </w:rPr>
        <w:t xml:space="preserve"> / </w:t>
      </w:r>
      <w:r>
        <w:rPr>
          <w:rFonts w:hint="eastAsia"/>
          <w:color w:val="auto"/>
          <w:sz w:val="21"/>
          <w:szCs w:val="21"/>
          <w:highlight w:val="none"/>
          <w:lang w:eastAsia="zh-CN"/>
        </w:rPr>
        <w:t>；</w:t>
      </w:r>
      <w:r>
        <w:rPr>
          <w:rFonts w:hint="eastAsia"/>
          <w:color w:val="auto"/>
          <w:sz w:val="21"/>
          <w:szCs w:val="21"/>
          <w:highlight w:val="none"/>
        </w:rPr>
        <w:t>政府验收包括：</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bidi="zh-CN"/>
        </w:rPr>
        <w:t xml:space="preserve">/ </w:t>
      </w:r>
      <w:r>
        <w:rPr>
          <w:rFonts w:hint="eastAsia"/>
          <w:color w:val="auto"/>
          <w:sz w:val="21"/>
          <w:szCs w:val="21"/>
          <w:highlight w:val="none"/>
          <w:lang w:val="en-US" w:eastAsia="zh-CN" w:bidi="zh-CN"/>
        </w:rPr>
        <w:t>。</w:t>
      </w:r>
      <w:r>
        <w:rPr>
          <w:rFonts w:hint="eastAsia"/>
          <w:color w:val="auto"/>
          <w:sz w:val="21"/>
          <w:szCs w:val="21"/>
          <w:highlight w:val="none"/>
        </w:rPr>
        <w:t>验收条件为：</w:t>
      </w:r>
      <w:r>
        <w:rPr>
          <w:rFonts w:hint="eastAsia"/>
          <w:b/>
          <w:bCs/>
          <w:color w:val="auto"/>
          <w:sz w:val="21"/>
          <w:szCs w:val="21"/>
          <w:highlight w:val="none"/>
          <w:u w:val="single"/>
          <w:lang w:val="en-US" w:eastAsia="zh-CN" w:bidi="zh-CN"/>
        </w:rPr>
        <w:t xml:space="preserve"> 按现行水利工程验收规程规范规定 </w:t>
      </w:r>
      <w:r>
        <w:rPr>
          <w:rFonts w:hint="eastAsia"/>
          <w:color w:val="auto"/>
          <w:sz w:val="21"/>
          <w:szCs w:val="21"/>
          <w:highlight w:val="none"/>
          <w:lang w:eastAsia="zh-CN"/>
        </w:rPr>
        <w:t>，</w:t>
      </w:r>
      <w:r>
        <w:rPr>
          <w:rFonts w:hint="eastAsia"/>
          <w:color w:val="auto"/>
          <w:sz w:val="21"/>
          <w:szCs w:val="21"/>
          <w:highlight w:val="none"/>
        </w:rPr>
        <w:t>验收程序为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bidi="zh-CN"/>
        </w:rPr>
        <w:t xml:space="preserve">按现行水利工程验收规范规定 </w:t>
      </w:r>
      <w:r>
        <w:rPr>
          <w:rFonts w:hint="eastAsia"/>
          <w:i/>
          <w:iCs/>
          <w:color w:val="auto"/>
          <w:sz w:val="21"/>
          <w:szCs w:val="21"/>
          <w:highlight w:val="none"/>
        </w:rPr>
        <w:t>。</w:t>
      </w:r>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18.2  分部工程验收</w:t>
      </w:r>
    </w:p>
    <w:p>
      <w:pPr>
        <w:pStyle w:val="28"/>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18.2.2  </w:t>
      </w:r>
      <w:r>
        <w:rPr>
          <w:rFonts w:hint="eastAsia"/>
          <w:color w:val="auto"/>
          <w:sz w:val="21"/>
          <w:szCs w:val="21"/>
          <w:highlight w:val="none"/>
        </w:rPr>
        <w:t>本工程由监理人主持的分部工程验收在监理合同中约定，其余由发包人</w:t>
      </w:r>
      <w:r>
        <w:rPr>
          <w:rFonts w:hint="eastAsia"/>
          <w:color w:val="auto"/>
          <w:sz w:val="21"/>
          <w:szCs w:val="21"/>
          <w:highlight w:val="none"/>
          <w:lang w:val="zh-CN" w:eastAsia="zh-CN" w:bidi="zh-CN"/>
        </w:rPr>
        <w:t>主持。</w:t>
      </w:r>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18.3  单位工程验收</w:t>
      </w:r>
    </w:p>
    <w:p>
      <w:pPr>
        <w:pStyle w:val="28"/>
        <w:tabs>
          <w:tab w:val="left" w:pos="7616"/>
          <w:tab w:val="left" w:pos="8672"/>
          <w:tab w:val="left" w:pos="9728"/>
        </w:tabs>
        <w:spacing w:after="0" w:line="360" w:lineRule="exact"/>
        <w:ind w:firstLine="422" w:firstLineChars="200"/>
        <w:rPr>
          <w:color w:val="auto"/>
          <w:sz w:val="21"/>
          <w:szCs w:val="21"/>
          <w:highlight w:val="none"/>
          <w:lang w:val="en-US" w:eastAsia="zh-CN"/>
        </w:rPr>
      </w:pPr>
      <w:r>
        <w:rPr>
          <w:rFonts w:hint="eastAsia"/>
          <w:b/>
          <w:bCs/>
          <w:color w:val="auto"/>
          <w:sz w:val="21"/>
          <w:szCs w:val="21"/>
          <w:highlight w:val="none"/>
          <w:lang w:val="en-US" w:eastAsia="zh-CN" w:bidi="en-US"/>
        </w:rPr>
        <w:t xml:space="preserve">18.3.4  </w:t>
      </w:r>
      <w:r>
        <w:rPr>
          <w:rFonts w:hint="eastAsia"/>
          <w:color w:val="auto"/>
          <w:sz w:val="21"/>
          <w:szCs w:val="21"/>
          <w:highlight w:val="none"/>
        </w:rPr>
        <w:t>提前投入使用的单位工程包括：</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  / </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w:t>
      </w:r>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18.5阶段验收</w:t>
      </w:r>
    </w:p>
    <w:p>
      <w:pPr>
        <w:pStyle w:val="28"/>
        <w:tabs>
          <w:tab w:val="left" w:pos="7616"/>
          <w:tab w:val="left" w:pos="8672"/>
          <w:tab w:val="left" w:pos="9728"/>
        </w:tabs>
        <w:spacing w:after="0" w:line="3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18.5.1  </w:t>
      </w:r>
      <w:r>
        <w:rPr>
          <w:rFonts w:hint="eastAsia"/>
          <w:color w:val="auto"/>
          <w:sz w:val="21"/>
          <w:szCs w:val="21"/>
          <w:highlight w:val="none"/>
        </w:rPr>
        <w:t>本合同工程阶段验收类别包括：</w:t>
      </w:r>
      <w:r>
        <w:rPr>
          <w:rFonts w:hint="eastAsia"/>
          <w:b/>
          <w:bCs/>
          <w:color w:val="auto"/>
          <w:sz w:val="21"/>
          <w:szCs w:val="21"/>
          <w:highlight w:val="none"/>
          <w:u w:val="single"/>
          <w:lang w:val="en-US" w:eastAsia="zh-CN" w:bidi="zh-CN"/>
        </w:rPr>
        <w:t xml:space="preserve"> 按现行水利工程相关验收规范规定 </w:t>
      </w:r>
      <w:r>
        <w:rPr>
          <w:rFonts w:hint="eastAsia"/>
          <w:color w:val="auto"/>
          <w:sz w:val="21"/>
          <w:szCs w:val="21"/>
          <w:highlight w:val="none"/>
          <w:lang w:val="en-US" w:eastAsia="zh-CN"/>
        </w:rPr>
        <w:t>。</w:t>
      </w:r>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18.6  专项验收</w:t>
      </w:r>
    </w:p>
    <w:p>
      <w:pPr>
        <w:pStyle w:val="28"/>
        <w:tabs>
          <w:tab w:val="left" w:pos="7616"/>
          <w:tab w:val="left" w:pos="8660"/>
          <w:tab w:val="left" w:pos="9716"/>
        </w:tabs>
        <w:spacing w:after="0" w:line="360" w:lineRule="exact"/>
        <w:ind w:firstLine="422" w:firstLineChars="200"/>
        <w:rPr>
          <w:rFonts w:hint="eastAsia"/>
          <w:b/>
          <w:bCs/>
          <w:color w:val="auto"/>
          <w:sz w:val="21"/>
          <w:szCs w:val="21"/>
          <w:highlight w:val="none"/>
          <w:u w:val="single"/>
          <w:lang w:val="en-US" w:eastAsia="zh-CN" w:bidi="zh-CN"/>
        </w:rPr>
      </w:pPr>
      <w:r>
        <w:rPr>
          <w:rFonts w:hint="eastAsia"/>
          <w:b/>
          <w:bCs/>
          <w:color w:val="auto"/>
          <w:sz w:val="21"/>
          <w:szCs w:val="21"/>
          <w:highlight w:val="none"/>
          <w:lang w:val="en-US" w:eastAsia="zh-CN" w:bidi="en-US"/>
        </w:rPr>
        <w:t xml:space="preserve">18.6.2  </w:t>
      </w:r>
      <w:r>
        <w:rPr>
          <w:rFonts w:hint="eastAsia"/>
          <w:color w:val="auto"/>
          <w:sz w:val="21"/>
          <w:szCs w:val="21"/>
          <w:highlight w:val="none"/>
        </w:rPr>
        <w:t>本合同工程专项验收类别包括：</w:t>
      </w:r>
      <w:r>
        <w:rPr>
          <w:rFonts w:hint="eastAsia"/>
          <w:b/>
          <w:bCs/>
          <w:color w:val="auto"/>
          <w:sz w:val="21"/>
          <w:szCs w:val="21"/>
          <w:highlight w:val="none"/>
          <w:u w:val="single"/>
          <w:lang w:val="en-US" w:eastAsia="zh-CN" w:bidi="zh-CN"/>
        </w:rPr>
        <w:t xml:space="preserve"> 档案专项验收。 </w:t>
      </w:r>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18.7  竣工验收</w:t>
      </w:r>
    </w:p>
    <w:p>
      <w:pPr>
        <w:pStyle w:val="28"/>
        <w:tabs>
          <w:tab w:val="left" w:pos="4548"/>
        </w:tabs>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18.7.3  </w:t>
      </w:r>
      <w:r>
        <w:rPr>
          <w:rFonts w:hint="eastAsia"/>
          <w:color w:val="auto"/>
          <w:sz w:val="21"/>
          <w:szCs w:val="21"/>
          <w:highlight w:val="none"/>
        </w:rPr>
        <w:t>本工程</w:t>
      </w:r>
      <w:r>
        <w:rPr>
          <w:rFonts w:hint="eastAsia"/>
          <w:b/>
          <w:bCs/>
          <w:color w:val="auto"/>
          <w:sz w:val="21"/>
          <w:szCs w:val="21"/>
          <w:highlight w:val="none"/>
          <w:u w:val="single"/>
          <w:lang w:val="en-US" w:eastAsia="zh-CN"/>
        </w:rPr>
        <w:t xml:space="preserve"> 不</w:t>
      </w:r>
      <w:r>
        <w:rPr>
          <w:rFonts w:hint="eastAsia"/>
          <w:b/>
          <w:bCs/>
          <w:color w:val="auto"/>
          <w:sz w:val="21"/>
          <w:szCs w:val="21"/>
          <w:highlight w:val="none"/>
          <w:u w:val="single"/>
        </w:rPr>
        <w:t>需要</w:t>
      </w:r>
      <w:r>
        <w:rPr>
          <w:rFonts w:hint="eastAsia"/>
          <w:b/>
          <w:bCs/>
          <w:color w:val="auto"/>
          <w:sz w:val="21"/>
          <w:szCs w:val="21"/>
          <w:highlight w:val="none"/>
          <w:u w:val="single"/>
          <w:lang w:val="en-US" w:eastAsia="zh-CN"/>
        </w:rPr>
        <w:t xml:space="preserve"> </w:t>
      </w:r>
      <w:r>
        <w:rPr>
          <w:rFonts w:hint="eastAsia"/>
          <w:color w:val="auto"/>
          <w:sz w:val="21"/>
          <w:szCs w:val="21"/>
          <w:highlight w:val="none"/>
        </w:rPr>
        <w:t>竣工验收技术鉴定</w:t>
      </w:r>
      <w:r>
        <w:rPr>
          <w:rFonts w:hint="eastAsia"/>
          <w:color w:val="auto"/>
          <w:sz w:val="21"/>
          <w:szCs w:val="21"/>
          <w:highlight w:val="none"/>
          <w:lang w:eastAsia="zh-CN"/>
        </w:rPr>
        <w:t>（</w:t>
      </w:r>
      <w:r>
        <w:rPr>
          <w:rFonts w:hint="eastAsia"/>
          <w:color w:val="auto"/>
          <w:sz w:val="21"/>
          <w:szCs w:val="21"/>
          <w:highlight w:val="none"/>
        </w:rPr>
        <w:t>蓄水安全鉴定）。</w:t>
      </w:r>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18.8  施工期运行</w:t>
      </w:r>
    </w:p>
    <w:p>
      <w:pPr>
        <w:pStyle w:val="28"/>
        <w:tabs>
          <w:tab w:val="left" w:pos="9548"/>
          <w:tab w:val="left" w:pos="10568"/>
          <w:tab w:val="left" w:pos="11600"/>
        </w:tabs>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18.8.1  </w:t>
      </w:r>
      <w:r>
        <w:rPr>
          <w:rFonts w:hint="eastAsia"/>
          <w:color w:val="auto"/>
          <w:sz w:val="21"/>
          <w:szCs w:val="21"/>
          <w:highlight w:val="none"/>
        </w:rPr>
        <w:t>需要在施工期运行的单位工程或工程设备为：</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18.9  试运行</w:t>
      </w:r>
    </w:p>
    <w:p>
      <w:pPr>
        <w:pStyle w:val="28"/>
        <w:tabs>
          <w:tab w:val="left" w:pos="5864"/>
          <w:tab w:val="left" w:pos="9320"/>
        </w:tabs>
        <w:spacing w:after="0" w:line="3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18.9.1  </w:t>
      </w:r>
      <w:r>
        <w:rPr>
          <w:rFonts w:hint="eastAsia"/>
          <w:color w:val="auto"/>
          <w:sz w:val="21"/>
          <w:szCs w:val="21"/>
          <w:highlight w:val="none"/>
        </w:rPr>
        <w:t>试运行的组织：</w:t>
      </w:r>
      <w:r>
        <w:rPr>
          <w:rFonts w:hint="eastAsia"/>
          <w:color w:val="auto"/>
          <w:sz w:val="21"/>
          <w:szCs w:val="21"/>
          <w:highlight w:val="none"/>
          <w:u w:val="single"/>
          <w:lang w:val="en-US" w:eastAsia="zh-CN"/>
        </w:rPr>
        <w:t xml:space="preserve">   /   </w:t>
      </w:r>
      <w:r>
        <w:rPr>
          <w:rFonts w:hint="eastAsia"/>
          <w:color w:val="auto"/>
          <w:sz w:val="21"/>
          <w:szCs w:val="21"/>
          <w:highlight w:val="none"/>
          <w:lang w:eastAsia="zh-CN"/>
        </w:rPr>
        <w:t>；</w:t>
      </w:r>
      <w:r>
        <w:rPr>
          <w:rFonts w:hint="eastAsia"/>
          <w:color w:val="auto"/>
          <w:sz w:val="21"/>
          <w:szCs w:val="21"/>
          <w:highlight w:val="none"/>
        </w:rPr>
        <w:t>费用承担：</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bidi="en-US"/>
        </w:rPr>
        <w:t>。</w:t>
      </w:r>
    </w:p>
    <w:p>
      <w:pPr>
        <w:pStyle w:val="31"/>
        <w:keepNext/>
        <w:keepLines/>
        <w:spacing w:before="360" w:beforeLines="150" w:after="240" w:afterLines="100" w:line="360" w:lineRule="exact"/>
        <w:jc w:val="both"/>
        <w:outlineLvl w:val="2"/>
        <w:rPr>
          <w:b/>
          <w:bCs/>
          <w:color w:val="auto"/>
          <w:sz w:val="28"/>
          <w:szCs w:val="28"/>
          <w:highlight w:val="none"/>
          <w:lang w:val="en-US" w:eastAsia="zh-CN"/>
        </w:rPr>
      </w:pPr>
      <w:bookmarkStart w:id="403" w:name="_Toc27329"/>
      <w:r>
        <w:rPr>
          <w:rFonts w:hint="eastAsia"/>
          <w:b/>
          <w:bCs/>
          <w:color w:val="auto"/>
          <w:sz w:val="28"/>
          <w:szCs w:val="28"/>
          <w:highlight w:val="none"/>
          <w:lang w:val="en-US" w:eastAsia="zh-CN"/>
        </w:rPr>
        <w:t>19  缺陷责任与保修责任</w:t>
      </w:r>
      <w:bookmarkEnd w:id="403"/>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19.1  缺陷责任期（工程质量保修期）的起算时间</w:t>
      </w:r>
    </w:p>
    <w:p>
      <w:pPr>
        <w:pStyle w:val="28"/>
        <w:tabs>
          <w:tab w:val="left" w:pos="9020"/>
        </w:tabs>
        <w:spacing w:after="0" w:line="360" w:lineRule="exact"/>
        <w:ind w:firstLine="420" w:firstLineChars="200"/>
        <w:rPr>
          <w:color w:val="auto"/>
          <w:sz w:val="21"/>
          <w:szCs w:val="21"/>
          <w:highlight w:val="none"/>
          <w:u w:val="single"/>
          <w:lang w:eastAsia="zh-CN"/>
        </w:rPr>
      </w:pPr>
      <w:r>
        <w:rPr>
          <w:rFonts w:hint="eastAsia"/>
          <w:color w:val="auto"/>
          <w:sz w:val="21"/>
          <w:szCs w:val="21"/>
          <w:highlight w:val="none"/>
        </w:rPr>
        <w:t>本工程缺陷责任期</w:t>
      </w:r>
      <w:r>
        <w:rPr>
          <w:rFonts w:hint="eastAsia"/>
          <w:color w:val="auto"/>
          <w:sz w:val="21"/>
          <w:szCs w:val="21"/>
          <w:highlight w:val="none"/>
          <w:lang w:eastAsia="zh-CN"/>
        </w:rPr>
        <w:t>（</w:t>
      </w:r>
      <w:r>
        <w:rPr>
          <w:rFonts w:hint="eastAsia"/>
          <w:color w:val="auto"/>
          <w:sz w:val="21"/>
          <w:szCs w:val="21"/>
          <w:highlight w:val="none"/>
        </w:rPr>
        <w:t>工程质量保修期）为</w:t>
      </w:r>
      <w:r>
        <w:rPr>
          <w:rFonts w:hint="eastAsia"/>
          <w:color w:val="auto"/>
          <w:sz w:val="21"/>
          <w:szCs w:val="21"/>
          <w:highlight w:val="none"/>
          <w:u w:val="single"/>
          <w:lang w:eastAsia="zh-CN"/>
        </w:rPr>
        <w:t>一年。</w:t>
      </w:r>
    </w:p>
    <w:p>
      <w:pPr>
        <w:pStyle w:val="31"/>
        <w:keepNext/>
        <w:keepLines/>
        <w:spacing w:before="360" w:beforeLines="150" w:after="240" w:afterLines="100" w:line="360" w:lineRule="exact"/>
        <w:jc w:val="both"/>
        <w:outlineLvl w:val="2"/>
        <w:rPr>
          <w:b/>
          <w:bCs/>
          <w:color w:val="auto"/>
          <w:sz w:val="28"/>
          <w:szCs w:val="28"/>
          <w:highlight w:val="none"/>
          <w:lang w:val="en-US" w:eastAsia="zh-CN"/>
        </w:rPr>
      </w:pPr>
      <w:bookmarkStart w:id="404" w:name="_Toc25681"/>
      <w:r>
        <w:rPr>
          <w:rFonts w:hint="eastAsia"/>
          <w:b/>
          <w:bCs/>
          <w:color w:val="auto"/>
          <w:sz w:val="28"/>
          <w:szCs w:val="28"/>
          <w:highlight w:val="none"/>
          <w:lang w:val="en-US" w:eastAsia="zh-CN"/>
        </w:rPr>
        <w:t>20  保险</w:t>
      </w:r>
      <w:bookmarkEnd w:id="404"/>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20.1  建筑安装工程保险</w:t>
      </w:r>
    </w:p>
    <w:p>
      <w:pPr>
        <w:pStyle w:val="28"/>
        <w:tabs>
          <w:tab w:val="left" w:pos="10460"/>
        </w:tabs>
        <w:spacing w:after="0" w:line="360" w:lineRule="exact"/>
        <w:ind w:firstLine="420" w:firstLineChars="200"/>
        <w:rPr>
          <w:color w:val="auto"/>
          <w:sz w:val="21"/>
          <w:szCs w:val="21"/>
          <w:highlight w:val="none"/>
          <w:lang w:eastAsia="zh-CN"/>
        </w:rPr>
      </w:pPr>
      <w:r>
        <w:rPr>
          <w:rFonts w:hint="eastAsia"/>
          <w:color w:val="auto"/>
          <w:sz w:val="21"/>
          <w:szCs w:val="21"/>
          <w:highlight w:val="none"/>
        </w:rPr>
        <w:t>建筑工程一切险和</w:t>
      </w:r>
      <w:r>
        <w:rPr>
          <w:rFonts w:hint="eastAsia"/>
          <w:color w:val="auto"/>
          <w:sz w:val="21"/>
          <w:szCs w:val="21"/>
          <w:highlight w:val="none"/>
          <w:lang w:eastAsia="zh-CN"/>
        </w:rPr>
        <w:t>（</w:t>
      </w:r>
      <w:r>
        <w:rPr>
          <w:rFonts w:hint="eastAsia"/>
          <w:color w:val="auto"/>
          <w:sz w:val="21"/>
          <w:szCs w:val="21"/>
          <w:highlight w:val="none"/>
        </w:rPr>
        <w:t>或）安装工程一切险投保人：</w:t>
      </w:r>
      <w:r>
        <w:rPr>
          <w:rFonts w:hint="eastAsia"/>
          <w:b/>
          <w:bCs/>
          <w:color w:val="auto"/>
          <w:sz w:val="21"/>
          <w:szCs w:val="21"/>
          <w:highlight w:val="none"/>
          <w:u w:val="single"/>
          <w:lang w:val="en-US" w:eastAsia="zh-CN"/>
        </w:rPr>
        <w:t xml:space="preserve"> 由承包人以发包人和承包人的名义投保 </w:t>
      </w:r>
      <w:r>
        <w:rPr>
          <w:rFonts w:hint="eastAsia"/>
          <w:b/>
          <w:bCs/>
          <w:color w:val="auto"/>
          <w:sz w:val="21"/>
          <w:szCs w:val="21"/>
          <w:highlight w:val="none"/>
          <w:lang w:val="en-US" w:eastAsia="zh-CN" w:bidi="en-US"/>
        </w:rPr>
        <w:t>。</w:t>
      </w:r>
    </w:p>
    <w:p>
      <w:pPr>
        <w:pStyle w:val="28"/>
        <w:tabs>
          <w:tab w:val="left" w:pos="5200"/>
          <w:tab w:val="left" w:pos="8716"/>
        </w:tabs>
        <w:spacing w:after="0" w:line="360" w:lineRule="exact"/>
        <w:ind w:firstLine="420" w:firstLineChars="200"/>
        <w:rPr>
          <w:color w:val="auto"/>
          <w:sz w:val="21"/>
          <w:szCs w:val="21"/>
          <w:highlight w:val="none"/>
        </w:rPr>
      </w:pPr>
      <w:r>
        <w:rPr>
          <w:rFonts w:hint="eastAsia"/>
          <w:color w:val="auto"/>
          <w:sz w:val="21"/>
          <w:szCs w:val="21"/>
          <w:highlight w:val="none"/>
        </w:rPr>
        <w:t>投保内容：</w:t>
      </w:r>
      <w:r>
        <w:rPr>
          <w:rFonts w:hint="eastAsia"/>
          <w:b/>
          <w:bCs/>
          <w:color w:val="auto"/>
          <w:sz w:val="21"/>
          <w:szCs w:val="21"/>
          <w:highlight w:val="none"/>
          <w:u w:val="single"/>
          <w:lang w:val="en-US" w:eastAsia="zh-CN"/>
        </w:rPr>
        <w:t xml:space="preserve"> 为本合同工程的永久工程、措施项目、设备及已运至施工工地用于永久工程的材料和设备所投的保险 </w:t>
      </w:r>
      <w:r>
        <w:rPr>
          <w:rFonts w:hint="eastAsia"/>
          <w:i/>
          <w:iCs/>
          <w:color w:val="auto"/>
          <w:sz w:val="21"/>
          <w:szCs w:val="21"/>
          <w:highlight w:val="none"/>
        </w:rPr>
        <w:t>。</w:t>
      </w:r>
      <w:r>
        <w:rPr>
          <w:rFonts w:hint="eastAsia"/>
          <w:color w:val="auto"/>
          <w:sz w:val="21"/>
          <w:szCs w:val="21"/>
          <w:highlight w:val="none"/>
        </w:rPr>
        <w:t>保险金额、保险费率和保险期限：</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自开工日起直至本合同工程签发缺陷责任期终止证书止（即合同工期+缺陷责任期） </w:t>
      </w:r>
      <w:r>
        <w:rPr>
          <w:rFonts w:hint="eastAsia"/>
          <w:color w:val="auto"/>
          <w:sz w:val="21"/>
          <w:szCs w:val="21"/>
          <w:highlight w:val="none"/>
        </w:rPr>
        <w:t>。</w:t>
      </w:r>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20.4  第三者责任险</w:t>
      </w:r>
    </w:p>
    <w:p>
      <w:pPr>
        <w:pStyle w:val="28"/>
        <w:tabs>
          <w:tab w:val="left" w:pos="8008"/>
        </w:tabs>
        <w:spacing w:after="0" w:line="360" w:lineRule="exact"/>
        <w:ind w:firstLine="422" w:firstLineChars="200"/>
        <w:rPr>
          <w:b/>
          <w:bCs/>
          <w:color w:val="auto"/>
          <w:sz w:val="21"/>
          <w:szCs w:val="21"/>
          <w:highlight w:val="none"/>
          <w:lang w:val="en-US" w:eastAsia="zh-CN"/>
        </w:rPr>
      </w:pPr>
      <w:r>
        <w:rPr>
          <w:rFonts w:hint="eastAsia"/>
          <w:b/>
          <w:bCs/>
          <w:color w:val="auto"/>
          <w:sz w:val="21"/>
          <w:szCs w:val="21"/>
          <w:highlight w:val="none"/>
          <w:lang w:val="en-US" w:eastAsia="zh-CN" w:bidi="en-US"/>
        </w:rPr>
        <w:t xml:space="preserve">20.4.2  </w:t>
      </w:r>
      <w:r>
        <w:rPr>
          <w:rFonts w:hint="eastAsia" w:ascii="宋体" w:hAnsi="宋体" w:eastAsia="宋体" w:cs="宋体"/>
          <w:b/>
          <w:bCs/>
          <w:color w:val="auto"/>
          <w:sz w:val="21"/>
          <w:szCs w:val="21"/>
          <w:highlight w:val="none"/>
          <w:u w:val="single"/>
          <w:lang w:val="en-US" w:eastAsia="zh-CN"/>
        </w:rPr>
        <w:t>第三者责任险保险费率：第三者责任险保险金额：100万元，由承包人负责投保，其费用均列入报价。</w:t>
      </w:r>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20.5  其他保险</w:t>
      </w:r>
    </w:p>
    <w:p>
      <w:pPr>
        <w:spacing w:line="420" w:lineRule="exact"/>
        <w:ind w:firstLine="420" w:firstLineChars="200"/>
        <w:rPr>
          <w:snapToGrid w:val="0"/>
          <w:color w:val="auto"/>
        </w:rPr>
      </w:pPr>
      <w:r>
        <w:rPr>
          <w:snapToGrid w:val="0"/>
          <w:color w:val="auto"/>
        </w:rPr>
        <w:t>需要投保的其它内容：</w:t>
      </w:r>
      <w:r>
        <w:rPr>
          <w:snapToGrid w:val="0"/>
          <w:color w:val="auto"/>
          <w:u w:val="single"/>
        </w:rPr>
        <w:t>根据嵊劳社[2007]126号《关于嵊州市建设工程施工企业农民工参加工伤保险的实施意见》</w:t>
      </w:r>
      <w:r>
        <w:rPr>
          <w:rFonts w:hint="eastAsia"/>
          <w:snapToGrid w:val="0"/>
          <w:color w:val="auto"/>
          <w:u w:val="single"/>
        </w:rPr>
        <w:t>由承包人</w:t>
      </w:r>
      <w:r>
        <w:rPr>
          <w:snapToGrid w:val="0"/>
          <w:color w:val="auto"/>
          <w:u w:val="single"/>
        </w:rPr>
        <w:t>进行参保</w:t>
      </w:r>
      <w:r>
        <w:rPr>
          <w:rFonts w:hint="eastAsia"/>
          <w:snapToGrid w:val="0"/>
          <w:color w:val="auto"/>
          <w:u w:val="single"/>
        </w:rPr>
        <w:t>，</w:t>
      </w:r>
      <w:r>
        <w:rPr>
          <w:rFonts w:hAnsi="宋体"/>
          <w:snapToGrid w:val="0"/>
          <w:color w:val="auto"/>
          <w:u w:val="single"/>
        </w:rPr>
        <w:t>费用列入报价</w:t>
      </w:r>
      <w:r>
        <w:rPr>
          <w:snapToGrid w:val="0"/>
          <w:color w:val="auto"/>
        </w:rPr>
        <w:t>；</w:t>
      </w:r>
    </w:p>
    <w:p>
      <w:pPr>
        <w:pStyle w:val="28"/>
        <w:spacing w:before="120" w:beforeLines="50" w:after="72" w:afterLines="30" w:line="360" w:lineRule="exact"/>
        <w:jc w:val="both"/>
        <w:rPr>
          <w:rFonts w:ascii="Arial" w:hAnsi="Arial" w:eastAsia="Arial" w:cs="Arial"/>
          <w:snapToGrid w:val="0"/>
          <w:color w:val="auto"/>
          <w:kern w:val="0"/>
          <w:sz w:val="21"/>
          <w:szCs w:val="21"/>
          <w:u w:val="single"/>
        </w:rPr>
      </w:pPr>
      <w:r>
        <w:rPr>
          <w:rFonts w:ascii="Arial" w:hAnsi="Arial" w:eastAsia="Arial" w:cs="Arial"/>
          <w:snapToGrid w:val="0"/>
          <w:color w:val="auto"/>
          <w:kern w:val="0"/>
          <w:sz w:val="21"/>
          <w:szCs w:val="21"/>
          <w:u w:val="single"/>
        </w:rPr>
        <w:t>承包人</w:t>
      </w:r>
      <w:r>
        <w:rPr>
          <w:rFonts w:hint="eastAsia" w:ascii="Arial" w:hAnsi="Arial" w:eastAsia="Arial" w:cs="Arial"/>
          <w:snapToGrid w:val="0"/>
          <w:color w:val="auto"/>
          <w:kern w:val="0"/>
          <w:sz w:val="21"/>
          <w:szCs w:val="21"/>
          <w:u w:val="single"/>
        </w:rPr>
        <w:t>还</w:t>
      </w:r>
      <w:r>
        <w:rPr>
          <w:rFonts w:ascii="Arial" w:hAnsi="Arial" w:eastAsia="Arial" w:cs="Arial"/>
          <w:snapToGrid w:val="0"/>
          <w:color w:val="auto"/>
          <w:kern w:val="0"/>
          <w:sz w:val="21"/>
          <w:szCs w:val="21"/>
          <w:u w:val="single"/>
        </w:rPr>
        <w:t>应根据文件的精神，或咨询有关部门确定是否缴纳</w:t>
      </w:r>
      <w:r>
        <w:rPr>
          <w:rFonts w:hint="eastAsia" w:ascii="Arial" w:hAnsi="Arial" w:eastAsia="Arial" w:cs="Arial"/>
          <w:snapToGrid w:val="0"/>
          <w:color w:val="auto"/>
          <w:kern w:val="0"/>
          <w:sz w:val="21"/>
          <w:szCs w:val="21"/>
          <w:u w:val="single"/>
        </w:rPr>
        <w:t>其它保险</w:t>
      </w:r>
      <w:r>
        <w:rPr>
          <w:rFonts w:ascii="Arial" w:hAnsi="Arial" w:eastAsia="Arial" w:cs="Arial"/>
          <w:snapToGrid w:val="0"/>
          <w:color w:val="auto"/>
          <w:kern w:val="0"/>
          <w:sz w:val="21"/>
          <w:szCs w:val="21"/>
          <w:u w:val="single"/>
        </w:rPr>
        <w:t>费用。</w:t>
      </w:r>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20.6  对各项保险的一般要求</w:t>
      </w:r>
    </w:p>
    <w:p>
      <w:pPr>
        <w:pStyle w:val="28"/>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20.6.</w:t>
      </w:r>
      <w:r>
        <w:rPr>
          <w:rFonts w:hint="eastAsia"/>
          <w:b/>
          <w:bCs/>
          <w:color w:val="auto"/>
          <w:sz w:val="21"/>
          <w:szCs w:val="21"/>
          <w:highlight w:val="none"/>
        </w:rPr>
        <w:t>1</w:t>
      </w:r>
      <w:r>
        <w:rPr>
          <w:rFonts w:hint="eastAsia"/>
          <w:b/>
          <w:bCs/>
          <w:color w:val="auto"/>
          <w:sz w:val="21"/>
          <w:szCs w:val="21"/>
          <w:highlight w:val="none"/>
          <w:lang w:val="en-US" w:eastAsia="zh-CN" w:bidi="en-US"/>
        </w:rPr>
        <w:t xml:space="preserve">  </w:t>
      </w:r>
      <w:r>
        <w:rPr>
          <w:rFonts w:hint="eastAsia"/>
          <w:color w:val="auto"/>
          <w:sz w:val="21"/>
          <w:szCs w:val="21"/>
          <w:highlight w:val="none"/>
        </w:rPr>
        <w:t>保险凭证</w:t>
      </w:r>
    </w:p>
    <w:p>
      <w:pPr>
        <w:pStyle w:val="28"/>
        <w:tabs>
          <w:tab w:val="left" w:pos="5212"/>
          <w:tab w:val="left" w:pos="9784"/>
        </w:tabs>
        <w:spacing w:after="0" w:line="360" w:lineRule="exact"/>
        <w:ind w:firstLine="420" w:firstLineChars="200"/>
        <w:rPr>
          <w:color w:val="auto"/>
          <w:sz w:val="21"/>
          <w:szCs w:val="21"/>
          <w:highlight w:val="none"/>
        </w:rPr>
      </w:pPr>
      <w:r>
        <w:rPr>
          <w:rFonts w:hint="eastAsia"/>
          <w:color w:val="auto"/>
          <w:sz w:val="21"/>
          <w:szCs w:val="21"/>
          <w:highlight w:val="none"/>
        </w:rPr>
        <w:t>承包人提交保险凭证的期限：保险手续办理完毕后</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7 </w:t>
      </w:r>
      <w:r>
        <w:rPr>
          <w:rFonts w:hint="eastAsia"/>
          <w:color w:val="auto"/>
          <w:sz w:val="21"/>
          <w:szCs w:val="21"/>
          <w:highlight w:val="none"/>
        </w:rPr>
        <w:t>天内提交。保险条件：</w:t>
      </w:r>
      <w:r>
        <w:rPr>
          <w:rFonts w:hint="eastAsia"/>
          <w:b/>
          <w:bCs/>
          <w:color w:val="auto"/>
          <w:sz w:val="21"/>
          <w:szCs w:val="21"/>
          <w:highlight w:val="none"/>
          <w:u w:val="single"/>
          <w:lang w:val="en-US" w:eastAsia="zh-CN"/>
        </w:rPr>
        <w:t xml:space="preserve">按有关规定执行。 </w:t>
      </w:r>
    </w:p>
    <w:p>
      <w:pPr>
        <w:pStyle w:val="28"/>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20.6.</w:t>
      </w:r>
      <w:r>
        <w:rPr>
          <w:rFonts w:hint="eastAsia"/>
          <w:b/>
          <w:bCs/>
          <w:color w:val="auto"/>
          <w:sz w:val="21"/>
          <w:szCs w:val="21"/>
          <w:highlight w:val="none"/>
        </w:rPr>
        <w:t>4</w:t>
      </w:r>
      <w:r>
        <w:rPr>
          <w:rFonts w:hint="eastAsia"/>
          <w:b/>
          <w:bCs/>
          <w:color w:val="auto"/>
          <w:sz w:val="21"/>
          <w:szCs w:val="21"/>
          <w:highlight w:val="none"/>
          <w:lang w:val="en-US" w:eastAsia="zh-CN" w:bidi="en-US"/>
        </w:rPr>
        <w:t xml:space="preserve">  </w:t>
      </w:r>
      <w:r>
        <w:rPr>
          <w:rFonts w:hint="eastAsia"/>
          <w:color w:val="auto"/>
          <w:sz w:val="21"/>
          <w:szCs w:val="21"/>
          <w:highlight w:val="none"/>
        </w:rPr>
        <w:t>保险金不足的补偿</w:t>
      </w:r>
    </w:p>
    <w:p>
      <w:pPr>
        <w:pStyle w:val="28"/>
        <w:tabs>
          <w:tab w:val="left" w:pos="8356"/>
        </w:tabs>
        <w:spacing w:after="0" w:line="360" w:lineRule="exact"/>
        <w:ind w:firstLine="420" w:firstLineChars="200"/>
        <w:rPr>
          <w:rFonts w:ascii="Times New Roman" w:hAnsi="Times New Roman" w:eastAsia="微软雅黑" w:cs="Times New Roman"/>
          <w:b/>
          <w:color w:val="auto"/>
          <w:highlight w:val="none"/>
          <w:lang w:eastAsia="zh-CN"/>
        </w:rPr>
      </w:pPr>
      <w:r>
        <w:rPr>
          <w:rFonts w:hint="eastAsia"/>
          <w:color w:val="auto"/>
          <w:sz w:val="21"/>
          <w:szCs w:val="21"/>
          <w:highlight w:val="none"/>
        </w:rPr>
        <w:t>承包人负责补偿的范围与金额：</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保险金不足的补偿均由承包人负责 </w:t>
      </w:r>
      <w:r>
        <w:rPr>
          <w:rFonts w:hint="eastAsia" w:ascii="Times New Roman" w:hAnsi="Times New Roman" w:eastAsia="微软雅黑" w:cs="Times New Roman"/>
          <w:bCs/>
          <w:color w:val="auto"/>
          <w:sz w:val="21"/>
          <w:szCs w:val="21"/>
          <w:highlight w:val="none"/>
          <w:lang w:eastAsia="zh-CN"/>
        </w:rPr>
        <w:t>。</w:t>
      </w:r>
    </w:p>
    <w:p>
      <w:pPr>
        <w:pStyle w:val="28"/>
        <w:tabs>
          <w:tab w:val="left" w:pos="8356"/>
        </w:tabs>
        <w:spacing w:after="0" w:line="360" w:lineRule="exact"/>
        <w:ind w:firstLine="420" w:firstLineChars="200"/>
        <w:rPr>
          <w:color w:val="auto"/>
          <w:sz w:val="21"/>
          <w:szCs w:val="21"/>
          <w:highlight w:val="none"/>
          <w:lang w:val="en-US" w:eastAsia="zh-CN"/>
        </w:rPr>
      </w:pPr>
      <w:r>
        <w:rPr>
          <w:rFonts w:hint="eastAsia"/>
          <w:color w:val="auto"/>
          <w:sz w:val="21"/>
          <w:szCs w:val="21"/>
          <w:highlight w:val="none"/>
        </w:rPr>
        <w:t>发包人负责补偿的范围与金额：</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保险金不足的补偿均由承包人负责 </w:t>
      </w:r>
      <w:r>
        <w:rPr>
          <w:rFonts w:hint="eastAsia" w:ascii="Times New Roman" w:hAnsi="Times New Roman" w:eastAsia="微软雅黑" w:cs="Times New Roman"/>
          <w:bCs/>
          <w:color w:val="auto"/>
          <w:sz w:val="21"/>
          <w:szCs w:val="21"/>
          <w:highlight w:val="none"/>
          <w:lang w:eastAsia="zh-CN"/>
        </w:rPr>
        <w:t>。</w:t>
      </w:r>
    </w:p>
    <w:p>
      <w:pPr>
        <w:pStyle w:val="31"/>
        <w:keepNext/>
        <w:keepLines/>
        <w:spacing w:before="360" w:beforeLines="150" w:after="240" w:afterLines="100" w:line="360" w:lineRule="exact"/>
        <w:jc w:val="both"/>
        <w:outlineLvl w:val="2"/>
        <w:rPr>
          <w:b/>
          <w:bCs/>
          <w:color w:val="auto"/>
          <w:sz w:val="28"/>
          <w:szCs w:val="28"/>
          <w:highlight w:val="none"/>
          <w:lang w:val="en-US" w:eastAsia="zh-CN"/>
        </w:rPr>
      </w:pPr>
      <w:bookmarkStart w:id="405" w:name="_Toc15228"/>
      <w:r>
        <w:rPr>
          <w:rFonts w:hint="eastAsia"/>
          <w:b/>
          <w:bCs/>
          <w:color w:val="auto"/>
          <w:sz w:val="28"/>
          <w:szCs w:val="28"/>
          <w:highlight w:val="none"/>
          <w:lang w:val="en-US" w:eastAsia="zh-CN"/>
        </w:rPr>
        <w:t>24  争议的解决</w:t>
      </w:r>
      <w:bookmarkEnd w:id="405"/>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24.1  争议的解决方式</w:t>
      </w:r>
    </w:p>
    <w:p>
      <w:pPr>
        <w:pStyle w:val="28"/>
        <w:spacing w:after="0" w:line="360" w:lineRule="exact"/>
        <w:ind w:firstLine="420" w:firstLineChars="200"/>
        <w:rPr>
          <w:rFonts w:eastAsia="微软雅黑"/>
          <w:color w:val="auto"/>
          <w:sz w:val="21"/>
          <w:szCs w:val="21"/>
          <w:highlight w:val="none"/>
          <w:lang w:val="en-US" w:eastAsia="zh-CN"/>
        </w:rPr>
      </w:pPr>
      <w:r>
        <w:rPr>
          <w:rFonts w:hint="eastAsia"/>
          <w:color w:val="auto"/>
          <w:sz w:val="21"/>
          <w:szCs w:val="21"/>
          <w:highlight w:val="none"/>
        </w:rPr>
        <w:t>合同当事人友好协商解决不成、不愿提请争议评审或不接受争议评审组意见的，约定的合同争议解决方式：</w:t>
      </w:r>
      <w:r>
        <w:rPr>
          <w:rFonts w:eastAsia="微软雅黑"/>
          <w:snapToGrid w:val="0"/>
          <w:color w:val="auto"/>
          <w:sz w:val="21"/>
          <w:szCs w:val="21"/>
          <w:highlight w:val="none"/>
          <w:u w:val="single"/>
        </w:rPr>
        <w:t xml:space="preserve"> </w:t>
      </w:r>
      <w:r>
        <w:rPr>
          <w:rFonts w:hint="eastAsia"/>
          <w:b/>
          <w:bCs/>
          <w:color w:val="auto"/>
          <w:sz w:val="21"/>
          <w:szCs w:val="21"/>
          <w:highlight w:val="none"/>
          <w:u w:val="single"/>
          <w:lang w:val="en-US" w:eastAsia="zh-CN"/>
        </w:rPr>
        <w:t xml:space="preserve">向所在地人民法院提起诉讼 </w:t>
      </w:r>
      <w:r>
        <w:rPr>
          <w:rFonts w:hint="eastAsia" w:eastAsia="微软雅黑"/>
          <w:b/>
          <w:iCs/>
          <w:snapToGrid w:val="0"/>
          <w:color w:val="auto"/>
          <w:sz w:val="21"/>
          <w:szCs w:val="21"/>
          <w:highlight w:val="none"/>
          <w:lang w:val="en-US" w:eastAsia="zh-CN"/>
        </w:rPr>
        <w:t>。</w:t>
      </w:r>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24.2  友好解决</w:t>
      </w:r>
    </w:p>
    <w:p>
      <w:pPr>
        <w:pStyle w:val="28"/>
        <w:spacing w:after="0" w:line="360" w:lineRule="exact"/>
        <w:ind w:firstLine="420" w:firstLineChars="200"/>
        <w:rPr>
          <w:color w:val="auto"/>
          <w:sz w:val="21"/>
          <w:szCs w:val="21"/>
          <w:highlight w:val="none"/>
        </w:rPr>
      </w:pPr>
      <w:r>
        <w:rPr>
          <w:rFonts w:hint="eastAsia"/>
          <w:color w:val="auto"/>
          <w:sz w:val="21"/>
          <w:szCs w:val="21"/>
          <w:highlight w:val="none"/>
        </w:rPr>
        <w:t>补充：合同当事人可以就争议请第三方进行调解，调解达成协议的，经双方签字并盖章后作为合同补充文件，双方均应遵照执行。</w:t>
      </w:r>
    </w:p>
    <w:p>
      <w:pPr>
        <w:pStyle w:val="28"/>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24.3  争议评审</w:t>
      </w:r>
    </w:p>
    <w:p>
      <w:pPr>
        <w:pStyle w:val="28"/>
        <w:spacing w:after="0" w:line="360" w:lineRule="exact"/>
        <w:ind w:firstLine="422" w:firstLineChars="200"/>
        <w:rPr>
          <w:color w:val="auto"/>
          <w:highlight w:val="none"/>
        </w:rPr>
      </w:pPr>
      <w:r>
        <w:rPr>
          <w:rFonts w:hint="eastAsia"/>
          <w:b/>
          <w:bCs/>
          <w:color w:val="auto"/>
          <w:sz w:val="21"/>
          <w:szCs w:val="21"/>
          <w:highlight w:val="none"/>
          <w:lang w:val="en-US" w:eastAsia="zh-CN" w:bidi="en-US"/>
        </w:rPr>
        <w:t>24.3.</w:t>
      </w:r>
      <w:r>
        <w:rPr>
          <w:rFonts w:hint="eastAsia"/>
          <w:b/>
          <w:bCs/>
          <w:color w:val="auto"/>
          <w:sz w:val="21"/>
          <w:szCs w:val="21"/>
          <w:highlight w:val="none"/>
        </w:rPr>
        <w:t>7</w:t>
      </w:r>
      <w:r>
        <w:rPr>
          <w:rFonts w:hint="eastAsia"/>
          <w:b/>
          <w:bCs/>
          <w:color w:val="auto"/>
          <w:sz w:val="21"/>
          <w:szCs w:val="21"/>
          <w:highlight w:val="none"/>
          <w:lang w:val="en-US" w:eastAsia="zh-CN" w:bidi="en-US"/>
        </w:rPr>
        <w:t xml:space="preserve">  </w:t>
      </w:r>
      <w:r>
        <w:rPr>
          <w:rFonts w:hint="eastAsia"/>
          <w:color w:val="auto"/>
          <w:sz w:val="21"/>
          <w:szCs w:val="21"/>
          <w:highlight w:val="none"/>
        </w:rPr>
        <w:t>补充：发包人或承包人不接受评审意见时，可请省水行政主管部门进行调解。</w:t>
      </w:r>
    </w:p>
    <w:p>
      <w:pPr>
        <w:pStyle w:val="42"/>
        <w:pageBreakBefore w:val="0"/>
        <w:kinsoku/>
        <w:wordWrap/>
        <w:overflowPunct/>
        <w:topLinePunct w:val="0"/>
        <w:autoSpaceDE/>
        <w:autoSpaceDN/>
        <w:bidi w:val="0"/>
        <w:adjustRightInd/>
        <w:snapToGrid/>
        <w:spacing w:after="0" w:line="440" w:lineRule="exact"/>
        <w:textAlignment w:val="auto"/>
        <w:rPr>
          <w:snapToGrid w:val="0"/>
          <w:color w:val="auto"/>
        </w:rPr>
      </w:pPr>
      <w:r>
        <w:rPr>
          <w:snapToGrid w:val="0"/>
          <w:color w:val="auto"/>
        </w:rPr>
        <w:t>25</w:t>
      </w:r>
      <w:r>
        <w:rPr>
          <w:rFonts w:hint="eastAsia"/>
          <w:snapToGrid w:val="0"/>
          <w:color w:val="auto"/>
        </w:rPr>
        <w:t xml:space="preserve"> </w:t>
      </w:r>
      <w:r>
        <w:rPr>
          <w:snapToGrid w:val="0"/>
          <w:color w:val="auto"/>
        </w:rPr>
        <w:t>合同类型</w:t>
      </w:r>
    </w:p>
    <w:p>
      <w:pPr>
        <w:pageBreakBefore w:val="0"/>
        <w:widowControl/>
        <w:kinsoku/>
        <w:wordWrap/>
        <w:overflowPunct/>
        <w:topLinePunct w:val="0"/>
        <w:autoSpaceDE/>
        <w:autoSpaceDN/>
        <w:bidi w:val="0"/>
        <w:adjustRightInd/>
        <w:snapToGrid/>
        <w:spacing w:line="440" w:lineRule="exact"/>
        <w:ind w:firstLine="315" w:firstLineChars="150"/>
        <w:textAlignment w:val="auto"/>
        <w:rPr>
          <w:rFonts w:ascii="宋体" w:hAnsi="宋体"/>
          <w:b/>
          <w:bCs/>
          <w:color w:val="auto"/>
          <w:kern w:val="0"/>
          <w:szCs w:val="21"/>
        </w:rPr>
      </w:pPr>
      <w:r>
        <w:rPr>
          <w:b/>
          <w:bCs/>
          <w:snapToGrid w:val="0"/>
          <w:color w:val="auto"/>
        </w:rPr>
        <w:t>本合同采用</w:t>
      </w:r>
      <w:r>
        <w:rPr>
          <w:rFonts w:hint="eastAsia"/>
          <w:b/>
          <w:bCs/>
          <w:snapToGrid w:val="0"/>
          <w:color w:val="auto"/>
        </w:rPr>
        <w:t>固定</w:t>
      </w:r>
      <w:r>
        <w:rPr>
          <w:b/>
          <w:bCs/>
          <w:snapToGrid w:val="0"/>
          <w:color w:val="auto"/>
        </w:rPr>
        <w:t>单价承包，在合同执行期内，单价不变，工程量按实调整。</w:t>
      </w:r>
      <w:r>
        <w:rPr>
          <w:rFonts w:hint="eastAsia"/>
          <w:b/>
          <w:bCs/>
          <w:snapToGrid w:val="0"/>
          <w:color w:val="auto"/>
        </w:rPr>
        <w:t>措施项目、其它项目</w:t>
      </w:r>
      <w:r>
        <w:rPr>
          <w:b/>
          <w:bCs/>
          <w:snapToGrid w:val="0"/>
          <w:color w:val="auto"/>
        </w:rPr>
        <w:t>采用分项总价承包</w:t>
      </w:r>
      <w:r>
        <w:rPr>
          <w:rFonts w:hint="eastAsia"/>
          <w:b/>
          <w:bCs/>
          <w:snapToGrid w:val="0"/>
          <w:color w:val="auto"/>
        </w:rPr>
        <w:t>的</w:t>
      </w:r>
      <w:r>
        <w:rPr>
          <w:b/>
          <w:bCs/>
          <w:snapToGrid w:val="0"/>
          <w:color w:val="auto"/>
        </w:rPr>
        <w:t>，在合同执行期内不作调整。</w:t>
      </w:r>
    </w:p>
    <w:p>
      <w:pPr>
        <w:pStyle w:val="42"/>
        <w:pageBreakBefore w:val="0"/>
        <w:kinsoku/>
        <w:wordWrap/>
        <w:overflowPunct/>
        <w:topLinePunct w:val="0"/>
        <w:autoSpaceDE/>
        <w:autoSpaceDN/>
        <w:bidi w:val="0"/>
        <w:adjustRightInd/>
        <w:snapToGrid/>
        <w:spacing w:after="0" w:line="440" w:lineRule="exact"/>
        <w:textAlignment w:val="auto"/>
        <w:rPr>
          <w:snapToGrid w:val="0"/>
          <w:color w:val="auto"/>
        </w:rPr>
      </w:pPr>
      <w:r>
        <w:rPr>
          <w:rFonts w:hint="eastAsia"/>
          <w:snapToGrid w:val="0"/>
          <w:color w:val="auto"/>
        </w:rPr>
        <w:t>26 其他事项</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26.1承包人凡出现下列情形之一的，建设单位可根据实际，要求承包人无条件退场并承担违约责任：</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（一）发生违法行为的；</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（二）无正当理由拖延计划工期进度的；</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（三）发生重大质量、安全事故的；</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（四）承包人拒不履行合同义务的；</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（五）施工单位连续两个月以上不按法律、法规规定要求发放工人工资或因其造成工地工人群体上访恶性事件的（因被拖欠工程款引发的除外）。</w:t>
      </w:r>
    </w:p>
    <w:p>
      <w:pPr>
        <w:pageBreakBefore w:val="0"/>
        <w:kinsoku/>
        <w:wordWrap/>
        <w:overflowPunct/>
        <w:topLinePunct w:val="0"/>
        <w:autoSpaceDE/>
        <w:autoSpaceDN/>
        <w:bidi w:val="0"/>
        <w:adjustRightInd/>
        <w:snapToGrid/>
        <w:spacing w:line="440" w:lineRule="exact"/>
        <w:ind w:firstLine="420" w:firstLineChars="200"/>
        <w:textAlignment w:val="auto"/>
        <w:rPr>
          <w:rFonts w:ascii="宋体" w:cs="宋体"/>
          <w:snapToGrid w:val="0"/>
          <w:color w:val="auto"/>
          <w:szCs w:val="21"/>
        </w:rPr>
      </w:pPr>
      <w:r>
        <w:rPr>
          <w:rFonts w:hint="eastAsia" w:cs="宋体"/>
          <w:snapToGrid w:val="0"/>
          <w:color w:val="auto"/>
        </w:rPr>
        <w:t>（六）发生其它严重违规行为的。</w:t>
      </w:r>
    </w:p>
    <w:p>
      <w:pPr>
        <w:pageBreakBefore w:val="0"/>
        <w:kinsoku/>
        <w:wordWrap/>
        <w:overflowPunct/>
        <w:topLinePunct w:val="0"/>
        <w:autoSpaceDE/>
        <w:autoSpaceDN/>
        <w:bidi w:val="0"/>
        <w:adjustRightInd/>
        <w:snapToGrid/>
        <w:spacing w:line="440" w:lineRule="exact"/>
        <w:ind w:firstLine="420" w:firstLineChars="200"/>
        <w:textAlignment w:val="auto"/>
        <w:rPr>
          <w:rFonts w:hint="eastAsia" w:cs="宋体"/>
          <w:b/>
          <w:bCs/>
          <w:snapToGrid w:val="0"/>
          <w:color w:val="auto"/>
        </w:rPr>
      </w:pPr>
      <w:bookmarkStart w:id="406" w:name="OLE_LINK8"/>
      <w:r>
        <w:rPr>
          <w:b/>
          <w:bCs/>
          <w:snapToGrid w:val="0"/>
          <w:color w:val="auto"/>
        </w:rPr>
        <w:t>26.</w:t>
      </w:r>
      <w:r>
        <w:rPr>
          <w:rFonts w:hint="eastAsia" w:eastAsia="宋体"/>
          <w:b/>
          <w:bCs/>
          <w:snapToGrid w:val="0"/>
          <w:color w:val="auto"/>
          <w:lang w:val="en-US" w:eastAsia="zh-CN"/>
        </w:rPr>
        <w:t>2</w:t>
      </w:r>
      <w:r>
        <w:rPr>
          <w:rFonts w:hint="eastAsia" w:cs="宋体"/>
          <w:b/>
          <w:bCs/>
          <w:snapToGrid w:val="0"/>
          <w:color w:val="auto"/>
        </w:rPr>
        <w:t>建筑材料：</w:t>
      </w:r>
      <w:bookmarkEnd w:id="406"/>
      <w:r>
        <w:rPr>
          <w:rFonts w:hint="eastAsia" w:cs="宋体"/>
          <w:b/>
          <w:bCs/>
          <w:snapToGrid w:val="0"/>
          <w:color w:val="auto"/>
        </w:rPr>
        <w:t>工程建设中所需的建筑材料均由承包人负责采购供应，水泥、钢筋要求采用符合国家产品合格标准，各种材料的损耗计入单价中，发包人不再另行支付。</w:t>
      </w:r>
    </w:p>
    <w:p>
      <w:pPr>
        <w:pageBreakBefore w:val="0"/>
        <w:kinsoku/>
        <w:wordWrap/>
        <w:overflowPunct/>
        <w:topLinePunct w:val="0"/>
        <w:autoSpaceDE/>
        <w:autoSpaceDN/>
        <w:bidi w:val="0"/>
        <w:adjustRightInd/>
        <w:snapToGrid/>
        <w:spacing w:line="440" w:lineRule="exact"/>
        <w:ind w:firstLine="420" w:firstLineChars="200"/>
        <w:textAlignment w:val="auto"/>
        <w:rPr>
          <w:b/>
          <w:bCs/>
          <w:snapToGrid w:val="0"/>
          <w:color w:val="auto"/>
        </w:rPr>
      </w:pPr>
      <w:r>
        <w:rPr>
          <w:b/>
          <w:bCs/>
          <w:snapToGrid w:val="0"/>
          <w:color w:val="auto"/>
        </w:rPr>
        <w:t>26.</w:t>
      </w:r>
      <w:r>
        <w:rPr>
          <w:rFonts w:hint="eastAsia" w:eastAsia="宋体"/>
          <w:b/>
          <w:bCs/>
          <w:snapToGrid w:val="0"/>
          <w:color w:val="auto"/>
          <w:lang w:val="en-US" w:eastAsia="zh-CN"/>
        </w:rPr>
        <w:t>3</w:t>
      </w:r>
      <w:r>
        <w:rPr>
          <w:b/>
          <w:bCs/>
          <w:snapToGrid w:val="0"/>
          <w:color w:val="auto"/>
        </w:rPr>
        <w:t xml:space="preserve"> </w:t>
      </w:r>
      <w:r>
        <w:rPr>
          <w:rFonts w:hint="eastAsia" w:cs="宋体"/>
          <w:b/>
          <w:bCs/>
          <w:snapToGrid w:val="0"/>
          <w:color w:val="auto"/>
        </w:rPr>
        <w:t>施工道路：承包人根据施工总体布置情况设置场内施工道路，并负责其道路的维修与养护，相应费用计入报价；场外道路因承包人原因造成损坏的，由承包人负责维修并养护。</w:t>
      </w:r>
    </w:p>
    <w:p>
      <w:pPr>
        <w:pStyle w:val="35"/>
        <w:pageBreakBefore w:val="0"/>
        <w:kinsoku/>
        <w:wordWrap/>
        <w:overflowPunct/>
        <w:topLinePunct w:val="0"/>
        <w:autoSpaceDE/>
        <w:autoSpaceDN/>
        <w:bidi w:val="0"/>
        <w:adjustRightInd/>
        <w:snapToGrid/>
        <w:spacing w:line="440" w:lineRule="exact"/>
        <w:ind w:left="420" w:leftChars="200" w:firstLine="0" w:firstLineChars="0"/>
        <w:textAlignment w:val="auto"/>
        <w:rPr>
          <w:b/>
          <w:bCs/>
          <w:snapToGrid w:val="0"/>
          <w:color w:val="auto"/>
          <w:szCs w:val="21"/>
        </w:rPr>
      </w:pPr>
      <w:r>
        <w:rPr>
          <w:b/>
          <w:bCs/>
          <w:snapToGrid w:val="0"/>
          <w:color w:val="auto"/>
        </w:rPr>
        <w:t>26.</w:t>
      </w:r>
      <w:r>
        <w:rPr>
          <w:rFonts w:hint="eastAsia" w:eastAsia="宋体"/>
          <w:b/>
          <w:bCs/>
          <w:snapToGrid w:val="0"/>
          <w:color w:val="auto"/>
          <w:lang w:val="en-US" w:eastAsia="zh-CN"/>
        </w:rPr>
        <w:t>4</w:t>
      </w:r>
      <w:r>
        <w:rPr>
          <w:rFonts w:hint="eastAsia"/>
          <w:b/>
          <w:bCs/>
          <w:snapToGrid w:val="0"/>
          <w:color w:val="auto"/>
        </w:rPr>
        <w:t>施工用电（包括电源）：由施工单位自行解决，其费用计入措施项目报价。</w:t>
      </w:r>
    </w:p>
    <w:p>
      <w:pPr>
        <w:pStyle w:val="35"/>
        <w:pageBreakBefore w:val="0"/>
        <w:kinsoku/>
        <w:wordWrap/>
        <w:overflowPunct/>
        <w:topLinePunct w:val="0"/>
        <w:autoSpaceDE/>
        <w:autoSpaceDN/>
        <w:bidi w:val="0"/>
        <w:adjustRightInd/>
        <w:snapToGrid/>
        <w:spacing w:line="440" w:lineRule="exact"/>
        <w:ind w:left="420" w:leftChars="200" w:firstLine="0" w:firstLineChars="0"/>
        <w:textAlignment w:val="auto"/>
        <w:rPr>
          <w:b/>
          <w:bCs/>
          <w:snapToGrid w:val="0"/>
          <w:color w:val="auto"/>
          <w:szCs w:val="21"/>
        </w:rPr>
      </w:pPr>
      <w:r>
        <w:rPr>
          <w:b/>
          <w:bCs/>
          <w:snapToGrid w:val="0"/>
          <w:color w:val="auto"/>
        </w:rPr>
        <w:t>26.</w:t>
      </w:r>
      <w:r>
        <w:rPr>
          <w:rFonts w:hint="eastAsia" w:eastAsia="宋体"/>
          <w:b/>
          <w:bCs/>
          <w:snapToGrid w:val="0"/>
          <w:color w:val="auto"/>
          <w:lang w:val="en-US" w:eastAsia="zh-CN"/>
        </w:rPr>
        <w:t>5</w:t>
      </w:r>
      <w:r>
        <w:rPr>
          <w:rFonts w:hint="eastAsia" w:cs="宋体"/>
          <w:b/>
          <w:bCs/>
          <w:snapToGrid w:val="0"/>
          <w:color w:val="auto"/>
        </w:rPr>
        <w:t>施工用水：</w:t>
      </w:r>
      <w:r>
        <w:rPr>
          <w:rFonts w:hint="eastAsia"/>
          <w:b/>
          <w:bCs/>
          <w:snapToGrid w:val="0"/>
          <w:color w:val="auto"/>
        </w:rPr>
        <w:t>由施工单位自行解决，其费用计入措施项目报价。</w:t>
      </w:r>
    </w:p>
    <w:p>
      <w:pPr>
        <w:pageBreakBefore w:val="0"/>
        <w:kinsoku/>
        <w:wordWrap/>
        <w:overflowPunct/>
        <w:topLinePunct w:val="0"/>
        <w:autoSpaceDE/>
        <w:autoSpaceDN/>
        <w:bidi w:val="0"/>
        <w:adjustRightInd/>
        <w:snapToGrid/>
        <w:spacing w:line="440" w:lineRule="exact"/>
        <w:ind w:firstLine="420" w:firstLineChars="200"/>
        <w:textAlignment w:val="auto"/>
        <w:rPr>
          <w:rFonts w:cs="宋体"/>
          <w:b/>
          <w:bCs/>
          <w:snapToGrid w:val="0"/>
          <w:color w:val="auto"/>
        </w:rPr>
      </w:pPr>
      <w:r>
        <w:rPr>
          <w:b/>
          <w:bCs/>
          <w:snapToGrid w:val="0"/>
          <w:color w:val="auto"/>
        </w:rPr>
        <w:t>26.</w:t>
      </w:r>
      <w:r>
        <w:rPr>
          <w:rFonts w:hint="eastAsia" w:eastAsia="宋体"/>
          <w:b/>
          <w:bCs/>
          <w:snapToGrid w:val="0"/>
          <w:color w:val="auto"/>
          <w:lang w:val="en-US" w:eastAsia="zh-CN"/>
        </w:rPr>
        <w:t>6</w:t>
      </w:r>
      <w:r>
        <w:rPr>
          <w:rFonts w:hint="eastAsia" w:cs="宋体"/>
          <w:b/>
          <w:bCs/>
          <w:snapToGrid w:val="0"/>
          <w:color w:val="auto"/>
        </w:rPr>
        <w:t>弃土场：由承包人根据现场情况自行解决，所需费用进入报价。</w:t>
      </w:r>
    </w:p>
    <w:p>
      <w:pPr>
        <w:pageBreakBefore w:val="0"/>
        <w:kinsoku/>
        <w:wordWrap/>
        <w:overflowPunct/>
        <w:topLinePunct w:val="0"/>
        <w:autoSpaceDE/>
        <w:autoSpaceDN/>
        <w:bidi w:val="0"/>
        <w:adjustRightInd/>
        <w:snapToGrid/>
        <w:spacing w:line="440" w:lineRule="exact"/>
        <w:ind w:firstLine="420" w:firstLineChars="200"/>
        <w:textAlignment w:val="auto"/>
        <w:rPr>
          <w:b/>
          <w:bCs/>
          <w:snapToGrid w:val="0"/>
          <w:color w:val="auto"/>
          <w:szCs w:val="21"/>
        </w:rPr>
      </w:pPr>
      <w:r>
        <w:rPr>
          <w:b/>
          <w:bCs/>
          <w:snapToGrid w:val="0"/>
          <w:color w:val="auto"/>
          <w:szCs w:val="21"/>
        </w:rPr>
        <w:t>26.</w:t>
      </w:r>
      <w:r>
        <w:rPr>
          <w:rFonts w:hint="eastAsia" w:eastAsia="宋体"/>
          <w:b/>
          <w:bCs/>
          <w:snapToGrid w:val="0"/>
          <w:color w:val="auto"/>
          <w:szCs w:val="21"/>
          <w:lang w:val="en-US" w:eastAsia="zh-CN"/>
        </w:rPr>
        <w:t>7</w:t>
      </w:r>
      <w:r>
        <w:rPr>
          <w:rFonts w:hint="eastAsia"/>
          <w:b/>
          <w:bCs/>
          <w:snapToGrid w:val="0"/>
          <w:color w:val="auto"/>
          <w:szCs w:val="21"/>
        </w:rPr>
        <w:t>不足部分的土料、块石由承包人自行解决，所需费用计入报价。</w:t>
      </w:r>
    </w:p>
    <w:p>
      <w:pPr>
        <w:pageBreakBefore w:val="0"/>
        <w:kinsoku/>
        <w:wordWrap/>
        <w:overflowPunct/>
        <w:topLinePunct w:val="0"/>
        <w:autoSpaceDE/>
        <w:autoSpaceDN/>
        <w:bidi w:val="0"/>
        <w:adjustRightInd/>
        <w:snapToGrid/>
        <w:spacing w:line="440" w:lineRule="exact"/>
        <w:ind w:firstLine="420" w:firstLineChars="200"/>
        <w:textAlignment w:val="auto"/>
        <w:rPr>
          <w:b/>
          <w:bCs/>
          <w:snapToGrid w:val="0"/>
          <w:color w:val="auto"/>
          <w:szCs w:val="21"/>
        </w:rPr>
      </w:pPr>
      <w:r>
        <w:rPr>
          <w:b/>
          <w:bCs/>
          <w:snapToGrid w:val="0"/>
          <w:color w:val="auto"/>
          <w:szCs w:val="21"/>
        </w:rPr>
        <w:t>26.</w:t>
      </w:r>
      <w:r>
        <w:rPr>
          <w:rFonts w:hint="eastAsia" w:eastAsia="宋体"/>
          <w:b/>
          <w:bCs/>
          <w:snapToGrid w:val="0"/>
          <w:color w:val="auto"/>
          <w:szCs w:val="21"/>
          <w:lang w:val="en-US" w:eastAsia="zh-CN"/>
        </w:rPr>
        <w:t>8</w:t>
      </w:r>
      <w:r>
        <w:rPr>
          <w:rFonts w:hint="eastAsia"/>
          <w:b/>
          <w:bCs/>
          <w:snapToGrid w:val="0"/>
          <w:color w:val="auto"/>
          <w:szCs w:val="21"/>
        </w:rPr>
        <w:t>工程中所需的黏土料由承包人自行解决，所需费用计入报价。</w:t>
      </w:r>
    </w:p>
    <w:p>
      <w:pPr>
        <w:pageBreakBefore w:val="0"/>
        <w:kinsoku/>
        <w:wordWrap/>
        <w:overflowPunct/>
        <w:topLinePunct w:val="0"/>
        <w:autoSpaceDE/>
        <w:autoSpaceDN/>
        <w:bidi w:val="0"/>
        <w:adjustRightInd/>
        <w:snapToGrid/>
        <w:spacing w:line="440" w:lineRule="exact"/>
        <w:ind w:firstLine="420" w:firstLineChars="200"/>
        <w:textAlignment w:val="auto"/>
        <w:rPr>
          <w:b/>
          <w:bCs/>
          <w:snapToGrid w:val="0"/>
          <w:color w:val="auto"/>
          <w:szCs w:val="21"/>
        </w:rPr>
      </w:pPr>
      <w:r>
        <w:rPr>
          <w:b/>
          <w:bCs/>
          <w:snapToGrid w:val="0"/>
          <w:color w:val="auto"/>
          <w:szCs w:val="21"/>
        </w:rPr>
        <w:t>26.</w:t>
      </w:r>
      <w:r>
        <w:rPr>
          <w:rFonts w:hint="eastAsia" w:eastAsia="宋体"/>
          <w:b/>
          <w:bCs/>
          <w:snapToGrid w:val="0"/>
          <w:color w:val="auto"/>
          <w:szCs w:val="21"/>
          <w:lang w:val="en-US" w:eastAsia="zh-CN"/>
        </w:rPr>
        <w:t>9</w:t>
      </w:r>
      <w:r>
        <w:rPr>
          <w:rFonts w:hint="eastAsia"/>
          <w:b/>
          <w:bCs/>
          <w:snapToGrid w:val="0"/>
          <w:color w:val="auto"/>
          <w:szCs w:val="21"/>
        </w:rPr>
        <w:t>施工过程中造成周边建筑物损坏的，由施工单位负责修复，所需费用由施工单位自行承担。</w:t>
      </w:r>
    </w:p>
    <w:p>
      <w:pPr>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b/>
          <w:bCs/>
          <w:color w:val="auto"/>
          <w:szCs w:val="21"/>
        </w:rPr>
      </w:pPr>
      <w:r>
        <w:rPr>
          <w:rFonts w:ascii="宋体" w:hAnsi="宋体"/>
          <w:b/>
          <w:bCs/>
          <w:color w:val="auto"/>
          <w:szCs w:val="21"/>
        </w:rPr>
        <w:t>26.1</w:t>
      </w:r>
      <w:r>
        <w:rPr>
          <w:rFonts w:hint="eastAsia" w:ascii="宋体" w:hAnsi="宋体" w:eastAsia="宋体"/>
          <w:b/>
          <w:bCs/>
          <w:color w:val="auto"/>
          <w:szCs w:val="21"/>
          <w:lang w:val="en-US" w:eastAsia="zh-CN"/>
        </w:rPr>
        <w:t>0</w:t>
      </w:r>
      <w:r>
        <w:rPr>
          <w:rFonts w:hint="eastAsia" w:ascii="宋体" w:hAnsi="宋体"/>
          <w:b/>
          <w:bCs/>
          <w:color w:val="auto"/>
          <w:szCs w:val="21"/>
        </w:rPr>
        <w:t>外地施工企业中标，须在我市设立独立核算的分支机构，建设单位在工程款支付时，凭本地发票付款。</w:t>
      </w:r>
    </w:p>
    <w:p>
      <w:pPr>
        <w:pStyle w:val="19"/>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textAlignment w:val="auto"/>
        <w:rPr>
          <w:rFonts w:hint="eastAsia" w:ascii="宋体" w:hAnsi="宋体" w:eastAsia="宋体" w:cs="Times New Roman"/>
          <w:b/>
          <w:bCs/>
          <w:color w:val="auto"/>
          <w:kern w:val="2"/>
          <w:sz w:val="21"/>
          <w:szCs w:val="21"/>
          <w:lang w:val="en-US" w:eastAsia="en-US" w:bidi="ar-SA"/>
        </w:rPr>
      </w:pPr>
      <w:r>
        <w:rPr>
          <w:rFonts w:hint="eastAsia" w:ascii="宋体" w:hAnsi="宋体"/>
          <w:b/>
          <w:bCs/>
          <w:color w:val="auto"/>
          <w:szCs w:val="21"/>
          <w:lang w:val="en-US" w:eastAsia="zh-CN"/>
        </w:rPr>
        <w:t>26.11</w:t>
      </w:r>
      <w:r>
        <w:rPr>
          <w:rFonts w:hint="eastAsia" w:ascii="宋体" w:hAnsi="宋体" w:eastAsia="宋体" w:cs="Times New Roman"/>
          <w:b/>
          <w:bCs/>
          <w:color w:val="auto"/>
          <w:kern w:val="2"/>
          <w:sz w:val="21"/>
          <w:szCs w:val="21"/>
          <w:lang w:val="en-US" w:eastAsia="en-US" w:bidi="ar-SA"/>
        </w:rPr>
        <w:t>柴油动力移动源应当符合低排放要求</w:t>
      </w:r>
      <w:r>
        <w:rPr>
          <w:rFonts w:hint="eastAsia" w:ascii="宋体" w:hAnsi="宋体" w:eastAsia="宋体" w:cs="Times New Roman"/>
          <w:b/>
          <w:bCs/>
          <w:color w:val="auto"/>
          <w:kern w:val="2"/>
          <w:sz w:val="21"/>
          <w:szCs w:val="21"/>
          <w:lang w:val="en-US" w:eastAsia="zh-CN" w:bidi="ar-SA"/>
        </w:rPr>
        <w:t>。</w:t>
      </w:r>
      <w:r>
        <w:rPr>
          <w:rFonts w:hint="eastAsia" w:ascii="宋体" w:hAnsi="宋体" w:eastAsia="宋体" w:cs="Times New Roman"/>
          <w:b/>
          <w:bCs/>
          <w:color w:val="auto"/>
          <w:kern w:val="2"/>
          <w:sz w:val="21"/>
          <w:szCs w:val="21"/>
          <w:lang w:val="en-US" w:eastAsia="en-US" w:bidi="ar-SA"/>
        </w:rPr>
        <w:t>柴油动力移动源，是指以柴油作为动力来源的重型柴油车、船舶和非道路移动机械。非道路移动机械是指不在道路上行驶、装配有发动机的移动机械和可运输工业设备，主要包括工程机械、农业机械、林业机械、材料装卸机械、机场地勤设备、发电机组等机械设备。电动及国四的非道路移动机械、国六的重型柴油车为低排放柴油动力移动源，其余的为需改造柴油动力移动源。</w:t>
      </w:r>
    </w:p>
    <w:p>
      <w:pPr>
        <w:rPr>
          <w:color w:val="auto"/>
          <w:highlight w:val="none"/>
        </w:rPr>
      </w:pPr>
      <w:r>
        <w:rPr>
          <w:color w:val="auto"/>
          <w:highlight w:val="none"/>
        </w:rPr>
        <w:br w:type="page"/>
      </w:r>
    </w:p>
    <w:p>
      <w:pPr>
        <w:pStyle w:val="31"/>
        <w:keepNext/>
        <w:keepLines/>
        <w:spacing w:before="480" w:beforeLines="200" w:after="480" w:afterLines="200"/>
        <w:jc w:val="center"/>
        <w:rPr>
          <w:b/>
          <w:bCs/>
          <w:color w:val="auto"/>
          <w:sz w:val="30"/>
          <w:szCs w:val="30"/>
          <w:highlight w:val="none"/>
        </w:rPr>
      </w:pPr>
      <w:bookmarkStart w:id="407" w:name="_Toc32390"/>
      <w:r>
        <w:rPr>
          <w:rFonts w:hint="eastAsia"/>
          <w:b/>
          <w:bCs/>
          <w:color w:val="auto"/>
          <w:sz w:val="30"/>
          <w:szCs w:val="30"/>
          <w:highlight w:val="none"/>
        </w:rPr>
        <w:t>第</w:t>
      </w:r>
      <w:r>
        <w:rPr>
          <w:rFonts w:hint="eastAsia"/>
          <w:b/>
          <w:bCs/>
          <w:color w:val="auto"/>
          <w:sz w:val="30"/>
          <w:szCs w:val="30"/>
          <w:highlight w:val="none"/>
          <w:lang w:val="zh-CN" w:eastAsia="zh-CN"/>
        </w:rPr>
        <w:t>3</w:t>
      </w:r>
      <w:r>
        <w:rPr>
          <w:rFonts w:hint="eastAsia"/>
          <w:b/>
          <w:bCs/>
          <w:color w:val="auto"/>
          <w:sz w:val="30"/>
          <w:szCs w:val="30"/>
          <w:highlight w:val="none"/>
        </w:rPr>
        <w:t>节</w:t>
      </w:r>
      <w:r>
        <w:rPr>
          <w:rFonts w:hint="eastAsia"/>
          <w:b/>
          <w:bCs/>
          <w:color w:val="auto"/>
          <w:sz w:val="30"/>
          <w:szCs w:val="30"/>
          <w:highlight w:val="none"/>
          <w:lang w:val="en-US" w:eastAsia="zh-CN"/>
        </w:rPr>
        <w:t xml:space="preserve">  </w:t>
      </w:r>
      <w:r>
        <w:rPr>
          <w:rFonts w:hint="eastAsia"/>
          <w:b/>
          <w:bCs/>
          <w:color w:val="auto"/>
          <w:sz w:val="30"/>
          <w:szCs w:val="30"/>
          <w:highlight w:val="none"/>
        </w:rPr>
        <w:t>合同附件格式</w:t>
      </w:r>
      <w:bookmarkEnd w:id="407"/>
    </w:p>
    <w:p>
      <w:pPr>
        <w:pStyle w:val="36"/>
        <w:spacing w:after="0" w:line="460" w:lineRule="exact"/>
        <w:rPr>
          <w:color w:val="auto"/>
          <w:sz w:val="21"/>
          <w:szCs w:val="21"/>
          <w:highlight w:val="none"/>
        </w:rPr>
      </w:pPr>
      <w:r>
        <w:rPr>
          <w:rFonts w:hint="eastAsia"/>
          <w:color w:val="auto"/>
          <w:sz w:val="21"/>
          <w:szCs w:val="21"/>
          <w:highlight w:val="none"/>
        </w:rPr>
        <w:t>附件一合同协议书</w:t>
      </w:r>
    </w:p>
    <w:p>
      <w:pPr>
        <w:pStyle w:val="30"/>
        <w:keepNext/>
        <w:keepLines/>
        <w:spacing w:after="120" w:afterLines="50"/>
        <w:jc w:val="center"/>
        <w:outlineLvl w:val="9"/>
        <w:rPr>
          <w:b/>
          <w:bCs/>
          <w:color w:val="auto"/>
          <w:sz w:val="36"/>
          <w:szCs w:val="36"/>
          <w:highlight w:val="none"/>
        </w:rPr>
      </w:pPr>
      <w:bookmarkStart w:id="408" w:name="_Toc12698"/>
      <w:bookmarkStart w:id="409" w:name="_Toc23027"/>
      <w:bookmarkStart w:id="410" w:name="_Toc10354"/>
      <w:bookmarkStart w:id="411" w:name="_Toc6652"/>
      <w:r>
        <w:rPr>
          <w:rFonts w:hint="eastAsia"/>
          <w:b/>
          <w:bCs/>
          <w:color w:val="auto"/>
          <w:sz w:val="36"/>
          <w:szCs w:val="36"/>
          <w:highlight w:val="none"/>
        </w:rPr>
        <w:t>合</w:t>
      </w:r>
      <w:r>
        <w:rPr>
          <w:rFonts w:hint="eastAsia"/>
          <w:b/>
          <w:bCs/>
          <w:color w:val="auto"/>
          <w:sz w:val="36"/>
          <w:szCs w:val="36"/>
          <w:highlight w:val="none"/>
          <w:lang w:val="en-US" w:eastAsia="zh-CN"/>
        </w:rPr>
        <w:t xml:space="preserve"> </w:t>
      </w:r>
      <w:r>
        <w:rPr>
          <w:rFonts w:hint="eastAsia"/>
          <w:b/>
          <w:bCs/>
          <w:color w:val="auto"/>
          <w:sz w:val="36"/>
          <w:szCs w:val="36"/>
          <w:highlight w:val="none"/>
        </w:rPr>
        <w:t>同</w:t>
      </w:r>
      <w:r>
        <w:rPr>
          <w:rFonts w:hint="eastAsia"/>
          <w:b/>
          <w:bCs/>
          <w:color w:val="auto"/>
          <w:sz w:val="36"/>
          <w:szCs w:val="36"/>
          <w:highlight w:val="none"/>
          <w:lang w:val="en-US" w:eastAsia="zh-CN"/>
        </w:rPr>
        <w:t xml:space="preserve"> </w:t>
      </w:r>
      <w:r>
        <w:rPr>
          <w:rFonts w:hint="eastAsia"/>
          <w:b/>
          <w:bCs/>
          <w:color w:val="auto"/>
          <w:sz w:val="36"/>
          <w:szCs w:val="36"/>
          <w:highlight w:val="none"/>
        </w:rPr>
        <w:t>协</w:t>
      </w:r>
      <w:r>
        <w:rPr>
          <w:rFonts w:hint="eastAsia"/>
          <w:b/>
          <w:bCs/>
          <w:color w:val="auto"/>
          <w:sz w:val="36"/>
          <w:szCs w:val="36"/>
          <w:highlight w:val="none"/>
          <w:lang w:val="en-US" w:eastAsia="zh-CN"/>
        </w:rPr>
        <w:t xml:space="preserve"> </w:t>
      </w:r>
      <w:r>
        <w:rPr>
          <w:rFonts w:hint="eastAsia"/>
          <w:b/>
          <w:bCs/>
          <w:color w:val="auto"/>
          <w:sz w:val="36"/>
          <w:szCs w:val="36"/>
          <w:highlight w:val="none"/>
        </w:rPr>
        <w:t>议</w:t>
      </w:r>
      <w:r>
        <w:rPr>
          <w:rFonts w:hint="eastAsia"/>
          <w:b/>
          <w:bCs/>
          <w:color w:val="auto"/>
          <w:sz w:val="36"/>
          <w:szCs w:val="36"/>
          <w:highlight w:val="none"/>
          <w:lang w:val="en-US" w:eastAsia="zh-CN"/>
        </w:rPr>
        <w:t xml:space="preserve"> </w:t>
      </w:r>
      <w:r>
        <w:rPr>
          <w:rFonts w:hint="eastAsia"/>
          <w:b/>
          <w:bCs/>
          <w:color w:val="auto"/>
          <w:sz w:val="36"/>
          <w:szCs w:val="36"/>
          <w:highlight w:val="none"/>
        </w:rPr>
        <w:t>书</w:t>
      </w:r>
      <w:bookmarkEnd w:id="408"/>
      <w:bookmarkEnd w:id="409"/>
      <w:bookmarkEnd w:id="410"/>
      <w:bookmarkEnd w:id="411"/>
    </w:p>
    <w:p>
      <w:pPr>
        <w:pStyle w:val="28"/>
        <w:tabs>
          <w:tab w:val="left" w:pos="1300"/>
        </w:tabs>
        <w:spacing w:after="0" w:line="460" w:lineRule="exact"/>
        <w:ind w:firstLine="630" w:firstLineChars="300"/>
        <w:rPr>
          <w:color w:val="auto"/>
          <w:sz w:val="21"/>
          <w:szCs w:val="21"/>
          <w:highlight w:val="none"/>
        </w:rPr>
      </w:pP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发包人名称，以下简称</w:t>
      </w:r>
      <w:r>
        <w:rPr>
          <w:rFonts w:hint="eastAsia"/>
          <w:color w:val="auto"/>
          <w:sz w:val="21"/>
          <w:szCs w:val="21"/>
          <w:highlight w:val="none"/>
          <w:lang w:val="zh-CN" w:eastAsia="zh-CN"/>
        </w:rPr>
        <w:t>“发</w:t>
      </w:r>
      <w:r>
        <w:rPr>
          <w:rFonts w:hint="eastAsia"/>
          <w:color w:val="auto"/>
          <w:sz w:val="21"/>
          <w:szCs w:val="21"/>
          <w:highlight w:val="none"/>
        </w:rPr>
        <w:t>包人”）为实施</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项目名称），已接受</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承包人名称，以下简称</w:t>
      </w:r>
      <w:r>
        <w:rPr>
          <w:rFonts w:hint="eastAsia"/>
          <w:color w:val="auto"/>
          <w:sz w:val="21"/>
          <w:szCs w:val="21"/>
          <w:highlight w:val="none"/>
          <w:lang w:val="zh-CN" w:eastAsia="zh-CN"/>
        </w:rPr>
        <w:t>“承</w:t>
      </w:r>
      <w:r>
        <w:rPr>
          <w:rFonts w:hint="eastAsia"/>
          <w:color w:val="auto"/>
          <w:sz w:val="21"/>
          <w:szCs w:val="21"/>
          <w:highlight w:val="none"/>
        </w:rPr>
        <w:t>包人”）对</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标段名称）的投标。发包人和承包人共同达成如下协议。</w:t>
      </w:r>
    </w:p>
    <w:p>
      <w:pPr>
        <w:pStyle w:val="28"/>
        <w:tabs>
          <w:tab w:val="left" w:pos="1225"/>
        </w:tabs>
        <w:spacing w:after="0" w:line="460" w:lineRule="exact"/>
        <w:ind w:left="420" w:leftChars="200" w:firstLine="0"/>
        <w:rPr>
          <w:color w:val="auto"/>
          <w:sz w:val="21"/>
          <w:szCs w:val="21"/>
          <w:highlight w:val="none"/>
          <w:lang w:val="en-US" w:eastAsia="zh-CN"/>
        </w:rPr>
      </w:pPr>
      <w:bookmarkStart w:id="412" w:name="_Toc18823"/>
      <w:bookmarkStart w:id="413" w:name="_Toc10772"/>
      <w:r>
        <w:rPr>
          <w:rFonts w:hint="eastAsia"/>
          <w:color w:val="auto"/>
          <w:sz w:val="21"/>
          <w:szCs w:val="21"/>
          <w:highlight w:val="none"/>
          <w:lang w:val="en-US" w:eastAsia="zh-CN"/>
        </w:rPr>
        <w:t>1.  本协议书与下列文件一起构成合同文件：</w:t>
      </w:r>
      <w:bookmarkEnd w:id="412"/>
      <w:bookmarkEnd w:id="413"/>
    </w:p>
    <w:p>
      <w:pPr>
        <w:pStyle w:val="28"/>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1）中标通知书。</w:t>
      </w:r>
    </w:p>
    <w:p>
      <w:pPr>
        <w:pStyle w:val="28"/>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2）投标函及投标函附录。</w:t>
      </w:r>
    </w:p>
    <w:p>
      <w:pPr>
        <w:pStyle w:val="28"/>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3）专用合同条款。</w:t>
      </w:r>
    </w:p>
    <w:p>
      <w:pPr>
        <w:pStyle w:val="28"/>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4）通用合同条款。</w:t>
      </w:r>
    </w:p>
    <w:p>
      <w:pPr>
        <w:pStyle w:val="28"/>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5）技术标准和要求</w:t>
      </w:r>
      <w:r>
        <w:rPr>
          <w:rFonts w:hint="eastAsia"/>
          <w:color w:val="auto"/>
          <w:sz w:val="21"/>
          <w:szCs w:val="21"/>
          <w:highlight w:val="none"/>
          <w:lang w:eastAsia="zh-CN"/>
        </w:rPr>
        <w:t>（</w:t>
      </w:r>
      <w:r>
        <w:rPr>
          <w:rFonts w:hint="eastAsia"/>
          <w:color w:val="auto"/>
          <w:sz w:val="21"/>
          <w:szCs w:val="21"/>
          <w:highlight w:val="none"/>
        </w:rPr>
        <w:t>合同技术条款）。</w:t>
      </w:r>
    </w:p>
    <w:p>
      <w:pPr>
        <w:pStyle w:val="28"/>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6）图纸。</w:t>
      </w:r>
    </w:p>
    <w:p>
      <w:pPr>
        <w:pStyle w:val="28"/>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7）已标价工程量清单。</w:t>
      </w:r>
    </w:p>
    <w:p>
      <w:pPr>
        <w:pStyle w:val="28"/>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8）其他合同文件。</w:t>
      </w:r>
    </w:p>
    <w:p>
      <w:pPr>
        <w:pStyle w:val="28"/>
        <w:tabs>
          <w:tab w:val="left" w:pos="1225"/>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2.  </w:t>
      </w:r>
      <w:r>
        <w:rPr>
          <w:rFonts w:hint="eastAsia"/>
          <w:color w:val="auto"/>
          <w:sz w:val="21"/>
          <w:szCs w:val="21"/>
          <w:highlight w:val="none"/>
        </w:rPr>
        <w:t>上述文件互相补充和解释.如有不明确或不一致之处，以合同约定次序在先者为准。</w:t>
      </w:r>
    </w:p>
    <w:p>
      <w:pPr>
        <w:pStyle w:val="28"/>
        <w:tabs>
          <w:tab w:val="left" w:pos="1225"/>
          <w:tab w:val="left" w:pos="8444"/>
          <w:tab w:val="left" w:pos="11612"/>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3.  </w:t>
      </w:r>
      <w:r>
        <w:rPr>
          <w:rFonts w:hint="eastAsia"/>
          <w:color w:val="auto"/>
          <w:sz w:val="21"/>
          <w:szCs w:val="21"/>
          <w:highlight w:val="none"/>
        </w:rPr>
        <w:t>签约合同价：人民币</w:t>
      </w:r>
      <w:r>
        <w:rPr>
          <w:rFonts w:hint="eastAsia"/>
          <w:color w:val="auto"/>
          <w:sz w:val="21"/>
          <w:szCs w:val="21"/>
          <w:highlight w:val="none"/>
          <w:lang w:eastAsia="zh-CN"/>
        </w:rPr>
        <w:t>（</w:t>
      </w:r>
      <w:r>
        <w:rPr>
          <w:rFonts w:hint="eastAsia"/>
          <w:color w:val="auto"/>
          <w:sz w:val="21"/>
          <w:szCs w:val="21"/>
          <w:highlight w:val="none"/>
        </w:rPr>
        <w:t>大写）</w:t>
      </w:r>
      <w:r>
        <w:rPr>
          <w:rFonts w:hint="eastAsia"/>
          <w:color w:val="auto"/>
          <w:sz w:val="21"/>
          <w:szCs w:val="21"/>
          <w:highlight w:val="none"/>
          <w:u w:val="single"/>
          <w:lang w:val="en-US" w:eastAsia="zh-CN"/>
        </w:rPr>
        <w:t xml:space="preserve">               </w:t>
      </w:r>
      <w:r>
        <w:rPr>
          <w:rFonts w:hint="eastAsia"/>
          <w:color w:val="auto"/>
          <w:sz w:val="21"/>
          <w:szCs w:val="21"/>
          <w:highlight w:val="none"/>
        </w:rPr>
        <w:t>元</w:t>
      </w:r>
      <w:r>
        <w:rPr>
          <w:rFonts w:hint="eastAsia"/>
          <w:color w:val="auto"/>
          <w:sz w:val="21"/>
          <w:szCs w:val="21"/>
          <w:highlight w:val="none"/>
          <w:lang w:eastAsia="zh-CN"/>
        </w:rPr>
        <w:t>（</w:t>
      </w:r>
      <w:r>
        <w:rPr>
          <w:rFonts w:hint="eastAsia"/>
          <w:color w:val="auto"/>
          <w:sz w:val="21"/>
          <w:szCs w:val="21"/>
          <w:highlight w:val="none"/>
        </w:rPr>
        <w:t>¥</w:t>
      </w:r>
      <w:r>
        <w:rPr>
          <w:rFonts w:hint="eastAsia"/>
          <w:color w:val="auto"/>
          <w:sz w:val="21"/>
          <w:szCs w:val="21"/>
          <w:highlight w:val="none"/>
          <w:lang w:val="en-US" w:eastAsia="zh-CN"/>
        </w:rPr>
        <w:t xml:space="preserve"> </w:t>
      </w:r>
      <w:r>
        <w:rPr>
          <w:rFonts w:hint="eastAsia"/>
          <w:color w:val="auto"/>
          <w:sz w:val="21"/>
          <w:szCs w:val="21"/>
          <w:highlight w:val="none"/>
          <w:u w:val="single"/>
          <w:lang w:val="en-US" w:eastAsia="zh-CN"/>
        </w:rPr>
        <w:t xml:space="preserve">         </w:t>
      </w:r>
      <w:r>
        <w:rPr>
          <w:rFonts w:hint="eastAsia"/>
          <w:color w:val="auto"/>
          <w:sz w:val="21"/>
          <w:szCs w:val="21"/>
          <w:highlight w:val="none"/>
        </w:rPr>
        <w:t>）。</w:t>
      </w:r>
    </w:p>
    <w:p>
      <w:pPr>
        <w:pStyle w:val="28"/>
        <w:tabs>
          <w:tab w:val="left" w:pos="1225"/>
          <w:tab w:val="left" w:pos="5648"/>
          <w:tab w:val="left" w:pos="10160"/>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4.  </w:t>
      </w:r>
      <w:r>
        <w:rPr>
          <w:rFonts w:hint="eastAsia"/>
          <w:color w:val="auto"/>
          <w:sz w:val="21"/>
          <w:szCs w:val="21"/>
          <w:highlight w:val="none"/>
        </w:rPr>
        <w:t>承包人项目负责人：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项目技术负责人：</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bidi="en-US"/>
        </w:rPr>
        <w:t>。</w:t>
      </w:r>
    </w:p>
    <w:p>
      <w:pPr>
        <w:pStyle w:val="28"/>
        <w:tabs>
          <w:tab w:val="left" w:pos="1225"/>
          <w:tab w:val="left" w:pos="4640"/>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5.  </w:t>
      </w:r>
      <w:r>
        <w:rPr>
          <w:rFonts w:hint="eastAsia"/>
          <w:color w:val="auto"/>
          <w:sz w:val="21"/>
          <w:szCs w:val="21"/>
          <w:highlight w:val="none"/>
        </w:rPr>
        <w:t>工程质量符合</w:t>
      </w:r>
      <w:r>
        <w:rPr>
          <w:rFonts w:hint="eastAsia"/>
          <w:color w:val="auto"/>
          <w:sz w:val="21"/>
          <w:szCs w:val="21"/>
          <w:highlight w:val="none"/>
          <w:u w:val="single"/>
          <w:lang w:val="en-US" w:eastAsia="zh-CN"/>
        </w:rPr>
        <w:t xml:space="preserve">             </w:t>
      </w:r>
      <w:r>
        <w:rPr>
          <w:rFonts w:hint="eastAsia"/>
          <w:color w:val="auto"/>
          <w:sz w:val="21"/>
          <w:szCs w:val="21"/>
          <w:highlight w:val="none"/>
        </w:rPr>
        <w:t>标准。</w:t>
      </w:r>
    </w:p>
    <w:p>
      <w:pPr>
        <w:pStyle w:val="28"/>
        <w:tabs>
          <w:tab w:val="left" w:pos="1225"/>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6.  </w:t>
      </w:r>
      <w:r>
        <w:rPr>
          <w:rFonts w:hint="eastAsia"/>
          <w:color w:val="auto"/>
          <w:sz w:val="21"/>
          <w:szCs w:val="21"/>
          <w:highlight w:val="none"/>
        </w:rPr>
        <w:t>承包人承诺按合同约定承担工程的实施、完成及缺陷修复。</w:t>
      </w:r>
    </w:p>
    <w:p>
      <w:pPr>
        <w:pStyle w:val="28"/>
        <w:tabs>
          <w:tab w:val="left" w:pos="1225"/>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7.  </w:t>
      </w:r>
      <w:r>
        <w:rPr>
          <w:rFonts w:hint="eastAsia"/>
          <w:color w:val="auto"/>
          <w:sz w:val="21"/>
          <w:szCs w:val="21"/>
          <w:highlight w:val="none"/>
        </w:rPr>
        <w:t>发包人承诺按合同约定的条件、时间和方式向承包人支付合同</w:t>
      </w:r>
      <w:r>
        <w:rPr>
          <w:rFonts w:hint="eastAsia"/>
          <w:color w:val="auto"/>
          <w:sz w:val="21"/>
          <w:szCs w:val="21"/>
          <w:highlight w:val="none"/>
          <w:lang w:val="zh-CN" w:eastAsia="zh-CN" w:bidi="zh-CN"/>
        </w:rPr>
        <w:t>价款。</w:t>
      </w:r>
    </w:p>
    <w:p>
      <w:pPr>
        <w:pStyle w:val="28"/>
        <w:tabs>
          <w:tab w:val="left" w:pos="1225"/>
          <w:tab w:val="left" w:pos="9212"/>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8.  </w:t>
      </w:r>
      <w:r>
        <w:rPr>
          <w:rFonts w:hint="eastAsia"/>
          <w:color w:val="auto"/>
          <w:sz w:val="21"/>
          <w:szCs w:val="21"/>
          <w:highlight w:val="none"/>
        </w:rPr>
        <w:t>承包人承诺执行监理人开工通知，计划工期为</w:t>
      </w:r>
      <w:r>
        <w:rPr>
          <w:rFonts w:hint="eastAsia"/>
          <w:color w:val="auto"/>
          <w:sz w:val="21"/>
          <w:szCs w:val="21"/>
          <w:highlight w:val="none"/>
          <w:u w:val="single"/>
          <w:lang w:val="en-US" w:eastAsia="zh-CN"/>
        </w:rPr>
        <w:t xml:space="preserve">             </w:t>
      </w:r>
      <w:r>
        <w:rPr>
          <w:rFonts w:hint="eastAsia"/>
          <w:color w:val="auto"/>
          <w:sz w:val="21"/>
          <w:szCs w:val="21"/>
          <w:highlight w:val="none"/>
        </w:rPr>
        <w:t>个月</w:t>
      </w:r>
      <w:r>
        <w:rPr>
          <w:rFonts w:hint="eastAsia"/>
          <w:color w:val="auto"/>
          <w:sz w:val="21"/>
          <w:szCs w:val="21"/>
          <w:highlight w:val="none"/>
          <w:lang w:eastAsia="zh-CN"/>
        </w:rPr>
        <w:t>（</w:t>
      </w:r>
      <w:r>
        <w:rPr>
          <w:rFonts w:hint="eastAsia"/>
          <w:color w:val="auto"/>
          <w:sz w:val="21"/>
          <w:szCs w:val="21"/>
          <w:highlight w:val="none"/>
        </w:rPr>
        <w:t>日历天）。</w:t>
      </w:r>
    </w:p>
    <w:p>
      <w:pPr>
        <w:pStyle w:val="28"/>
        <w:tabs>
          <w:tab w:val="left" w:pos="1225"/>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9.  </w:t>
      </w:r>
      <w:r>
        <w:rPr>
          <w:rFonts w:hint="eastAsia"/>
          <w:color w:val="auto"/>
          <w:sz w:val="21"/>
          <w:szCs w:val="21"/>
          <w:highlight w:val="none"/>
        </w:rPr>
        <w:t>本协议书正本一式</w:t>
      </w:r>
      <w:r>
        <w:rPr>
          <w:rFonts w:hint="eastAsia"/>
          <w:color w:val="auto"/>
          <w:sz w:val="21"/>
          <w:szCs w:val="21"/>
          <w:highlight w:val="none"/>
          <w:u w:val="single"/>
          <w:lang w:val="en-US" w:eastAsia="zh-CN"/>
        </w:rPr>
        <w:t xml:space="preserve">  </w:t>
      </w:r>
      <w:r>
        <w:rPr>
          <w:rFonts w:hint="eastAsia"/>
          <w:color w:val="auto"/>
          <w:sz w:val="21"/>
          <w:szCs w:val="21"/>
          <w:highlight w:val="none"/>
          <w:u w:val="single"/>
        </w:rPr>
        <w:t>贰</w:t>
      </w:r>
      <w:r>
        <w:rPr>
          <w:rFonts w:hint="eastAsia"/>
          <w:color w:val="auto"/>
          <w:sz w:val="21"/>
          <w:szCs w:val="21"/>
          <w:highlight w:val="none"/>
          <w:u w:val="single"/>
          <w:lang w:val="en-US" w:eastAsia="zh-CN"/>
        </w:rPr>
        <w:t xml:space="preserve">  </w:t>
      </w:r>
      <w:r>
        <w:rPr>
          <w:rFonts w:hint="eastAsia"/>
          <w:color w:val="auto"/>
          <w:sz w:val="21"/>
          <w:szCs w:val="21"/>
          <w:highlight w:val="none"/>
        </w:rPr>
        <w:t>份</w:t>
      </w:r>
      <w:r>
        <w:rPr>
          <w:rFonts w:hint="eastAsia"/>
          <w:color w:val="auto"/>
          <w:sz w:val="21"/>
          <w:szCs w:val="21"/>
          <w:highlight w:val="none"/>
          <w:lang w:eastAsia="zh-CN"/>
        </w:rPr>
        <w:t>，</w:t>
      </w:r>
      <w:r>
        <w:rPr>
          <w:rFonts w:hint="eastAsia"/>
          <w:color w:val="auto"/>
          <w:sz w:val="21"/>
          <w:szCs w:val="21"/>
          <w:highlight w:val="none"/>
        </w:rPr>
        <w:t>合同双方各执</w:t>
      </w:r>
      <w:r>
        <w:rPr>
          <w:rFonts w:hint="eastAsia"/>
          <w:color w:val="auto"/>
          <w:sz w:val="21"/>
          <w:szCs w:val="21"/>
          <w:highlight w:val="none"/>
          <w:u w:val="single"/>
          <w:lang w:val="en-US" w:eastAsia="zh-CN"/>
        </w:rPr>
        <w:t xml:space="preserve">  </w:t>
      </w:r>
      <w:r>
        <w:rPr>
          <w:rFonts w:hint="eastAsia"/>
          <w:color w:val="auto"/>
          <w:sz w:val="21"/>
          <w:szCs w:val="21"/>
          <w:highlight w:val="none"/>
          <w:u w:val="single"/>
        </w:rPr>
        <w:t>壹</w:t>
      </w:r>
      <w:r>
        <w:rPr>
          <w:rFonts w:hint="eastAsia"/>
          <w:color w:val="auto"/>
          <w:sz w:val="21"/>
          <w:szCs w:val="21"/>
          <w:highlight w:val="none"/>
          <w:u w:val="single"/>
          <w:lang w:val="en-US" w:eastAsia="zh-CN"/>
        </w:rPr>
        <w:t xml:space="preserve">  </w:t>
      </w:r>
      <w:r>
        <w:rPr>
          <w:rFonts w:hint="eastAsia"/>
          <w:color w:val="auto"/>
          <w:sz w:val="21"/>
          <w:szCs w:val="21"/>
          <w:highlight w:val="none"/>
        </w:rPr>
        <w:t>份</w:t>
      </w:r>
      <w:r>
        <w:rPr>
          <w:rFonts w:hint="eastAsia"/>
          <w:color w:val="auto"/>
          <w:sz w:val="21"/>
          <w:szCs w:val="21"/>
          <w:highlight w:val="none"/>
          <w:lang w:eastAsia="zh-CN"/>
        </w:rPr>
        <w:t>，</w:t>
      </w:r>
      <w:r>
        <w:rPr>
          <w:rFonts w:hint="eastAsia"/>
          <w:color w:val="auto"/>
          <w:sz w:val="21"/>
          <w:szCs w:val="21"/>
          <w:highlight w:val="none"/>
        </w:rPr>
        <w:t>副本</w:t>
      </w:r>
      <w:r>
        <w:rPr>
          <w:rFonts w:hint="eastAsia"/>
          <w:color w:val="auto"/>
          <w:sz w:val="21"/>
          <w:szCs w:val="21"/>
          <w:highlight w:val="none"/>
          <w:u w:val="single"/>
          <w:lang w:val="en-US" w:eastAsia="zh-CN" w:bidi="zh-CN"/>
        </w:rPr>
        <w:t xml:space="preserve">     </w:t>
      </w:r>
      <w:r>
        <w:rPr>
          <w:rFonts w:hint="eastAsia"/>
          <w:color w:val="auto"/>
          <w:sz w:val="21"/>
          <w:szCs w:val="21"/>
          <w:highlight w:val="none"/>
        </w:rPr>
        <w:t>份</w:t>
      </w:r>
      <w:r>
        <w:rPr>
          <w:rFonts w:hint="eastAsia"/>
          <w:color w:val="auto"/>
          <w:sz w:val="21"/>
          <w:szCs w:val="21"/>
          <w:highlight w:val="none"/>
          <w:lang w:eastAsia="zh-CN"/>
        </w:rPr>
        <w:t>，</w:t>
      </w:r>
      <w:r>
        <w:rPr>
          <w:rFonts w:hint="eastAsia"/>
          <w:color w:val="auto"/>
          <w:sz w:val="21"/>
          <w:szCs w:val="21"/>
          <w:highlight w:val="none"/>
        </w:rPr>
        <w:t>双方各执</w:t>
      </w:r>
      <w:r>
        <w:rPr>
          <w:rFonts w:hint="eastAsia"/>
          <w:color w:val="auto"/>
          <w:sz w:val="21"/>
          <w:szCs w:val="21"/>
          <w:highlight w:val="none"/>
          <w:u w:val="single"/>
          <w:lang w:val="en-US" w:eastAsia="zh-CN" w:bidi="zh-CN"/>
        </w:rPr>
        <w:t xml:space="preserve">     </w:t>
      </w:r>
      <w:r>
        <w:rPr>
          <w:rFonts w:hint="eastAsia"/>
          <w:color w:val="auto"/>
          <w:sz w:val="21"/>
          <w:szCs w:val="21"/>
          <w:highlight w:val="none"/>
        </w:rPr>
        <w:t>份。</w:t>
      </w:r>
    </w:p>
    <w:p>
      <w:pPr>
        <w:pStyle w:val="28"/>
        <w:tabs>
          <w:tab w:val="left" w:pos="1252"/>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10.  </w:t>
      </w:r>
      <w:r>
        <w:rPr>
          <w:rFonts w:hint="eastAsia"/>
          <w:color w:val="auto"/>
          <w:sz w:val="21"/>
          <w:szCs w:val="21"/>
          <w:highlight w:val="none"/>
        </w:rPr>
        <w:t>合同未尽事宜，双方另行签订补充协议。补充协议是合同的组成部分。</w:t>
      </w:r>
    </w:p>
    <w:p>
      <w:pPr>
        <w:pStyle w:val="28"/>
        <w:tabs>
          <w:tab w:val="left" w:pos="2092"/>
          <w:tab w:val="left" w:pos="6184"/>
        </w:tabs>
        <w:spacing w:after="0" w:line="460" w:lineRule="exact"/>
        <w:ind w:firstLine="420" w:firstLineChars="200"/>
        <w:rPr>
          <w:color w:val="auto"/>
          <w:sz w:val="21"/>
          <w:szCs w:val="21"/>
          <w:highlight w:val="none"/>
        </w:rPr>
      </w:pPr>
    </w:p>
    <w:p>
      <w:pPr>
        <w:pStyle w:val="28"/>
        <w:tabs>
          <w:tab w:val="left" w:pos="2092"/>
          <w:tab w:val="left" w:pos="6184"/>
        </w:tabs>
        <w:spacing w:after="0" w:line="460" w:lineRule="exact"/>
        <w:ind w:firstLine="420" w:firstLineChars="200"/>
        <w:rPr>
          <w:color w:val="auto"/>
          <w:sz w:val="21"/>
          <w:szCs w:val="21"/>
          <w:highlight w:val="none"/>
        </w:rPr>
      </w:pPr>
      <w:r>
        <w:rPr>
          <w:rFonts w:hint="eastAsia"/>
          <w:color w:val="auto"/>
          <w:sz w:val="21"/>
          <w:szCs w:val="21"/>
          <w:highlight w:val="none"/>
        </w:rPr>
        <w:t>发包人</w:t>
      </w:r>
      <w:r>
        <w:rPr>
          <w:rFonts w:hint="eastAsia"/>
          <w:color w:val="auto"/>
          <w:sz w:val="21"/>
          <w:szCs w:val="21"/>
          <w:highlight w:val="none"/>
          <w:lang w:eastAsia="zh-CN"/>
        </w:rPr>
        <w:t>：</w:t>
      </w:r>
      <w:r>
        <w:rPr>
          <w:rFonts w:hint="eastAsia"/>
          <w:color w:val="auto"/>
          <w:sz w:val="21"/>
          <w:szCs w:val="21"/>
          <w:highlight w:val="none"/>
        </w:rPr>
        <w:tab/>
      </w:r>
      <w:r>
        <w:rPr>
          <w:rFonts w:hint="eastAsia"/>
          <w:color w:val="auto"/>
          <w:sz w:val="21"/>
          <w:szCs w:val="21"/>
          <w:highlight w:val="none"/>
          <w:u w:val="single"/>
          <w:lang w:eastAsia="zh-CN"/>
        </w:rPr>
        <w:t>（</w:t>
      </w:r>
      <w:r>
        <w:rPr>
          <w:rFonts w:hint="eastAsia"/>
          <w:color w:val="auto"/>
          <w:sz w:val="21"/>
          <w:szCs w:val="21"/>
          <w:highlight w:val="none"/>
          <w:u w:val="single"/>
        </w:rPr>
        <w:t>盖单位章）</w:t>
      </w:r>
      <w:r>
        <w:rPr>
          <w:rFonts w:hint="eastAsia"/>
          <w:color w:val="auto"/>
          <w:sz w:val="21"/>
          <w:szCs w:val="21"/>
          <w:highlight w:val="none"/>
          <w:lang w:val="en-US" w:eastAsia="zh-CN"/>
        </w:rPr>
        <w:t xml:space="preserve">           </w:t>
      </w:r>
      <w:r>
        <w:rPr>
          <w:rFonts w:hint="eastAsia"/>
          <w:color w:val="auto"/>
          <w:sz w:val="21"/>
          <w:szCs w:val="21"/>
          <w:highlight w:val="none"/>
        </w:rPr>
        <w:t>承包人</w:t>
      </w:r>
      <w:r>
        <w:rPr>
          <w:rFonts w:hint="eastAsia"/>
          <w:color w:val="auto"/>
          <w:sz w:val="21"/>
          <w:szCs w:val="21"/>
          <w:highlight w:val="none"/>
          <w:lang w:eastAsia="zh-CN"/>
        </w:rPr>
        <w:t>：</w:t>
      </w:r>
      <w:r>
        <w:rPr>
          <w:rFonts w:hint="eastAsia"/>
          <w:color w:val="auto"/>
          <w:sz w:val="21"/>
          <w:szCs w:val="21"/>
          <w:highlight w:val="none"/>
          <w:u w:val="single"/>
          <w:lang w:eastAsia="zh-CN"/>
        </w:rPr>
        <w:t>（</w:t>
      </w:r>
      <w:r>
        <w:rPr>
          <w:rFonts w:hint="eastAsia"/>
          <w:color w:val="auto"/>
          <w:sz w:val="21"/>
          <w:szCs w:val="21"/>
          <w:highlight w:val="none"/>
          <w:u w:val="single"/>
        </w:rPr>
        <w:t>盖单位章）</w:t>
      </w:r>
    </w:p>
    <w:p>
      <w:pPr>
        <w:pStyle w:val="28"/>
        <w:tabs>
          <w:tab w:val="left" w:pos="2080"/>
          <w:tab w:val="left" w:pos="3148"/>
          <w:tab w:val="left" w:pos="4192"/>
          <w:tab w:val="left" w:pos="8356"/>
          <w:tab w:val="left" w:pos="8716"/>
          <w:tab w:val="left" w:pos="9412"/>
          <w:tab w:val="left" w:pos="9784"/>
          <w:tab w:val="left" w:pos="10468"/>
        </w:tabs>
        <w:spacing w:after="0" w:line="460" w:lineRule="exact"/>
        <w:ind w:firstLine="420" w:firstLineChars="200"/>
        <w:rPr>
          <w:color w:val="auto"/>
          <w:sz w:val="21"/>
          <w:szCs w:val="21"/>
          <w:highlight w:val="none"/>
          <w:u w:val="single"/>
        </w:rPr>
      </w:pPr>
      <w:r>
        <w:rPr>
          <w:rFonts w:hint="eastAsia"/>
          <w:color w:val="auto"/>
          <w:sz w:val="21"/>
          <w:szCs w:val="21"/>
          <w:highlight w:val="none"/>
        </w:rPr>
        <w:t>法定代表人或其委托代理人：</w:t>
      </w:r>
      <w:r>
        <w:rPr>
          <w:rFonts w:hint="eastAsia"/>
          <w:color w:val="auto"/>
          <w:sz w:val="21"/>
          <w:szCs w:val="21"/>
          <w:highlight w:val="none"/>
          <w:u w:val="single"/>
          <w:lang w:eastAsia="zh-CN"/>
        </w:rPr>
        <w:t>（</w:t>
      </w:r>
      <w:r>
        <w:rPr>
          <w:rFonts w:hint="eastAsia"/>
          <w:color w:val="auto"/>
          <w:sz w:val="21"/>
          <w:szCs w:val="21"/>
          <w:highlight w:val="none"/>
          <w:u w:val="single"/>
        </w:rPr>
        <w:t>签字）</w:t>
      </w:r>
      <w:r>
        <w:rPr>
          <w:rFonts w:hint="eastAsia"/>
          <w:color w:val="auto"/>
          <w:sz w:val="21"/>
          <w:szCs w:val="21"/>
          <w:highlight w:val="none"/>
          <w:lang w:val="en-US" w:eastAsia="zh-CN"/>
        </w:rPr>
        <w:t xml:space="preserve">     </w:t>
      </w:r>
      <w:r>
        <w:rPr>
          <w:rFonts w:hint="eastAsia"/>
          <w:color w:val="auto"/>
          <w:sz w:val="21"/>
          <w:szCs w:val="21"/>
          <w:highlight w:val="none"/>
        </w:rPr>
        <w:t>法定代表人或其委托代理人：</w:t>
      </w:r>
      <w:r>
        <w:rPr>
          <w:rFonts w:hint="eastAsia"/>
          <w:color w:val="auto"/>
          <w:sz w:val="21"/>
          <w:szCs w:val="21"/>
          <w:highlight w:val="none"/>
          <w:u w:val="single"/>
          <w:lang w:eastAsia="zh-CN"/>
        </w:rPr>
        <w:t>（</w:t>
      </w:r>
      <w:r>
        <w:rPr>
          <w:rFonts w:hint="eastAsia"/>
          <w:color w:val="auto"/>
          <w:sz w:val="21"/>
          <w:szCs w:val="21"/>
          <w:highlight w:val="none"/>
          <w:u w:val="single"/>
        </w:rPr>
        <w:t>签字）</w:t>
      </w:r>
      <w:r>
        <w:rPr>
          <w:rFonts w:hint="eastAsia"/>
          <w:color w:val="auto"/>
          <w:sz w:val="21"/>
          <w:szCs w:val="21"/>
          <w:highlight w:val="none"/>
          <w:u w:val="single"/>
        </w:rPr>
        <w:tab/>
      </w:r>
    </w:p>
    <w:p>
      <w:pPr>
        <w:pStyle w:val="30"/>
        <w:keepNext/>
        <w:keepLines/>
        <w:spacing w:after="0" w:line="460" w:lineRule="exact"/>
        <w:ind w:firstLine="1680" w:firstLineChars="800"/>
        <w:outlineLvl w:val="9"/>
        <w:rPr>
          <w:color w:val="auto"/>
          <w:sz w:val="21"/>
          <w:szCs w:val="21"/>
          <w:highlight w:val="none"/>
          <w:lang w:val="en-US" w:eastAsia="zh-CN"/>
        </w:rPr>
      </w:pPr>
      <w:r>
        <w:rPr>
          <w:rFonts w:hint="eastAsia"/>
          <w:color w:val="auto"/>
          <w:sz w:val="21"/>
          <w:szCs w:val="21"/>
          <w:highlight w:val="none"/>
          <w:u w:val="single"/>
          <w:lang w:val="en-US" w:eastAsia="zh-CN"/>
        </w:rPr>
        <w:t xml:space="preserve">     </w:t>
      </w:r>
      <w:bookmarkStart w:id="414" w:name="_Toc21213"/>
      <w:bookmarkStart w:id="415" w:name="_Toc15344"/>
      <w:bookmarkStart w:id="416" w:name="_Toc32498"/>
      <w:bookmarkStart w:id="417" w:name="_Toc18875"/>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日                      </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日</w:t>
      </w:r>
      <w:bookmarkEnd w:id="414"/>
      <w:bookmarkEnd w:id="415"/>
      <w:bookmarkEnd w:id="416"/>
      <w:bookmarkEnd w:id="417"/>
    </w:p>
    <w:p>
      <w:pPr>
        <w:pStyle w:val="28"/>
        <w:tabs>
          <w:tab w:val="left" w:pos="2080"/>
          <w:tab w:val="left" w:pos="3148"/>
          <w:tab w:val="left" w:pos="4192"/>
          <w:tab w:val="left" w:pos="8356"/>
          <w:tab w:val="left" w:pos="8716"/>
          <w:tab w:val="left" w:pos="9412"/>
          <w:tab w:val="left" w:pos="9784"/>
          <w:tab w:val="left" w:pos="10468"/>
        </w:tabs>
        <w:spacing w:after="0" w:line="460" w:lineRule="exact"/>
        <w:ind w:firstLine="420" w:firstLineChars="200"/>
        <w:rPr>
          <w:color w:val="auto"/>
          <w:sz w:val="21"/>
          <w:szCs w:val="21"/>
          <w:highlight w:val="none"/>
        </w:rPr>
      </w:pPr>
    </w:p>
    <w:p>
      <w:pPr>
        <w:pStyle w:val="36"/>
        <w:spacing w:after="0" w:line="460" w:lineRule="exact"/>
        <w:rPr>
          <w:rFonts w:hint="eastAsia"/>
          <w:color w:val="auto"/>
          <w:sz w:val="21"/>
          <w:szCs w:val="21"/>
          <w:highlight w:val="none"/>
        </w:rPr>
      </w:pPr>
    </w:p>
    <w:p>
      <w:pPr>
        <w:pStyle w:val="36"/>
        <w:spacing w:after="0" w:line="460" w:lineRule="exact"/>
        <w:rPr>
          <w:color w:val="auto"/>
          <w:sz w:val="21"/>
          <w:szCs w:val="21"/>
          <w:highlight w:val="none"/>
        </w:rPr>
      </w:pPr>
      <w:r>
        <w:rPr>
          <w:rFonts w:hint="eastAsia"/>
          <w:color w:val="auto"/>
          <w:sz w:val="21"/>
          <w:szCs w:val="21"/>
          <w:highlight w:val="none"/>
        </w:rPr>
        <w:t>附件二履约担保</w:t>
      </w:r>
      <w:r>
        <w:rPr>
          <w:rFonts w:hint="eastAsia"/>
          <w:color w:val="auto"/>
          <w:sz w:val="21"/>
          <w:szCs w:val="21"/>
          <w:highlight w:val="none"/>
          <w:lang w:eastAsia="zh-CN"/>
        </w:rPr>
        <w:t>（</w:t>
      </w:r>
      <w:r>
        <w:rPr>
          <w:rFonts w:hint="eastAsia"/>
          <w:color w:val="auto"/>
          <w:sz w:val="21"/>
          <w:szCs w:val="21"/>
          <w:highlight w:val="none"/>
        </w:rPr>
        <w:t>格式）</w:t>
      </w:r>
    </w:p>
    <w:p>
      <w:pPr>
        <w:pStyle w:val="30"/>
        <w:keepNext/>
        <w:keepLines/>
        <w:spacing w:before="240" w:beforeLines="100" w:after="120" w:afterLines="50"/>
        <w:jc w:val="center"/>
        <w:outlineLvl w:val="9"/>
        <w:rPr>
          <w:b/>
          <w:bCs/>
          <w:color w:val="auto"/>
          <w:sz w:val="36"/>
          <w:szCs w:val="36"/>
          <w:highlight w:val="none"/>
        </w:rPr>
      </w:pPr>
      <w:bookmarkStart w:id="418" w:name="_Toc15214"/>
      <w:bookmarkStart w:id="419" w:name="_Toc17155"/>
      <w:bookmarkStart w:id="420" w:name="_Toc10456"/>
      <w:bookmarkStart w:id="421" w:name="_Toc29339"/>
      <w:r>
        <w:rPr>
          <w:rFonts w:hint="eastAsia"/>
          <w:b/>
          <w:bCs/>
          <w:color w:val="auto"/>
          <w:sz w:val="36"/>
          <w:szCs w:val="36"/>
          <w:highlight w:val="none"/>
        </w:rPr>
        <w:t>履</w:t>
      </w:r>
      <w:r>
        <w:rPr>
          <w:rFonts w:hint="eastAsia"/>
          <w:b/>
          <w:bCs/>
          <w:color w:val="auto"/>
          <w:sz w:val="36"/>
          <w:szCs w:val="36"/>
          <w:highlight w:val="none"/>
          <w:lang w:val="en-US" w:eastAsia="zh-CN"/>
        </w:rPr>
        <w:t xml:space="preserve"> </w:t>
      </w:r>
      <w:r>
        <w:rPr>
          <w:rFonts w:hint="eastAsia"/>
          <w:b/>
          <w:bCs/>
          <w:color w:val="auto"/>
          <w:sz w:val="36"/>
          <w:szCs w:val="36"/>
          <w:highlight w:val="none"/>
        </w:rPr>
        <w:t>约</w:t>
      </w:r>
      <w:r>
        <w:rPr>
          <w:rFonts w:hint="eastAsia"/>
          <w:b/>
          <w:bCs/>
          <w:color w:val="auto"/>
          <w:sz w:val="36"/>
          <w:szCs w:val="36"/>
          <w:highlight w:val="none"/>
          <w:lang w:val="en-US" w:eastAsia="zh-CN"/>
        </w:rPr>
        <w:t xml:space="preserve"> </w:t>
      </w:r>
      <w:r>
        <w:rPr>
          <w:rFonts w:hint="eastAsia"/>
          <w:b/>
          <w:bCs/>
          <w:color w:val="auto"/>
          <w:sz w:val="36"/>
          <w:szCs w:val="36"/>
          <w:highlight w:val="none"/>
        </w:rPr>
        <w:t>担</w:t>
      </w:r>
      <w:r>
        <w:rPr>
          <w:rFonts w:hint="eastAsia"/>
          <w:b/>
          <w:bCs/>
          <w:color w:val="auto"/>
          <w:sz w:val="36"/>
          <w:szCs w:val="36"/>
          <w:highlight w:val="none"/>
          <w:lang w:val="en-US" w:eastAsia="zh-CN"/>
        </w:rPr>
        <w:t xml:space="preserve"> </w:t>
      </w:r>
      <w:r>
        <w:rPr>
          <w:rFonts w:hint="eastAsia"/>
          <w:b/>
          <w:bCs/>
          <w:color w:val="auto"/>
          <w:sz w:val="36"/>
          <w:szCs w:val="36"/>
          <w:highlight w:val="none"/>
        </w:rPr>
        <w:t>保</w:t>
      </w:r>
      <w:bookmarkEnd w:id="418"/>
      <w:bookmarkEnd w:id="419"/>
      <w:bookmarkEnd w:id="420"/>
      <w:bookmarkEnd w:id="421"/>
    </w:p>
    <w:p>
      <w:pPr>
        <w:pStyle w:val="28"/>
        <w:tabs>
          <w:tab w:val="left" w:pos="2796"/>
        </w:tabs>
        <w:spacing w:after="0" w:line="460" w:lineRule="exact"/>
        <w:ind w:firstLine="0"/>
        <w:rPr>
          <w:color w:val="auto"/>
          <w:sz w:val="21"/>
          <w:szCs w:val="21"/>
          <w:highlight w:val="none"/>
        </w:rPr>
      </w:pPr>
      <w:r>
        <w:rPr>
          <w:rFonts w:hint="eastAsia"/>
          <w:color w:val="auto"/>
          <w:sz w:val="21"/>
          <w:szCs w:val="21"/>
          <w:highlight w:val="none"/>
          <w:u w:val="single"/>
        </w:rPr>
        <w:tab/>
      </w:r>
      <w:r>
        <w:rPr>
          <w:rFonts w:hint="eastAsia"/>
          <w:color w:val="auto"/>
          <w:sz w:val="21"/>
          <w:szCs w:val="21"/>
          <w:highlight w:val="none"/>
          <w:lang w:eastAsia="zh-CN"/>
        </w:rPr>
        <w:t>（</w:t>
      </w:r>
      <w:r>
        <w:rPr>
          <w:rFonts w:hint="eastAsia"/>
          <w:color w:val="auto"/>
          <w:sz w:val="21"/>
          <w:szCs w:val="21"/>
          <w:highlight w:val="none"/>
        </w:rPr>
        <w:t>发包人名称）：</w:t>
      </w:r>
    </w:p>
    <w:p>
      <w:pPr>
        <w:pStyle w:val="28"/>
        <w:tabs>
          <w:tab w:val="left" w:pos="2796"/>
          <w:tab w:val="left" w:pos="10596"/>
          <w:tab w:val="left" w:pos="10956"/>
        </w:tabs>
        <w:spacing w:after="0" w:line="460" w:lineRule="exact"/>
        <w:ind w:firstLine="420" w:firstLineChars="200"/>
        <w:rPr>
          <w:color w:val="auto"/>
          <w:sz w:val="21"/>
          <w:szCs w:val="21"/>
          <w:highlight w:val="none"/>
        </w:rPr>
      </w:pPr>
      <w:r>
        <w:rPr>
          <w:rFonts w:hint="eastAsia"/>
          <w:color w:val="auto"/>
          <w:sz w:val="21"/>
          <w:szCs w:val="21"/>
          <w:highlight w:val="none"/>
        </w:rPr>
        <w:t>鉴于</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发包人名称，以下简称</w:t>
      </w:r>
      <w:r>
        <w:rPr>
          <w:rFonts w:hint="eastAsia"/>
          <w:color w:val="auto"/>
          <w:sz w:val="21"/>
          <w:szCs w:val="21"/>
          <w:highlight w:val="none"/>
          <w:lang w:val="zh-CN" w:eastAsia="zh-CN" w:bidi="zh-CN"/>
        </w:rPr>
        <w:t>“发</w:t>
      </w:r>
      <w:r>
        <w:rPr>
          <w:rFonts w:hint="eastAsia"/>
          <w:color w:val="auto"/>
          <w:sz w:val="21"/>
          <w:szCs w:val="21"/>
          <w:highlight w:val="none"/>
        </w:rPr>
        <w:t>包人”）接受</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lang w:val="en-US" w:eastAsia="zh-CN"/>
        </w:rPr>
        <w:t>承包人</w:t>
      </w:r>
      <w:r>
        <w:rPr>
          <w:rFonts w:hint="eastAsia"/>
          <w:color w:val="auto"/>
          <w:sz w:val="21"/>
          <w:szCs w:val="21"/>
          <w:highlight w:val="none"/>
        </w:rPr>
        <w:t>名称，以下简称</w:t>
      </w:r>
      <w:r>
        <w:rPr>
          <w:rFonts w:hint="eastAsia"/>
          <w:color w:val="auto"/>
          <w:sz w:val="21"/>
          <w:szCs w:val="21"/>
          <w:highlight w:val="none"/>
          <w:lang w:val="zh-CN" w:eastAsia="zh-CN" w:bidi="zh-CN"/>
        </w:rPr>
        <w:t>“</w:t>
      </w:r>
      <w:r>
        <w:rPr>
          <w:rFonts w:hint="eastAsia"/>
          <w:color w:val="auto"/>
          <w:sz w:val="21"/>
          <w:szCs w:val="21"/>
          <w:highlight w:val="none"/>
          <w:lang w:val="en-US" w:eastAsia="zh-CN" w:bidi="zh-CN"/>
        </w:rPr>
        <w:t>承包人</w:t>
      </w:r>
      <w:r>
        <w:rPr>
          <w:rFonts w:hint="eastAsia"/>
          <w:color w:val="auto"/>
          <w:sz w:val="21"/>
          <w:szCs w:val="21"/>
          <w:highlight w:val="none"/>
        </w:rPr>
        <w:t>”</w:t>
      </w:r>
      <w:r>
        <w:rPr>
          <w:rFonts w:hint="eastAsia"/>
          <w:color w:val="auto"/>
          <w:sz w:val="21"/>
          <w:szCs w:val="21"/>
          <w:highlight w:val="none"/>
          <w:lang w:eastAsia="zh-CN"/>
        </w:rPr>
        <w:t>）</w:t>
      </w:r>
      <w:r>
        <w:rPr>
          <w:rFonts w:hint="eastAsia"/>
          <w:color w:val="auto"/>
          <w:sz w:val="21"/>
          <w:szCs w:val="21"/>
          <w:highlight w:val="none"/>
          <w:lang w:val="en-US" w:eastAsia="zh-CN"/>
        </w:rPr>
        <w:t>于</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rPr>
        <w:t>日递交的</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标段名称）的投标文件。我方愿意无条件地、不可撤销地就承包人履行与你方订立的合同，向你方提供担保。</w:t>
      </w:r>
    </w:p>
    <w:p>
      <w:pPr>
        <w:pStyle w:val="28"/>
        <w:tabs>
          <w:tab w:val="left" w:pos="1130"/>
          <w:tab w:val="left" w:pos="7048"/>
          <w:tab w:val="left" w:pos="10216"/>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1.  </w:t>
      </w:r>
      <w:r>
        <w:rPr>
          <w:rFonts w:hint="eastAsia"/>
          <w:color w:val="auto"/>
          <w:sz w:val="21"/>
          <w:szCs w:val="21"/>
          <w:highlight w:val="none"/>
        </w:rPr>
        <w:t>担保金额人民币</w:t>
      </w:r>
      <w:r>
        <w:rPr>
          <w:rFonts w:hint="eastAsia"/>
          <w:color w:val="auto"/>
          <w:sz w:val="21"/>
          <w:szCs w:val="21"/>
          <w:highlight w:val="none"/>
          <w:lang w:eastAsia="zh-CN"/>
        </w:rPr>
        <w:t>（</w:t>
      </w:r>
      <w:r>
        <w:rPr>
          <w:rFonts w:hint="eastAsia"/>
          <w:color w:val="auto"/>
          <w:sz w:val="21"/>
          <w:szCs w:val="21"/>
          <w:highlight w:val="none"/>
        </w:rPr>
        <w:t>大写）</w:t>
      </w:r>
      <w:r>
        <w:rPr>
          <w:rFonts w:hint="eastAsia"/>
          <w:color w:val="auto"/>
          <w:sz w:val="21"/>
          <w:szCs w:val="21"/>
          <w:highlight w:val="none"/>
          <w:u w:val="single"/>
          <w:lang w:val="en-US" w:eastAsia="zh-CN"/>
        </w:rPr>
        <w:t xml:space="preserve">             </w:t>
      </w:r>
      <w:r>
        <w:rPr>
          <w:rFonts w:hint="eastAsia"/>
          <w:color w:val="auto"/>
          <w:sz w:val="21"/>
          <w:szCs w:val="21"/>
          <w:highlight w:val="none"/>
        </w:rPr>
        <w:t>元</w:t>
      </w:r>
      <w:r>
        <w:rPr>
          <w:rFonts w:hint="eastAsia"/>
          <w:color w:val="auto"/>
          <w:sz w:val="21"/>
          <w:szCs w:val="21"/>
          <w:highlight w:val="none"/>
          <w:lang w:eastAsia="zh-CN"/>
        </w:rPr>
        <w:t>（</w:t>
      </w:r>
      <w:r>
        <w:rPr>
          <w:rFonts w:hint="eastAsia"/>
          <w:color w:val="auto"/>
          <w:sz w:val="21"/>
          <w:szCs w:val="21"/>
          <w:highlight w:val="none"/>
        </w:rPr>
        <w:t>¥</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bidi="en-US"/>
        </w:rPr>
        <w:t>）</w:t>
      </w:r>
    </w:p>
    <w:p>
      <w:pPr>
        <w:pStyle w:val="28"/>
        <w:tabs>
          <w:tab w:val="left" w:pos="113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2.  </w:t>
      </w:r>
      <w:r>
        <w:rPr>
          <w:rFonts w:hint="eastAsia"/>
          <w:color w:val="auto"/>
          <w:sz w:val="21"/>
          <w:szCs w:val="21"/>
          <w:highlight w:val="none"/>
        </w:rPr>
        <w:t>担保有效期自发包人与承包人签订的合同生效之日起至发包人签发合同工程完工证书之日止。</w:t>
      </w:r>
    </w:p>
    <w:p>
      <w:pPr>
        <w:pStyle w:val="28"/>
        <w:tabs>
          <w:tab w:val="left" w:pos="113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3.  </w:t>
      </w:r>
      <w:r>
        <w:rPr>
          <w:rFonts w:hint="eastAsia"/>
          <w:color w:val="auto"/>
          <w:sz w:val="21"/>
          <w:szCs w:val="21"/>
          <w:highlight w:val="none"/>
        </w:rPr>
        <w:t>在本担保有效期内，因承包人违反合同约定的义务给你方造成经济损失时，我方在收到你方以书面形式提出的在担保金额内的赔偿要求后，无条件地在7天内予以支付。</w:t>
      </w:r>
    </w:p>
    <w:p>
      <w:pPr>
        <w:pStyle w:val="28"/>
        <w:tabs>
          <w:tab w:val="left" w:pos="1130"/>
        </w:tabs>
        <w:spacing w:after="0" w:line="460" w:lineRule="exact"/>
        <w:ind w:firstLine="420" w:firstLineChars="200"/>
        <w:rPr>
          <w:color w:val="auto"/>
          <w:sz w:val="21"/>
          <w:szCs w:val="21"/>
          <w:highlight w:val="none"/>
          <w:lang w:val="en-US" w:eastAsia="zh-CN"/>
        </w:rPr>
      </w:pPr>
      <w:r>
        <w:rPr>
          <w:rFonts w:hint="eastAsia"/>
          <w:color w:val="auto"/>
          <w:sz w:val="21"/>
          <w:szCs w:val="21"/>
          <w:highlight w:val="none"/>
          <w:lang w:val="en-US" w:eastAsia="zh-CN"/>
        </w:rPr>
        <w:t xml:space="preserve">4.  </w:t>
      </w:r>
      <w:r>
        <w:rPr>
          <w:rFonts w:hint="eastAsia"/>
          <w:color w:val="auto"/>
          <w:sz w:val="21"/>
          <w:szCs w:val="21"/>
          <w:highlight w:val="none"/>
        </w:rPr>
        <w:t>发包人和承包人按《通用合同条款》第15条空更合同时，我方承担本担保规定的义务不变。</w:t>
      </w:r>
    </w:p>
    <w:p>
      <w:pPr>
        <w:pStyle w:val="28"/>
        <w:tabs>
          <w:tab w:val="left" w:pos="1130"/>
        </w:tabs>
        <w:wordWrap w:val="0"/>
        <w:spacing w:after="0" w:line="460" w:lineRule="exact"/>
        <w:ind w:firstLine="420" w:firstLineChars="200"/>
        <w:rPr>
          <w:color w:val="auto"/>
          <w:sz w:val="21"/>
          <w:szCs w:val="21"/>
          <w:highlight w:val="none"/>
          <w:lang w:val="en-US" w:eastAsia="zh-CN"/>
        </w:rPr>
      </w:pPr>
    </w:p>
    <w:p>
      <w:pPr>
        <w:pStyle w:val="28"/>
        <w:tabs>
          <w:tab w:val="left" w:pos="1130"/>
        </w:tabs>
        <w:wordWrap w:val="0"/>
        <w:spacing w:after="0" w:line="460" w:lineRule="exact"/>
        <w:ind w:firstLine="420" w:firstLineChars="200"/>
        <w:rPr>
          <w:color w:val="auto"/>
          <w:sz w:val="21"/>
          <w:szCs w:val="21"/>
          <w:highlight w:val="none"/>
          <w:lang w:val="en-US" w:eastAsia="zh-CN"/>
        </w:rPr>
      </w:pPr>
    </w:p>
    <w:p>
      <w:pPr>
        <w:pStyle w:val="28"/>
        <w:tabs>
          <w:tab w:val="left" w:pos="1130"/>
        </w:tabs>
        <w:wordWrap w:val="0"/>
        <w:spacing w:after="0" w:line="460" w:lineRule="exact"/>
        <w:ind w:firstLine="420" w:firstLineChars="200"/>
        <w:rPr>
          <w:color w:val="auto"/>
          <w:sz w:val="21"/>
          <w:szCs w:val="21"/>
          <w:highlight w:val="none"/>
          <w:lang w:val="en-US" w:eastAsia="zh-CN"/>
        </w:rPr>
      </w:pPr>
    </w:p>
    <w:p>
      <w:pPr>
        <w:pStyle w:val="28"/>
        <w:tabs>
          <w:tab w:val="left" w:pos="1130"/>
        </w:tabs>
        <w:wordWrap w:val="0"/>
        <w:spacing w:after="0" w:line="460" w:lineRule="exact"/>
        <w:ind w:firstLine="420" w:firstLineChars="200"/>
        <w:rPr>
          <w:color w:val="auto"/>
          <w:sz w:val="21"/>
          <w:szCs w:val="21"/>
          <w:highlight w:val="none"/>
          <w:lang w:val="en-US" w:eastAsia="zh-CN"/>
        </w:rPr>
      </w:pPr>
    </w:p>
    <w:p>
      <w:pPr>
        <w:pStyle w:val="28"/>
        <w:tabs>
          <w:tab w:val="left" w:pos="1130"/>
        </w:tabs>
        <w:wordWrap w:val="0"/>
        <w:spacing w:before="240" w:beforeLines="100" w:after="120" w:afterLines="50" w:line="460" w:lineRule="exact"/>
        <w:ind w:firstLine="420" w:firstLineChars="200"/>
        <w:jc w:val="right"/>
        <w:rPr>
          <w:color w:val="auto"/>
          <w:sz w:val="21"/>
          <w:szCs w:val="21"/>
          <w:highlight w:val="none"/>
          <w:lang w:val="en-US" w:eastAsia="zh-CN"/>
        </w:rPr>
      </w:pPr>
      <w:r>
        <w:rPr>
          <w:rFonts w:hint="eastAsia"/>
          <w:color w:val="auto"/>
          <w:sz w:val="21"/>
          <w:szCs w:val="21"/>
          <w:highlight w:val="none"/>
          <w:lang w:val="en-US" w:eastAsia="zh-CN"/>
        </w:rPr>
        <w:t>担保人：</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（盖单位章）</w:t>
      </w:r>
    </w:p>
    <w:p>
      <w:pPr>
        <w:pStyle w:val="28"/>
        <w:tabs>
          <w:tab w:val="left" w:pos="1130"/>
        </w:tabs>
        <w:wordWrap w:val="0"/>
        <w:spacing w:before="240" w:beforeLines="100" w:after="120" w:afterLines="50" w:line="460" w:lineRule="exact"/>
        <w:ind w:firstLine="420" w:firstLineChars="200"/>
        <w:jc w:val="right"/>
        <w:rPr>
          <w:color w:val="auto"/>
          <w:sz w:val="21"/>
          <w:szCs w:val="21"/>
          <w:highlight w:val="none"/>
          <w:lang w:val="en-US" w:eastAsia="zh-CN"/>
        </w:rPr>
      </w:pPr>
      <w:r>
        <w:rPr>
          <w:rFonts w:hint="eastAsia"/>
          <w:color w:val="auto"/>
          <w:sz w:val="21"/>
          <w:szCs w:val="21"/>
          <w:highlight w:val="none"/>
          <w:lang w:val="en-US" w:eastAsia="zh-CN"/>
        </w:rPr>
        <w:t>法定代表人或其委托代理人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（签字）</w:t>
      </w:r>
    </w:p>
    <w:p>
      <w:pPr>
        <w:pStyle w:val="28"/>
        <w:tabs>
          <w:tab w:val="left" w:pos="1130"/>
        </w:tabs>
        <w:wordWrap w:val="0"/>
        <w:spacing w:after="0" w:line="460" w:lineRule="exact"/>
        <w:ind w:firstLine="420" w:firstLineChars="200"/>
        <w:jc w:val="right"/>
        <w:rPr>
          <w:color w:val="auto"/>
          <w:sz w:val="21"/>
          <w:szCs w:val="21"/>
          <w:highlight w:val="none"/>
          <w:u w:val="single"/>
          <w:lang w:val="en-US" w:eastAsia="zh-CN"/>
        </w:rPr>
      </w:pPr>
      <w:r>
        <w:rPr>
          <w:rFonts w:hint="eastAsia"/>
          <w:color w:val="auto"/>
          <w:sz w:val="21"/>
          <w:szCs w:val="21"/>
          <w:highlight w:val="none"/>
          <w:lang w:val="en-US" w:eastAsia="zh-CN"/>
        </w:rPr>
        <w:t>地址：</w:t>
      </w:r>
      <w:r>
        <w:rPr>
          <w:rFonts w:hint="eastAsia"/>
          <w:color w:val="auto"/>
          <w:sz w:val="21"/>
          <w:szCs w:val="21"/>
          <w:highlight w:val="none"/>
          <w:u w:val="single"/>
          <w:lang w:val="en-US" w:eastAsia="zh-CN"/>
        </w:rPr>
        <w:t xml:space="preserve">                  </w:t>
      </w:r>
    </w:p>
    <w:p>
      <w:pPr>
        <w:pStyle w:val="28"/>
        <w:tabs>
          <w:tab w:val="left" w:pos="1130"/>
        </w:tabs>
        <w:wordWrap w:val="0"/>
        <w:spacing w:after="0" w:line="460" w:lineRule="exact"/>
        <w:ind w:firstLine="420" w:firstLineChars="200"/>
        <w:jc w:val="right"/>
        <w:rPr>
          <w:color w:val="auto"/>
          <w:sz w:val="21"/>
          <w:szCs w:val="21"/>
          <w:highlight w:val="none"/>
          <w:u w:val="single"/>
          <w:lang w:val="en-US" w:eastAsia="zh-CN"/>
        </w:rPr>
      </w:pPr>
      <w:r>
        <w:rPr>
          <w:rFonts w:hint="eastAsia"/>
          <w:color w:val="auto"/>
          <w:sz w:val="21"/>
          <w:szCs w:val="21"/>
          <w:highlight w:val="none"/>
          <w:lang w:val="en-US" w:eastAsia="zh-CN"/>
        </w:rPr>
        <w:t>邮政编码：</w:t>
      </w:r>
      <w:r>
        <w:rPr>
          <w:rFonts w:hint="eastAsia"/>
          <w:color w:val="auto"/>
          <w:sz w:val="21"/>
          <w:szCs w:val="21"/>
          <w:highlight w:val="none"/>
          <w:u w:val="single"/>
          <w:lang w:val="en-US" w:eastAsia="zh-CN"/>
        </w:rPr>
        <w:t xml:space="preserve">              </w:t>
      </w:r>
    </w:p>
    <w:p>
      <w:pPr>
        <w:pStyle w:val="28"/>
        <w:tabs>
          <w:tab w:val="left" w:pos="1130"/>
        </w:tabs>
        <w:wordWrap w:val="0"/>
        <w:spacing w:after="0" w:line="460" w:lineRule="exact"/>
        <w:ind w:firstLine="420" w:firstLineChars="200"/>
        <w:jc w:val="right"/>
        <w:rPr>
          <w:color w:val="auto"/>
          <w:sz w:val="21"/>
          <w:szCs w:val="21"/>
          <w:highlight w:val="none"/>
          <w:u w:val="single"/>
          <w:lang w:val="en-US" w:eastAsia="zh-CN"/>
        </w:rPr>
      </w:pPr>
      <w:r>
        <w:rPr>
          <w:rFonts w:hint="eastAsia"/>
          <w:color w:val="auto"/>
          <w:sz w:val="21"/>
          <w:szCs w:val="21"/>
          <w:highlight w:val="none"/>
          <w:lang w:val="en-US" w:eastAsia="zh-CN"/>
        </w:rPr>
        <w:t>电话：</w:t>
      </w:r>
      <w:r>
        <w:rPr>
          <w:rFonts w:hint="eastAsia"/>
          <w:color w:val="auto"/>
          <w:sz w:val="21"/>
          <w:szCs w:val="21"/>
          <w:highlight w:val="none"/>
          <w:u w:val="single"/>
          <w:lang w:val="en-US" w:eastAsia="zh-CN"/>
        </w:rPr>
        <w:t xml:space="preserve">                  </w:t>
      </w:r>
    </w:p>
    <w:p>
      <w:pPr>
        <w:pStyle w:val="28"/>
        <w:tabs>
          <w:tab w:val="left" w:pos="1130"/>
        </w:tabs>
        <w:wordWrap w:val="0"/>
        <w:spacing w:after="0" w:line="460" w:lineRule="exact"/>
        <w:ind w:firstLine="420" w:firstLineChars="200"/>
        <w:jc w:val="right"/>
        <w:rPr>
          <w:color w:val="auto"/>
          <w:sz w:val="21"/>
          <w:szCs w:val="21"/>
          <w:highlight w:val="none"/>
          <w:u w:val="single"/>
          <w:lang w:val="en-US" w:eastAsia="zh-CN"/>
        </w:rPr>
      </w:pPr>
      <w:r>
        <w:rPr>
          <w:rFonts w:hint="eastAsia"/>
          <w:color w:val="auto"/>
          <w:sz w:val="21"/>
          <w:szCs w:val="21"/>
          <w:highlight w:val="none"/>
          <w:lang w:val="en-US" w:eastAsia="zh-CN"/>
        </w:rPr>
        <w:t>传真：</w:t>
      </w:r>
      <w:r>
        <w:rPr>
          <w:rFonts w:hint="eastAsia"/>
          <w:color w:val="auto"/>
          <w:sz w:val="21"/>
          <w:szCs w:val="21"/>
          <w:highlight w:val="none"/>
          <w:u w:val="single"/>
          <w:lang w:val="en-US" w:eastAsia="zh-CN"/>
        </w:rPr>
        <w:t xml:space="preserve">                  </w:t>
      </w:r>
    </w:p>
    <w:p>
      <w:pPr>
        <w:pStyle w:val="28"/>
        <w:tabs>
          <w:tab w:val="left" w:pos="1130"/>
        </w:tabs>
        <w:spacing w:after="0" w:line="460" w:lineRule="exact"/>
        <w:ind w:firstLine="420" w:firstLineChars="200"/>
        <w:jc w:val="right"/>
        <w:rPr>
          <w:color w:val="auto"/>
          <w:sz w:val="21"/>
          <w:szCs w:val="21"/>
          <w:highlight w:val="none"/>
          <w:lang w:val="en-US" w:eastAsia="zh-CN"/>
        </w:rPr>
      </w:pP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日</w:t>
      </w:r>
    </w:p>
    <w:p>
      <w:pPr>
        <w:pStyle w:val="28"/>
        <w:tabs>
          <w:tab w:val="left" w:pos="1380"/>
        </w:tabs>
        <w:spacing w:after="0" w:line="460" w:lineRule="exact"/>
        <w:ind w:firstLine="420" w:firstLineChars="200"/>
        <w:rPr>
          <w:color w:val="auto"/>
          <w:sz w:val="21"/>
          <w:szCs w:val="21"/>
          <w:highlight w:val="none"/>
        </w:rPr>
      </w:pPr>
    </w:p>
    <w:p>
      <w:pPr>
        <w:pStyle w:val="28"/>
        <w:tabs>
          <w:tab w:val="left" w:pos="1380"/>
        </w:tabs>
        <w:spacing w:after="0" w:line="460" w:lineRule="exact"/>
        <w:ind w:firstLine="420" w:firstLineChars="200"/>
        <w:rPr>
          <w:color w:val="auto"/>
          <w:sz w:val="21"/>
          <w:szCs w:val="21"/>
          <w:highlight w:val="none"/>
        </w:rPr>
      </w:pPr>
      <w:r>
        <w:rPr>
          <w:rFonts w:hint="eastAsia"/>
          <w:color w:val="auto"/>
          <w:sz w:val="21"/>
          <w:szCs w:val="21"/>
          <w:highlight w:val="none"/>
        </w:rPr>
        <w:t>注：委托代理人应附授权委托书。</w:t>
      </w:r>
    </w:p>
    <w:p>
      <w:pPr>
        <w:rPr>
          <w:rFonts w:ascii="宋体" w:hAnsi="宋体" w:eastAsia="宋体" w:cs="宋体"/>
          <w:color w:val="auto"/>
          <w:highlight w:val="none"/>
        </w:rPr>
      </w:pPr>
      <w:r>
        <w:rPr>
          <w:rFonts w:hint="eastAsia" w:ascii="宋体" w:hAnsi="宋体" w:eastAsia="宋体" w:cs="宋体"/>
          <w:color w:val="auto"/>
          <w:highlight w:val="none"/>
        </w:rPr>
        <w:br w:type="page"/>
      </w:r>
    </w:p>
    <w:p>
      <w:pPr>
        <w:pStyle w:val="30"/>
        <w:keepNext/>
        <w:keepLines/>
        <w:spacing w:after="0" w:line="460" w:lineRule="exact"/>
        <w:outlineLvl w:val="9"/>
        <w:rPr>
          <w:color w:val="auto"/>
          <w:sz w:val="21"/>
          <w:szCs w:val="21"/>
          <w:highlight w:val="none"/>
        </w:rPr>
      </w:pPr>
      <w:bookmarkStart w:id="422" w:name="_Toc3456"/>
      <w:bookmarkStart w:id="423" w:name="_Toc30047"/>
      <w:r>
        <w:rPr>
          <w:rFonts w:hint="eastAsia"/>
          <w:color w:val="auto"/>
          <w:sz w:val="21"/>
          <w:szCs w:val="21"/>
          <w:highlight w:val="none"/>
        </w:rPr>
        <w:t>附件三工程廉政责任书</w:t>
      </w:r>
      <w:r>
        <w:rPr>
          <w:rFonts w:hint="eastAsia"/>
          <w:color w:val="auto"/>
          <w:sz w:val="21"/>
          <w:szCs w:val="21"/>
          <w:highlight w:val="none"/>
          <w:lang w:eastAsia="zh-CN"/>
        </w:rPr>
        <w:t>（</w:t>
      </w:r>
      <w:r>
        <w:rPr>
          <w:rFonts w:hint="eastAsia"/>
          <w:color w:val="auto"/>
          <w:sz w:val="21"/>
          <w:szCs w:val="21"/>
          <w:highlight w:val="none"/>
        </w:rPr>
        <w:t>格式）</w:t>
      </w:r>
      <w:bookmarkEnd w:id="422"/>
      <w:bookmarkEnd w:id="423"/>
    </w:p>
    <w:p>
      <w:pPr>
        <w:pStyle w:val="30"/>
        <w:keepNext/>
        <w:keepLines/>
        <w:spacing w:before="240" w:beforeLines="100" w:after="120" w:afterLines="50"/>
        <w:jc w:val="center"/>
        <w:outlineLvl w:val="9"/>
        <w:rPr>
          <w:b/>
          <w:bCs/>
          <w:color w:val="auto"/>
          <w:sz w:val="36"/>
          <w:szCs w:val="36"/>
          <w:highlight w:val="none"/>
        </w:rPr>
      </w:pPr>
      <w:bookmarkStart w:id="424" w:name="_Toc24951"/>
      <w:bookmarkStart w:id="425" w:name="_Toc15843"/>
      <w:bookmarkStart w:id="426" w:name="_Toc6054"/>
      <w:bookmarkStart w:id="427" w:name="_Toc31190"/>
      <w:r>
        <w:rPr>
          <w:rFonts w:hint="eastAsia"/>
          <w:b/>
          <w:bCs/>
          <w:color w:val="auto"/>
          <w:sz w:val="36"/>
          <w:szCs w:val="36"/>
          <w:highlight w:val="none"/>
        </w:rPr>
        <w:t>工</w:t>
      </w:r>
      <w:r>
        <w:rPr>
          <w:rFonts w:hint="eastAsia"/>
          <w:b/>
          <w:bCs/>
          <w:color w:val="auto"/>
          <w:sz w:val="36"/>
          <w:szCs w:val="36"/>
          <w:highlight w:val="none"/>
          <w:lang w:val="en-US" w:eastAsia="zh-CN"/>
        </w:rPr>
        <w:t xml:space="preserve"> </w:t>
      </w:r>
      <w:r>
        <w:rPr>
          <w:rFonts w:hint="eastAsia"/>
          <w:b/>
          <w:bCs/>
          <w:color w:val="auto"/>
          <w:sz w:val="36"/>
          <w:szCs w:val="36"/>
          <w:highlight w:val="none"/>
        </w:rPr>
        <w:t>程</w:t>
      </w:r>
      <w:r>
        <w:rPr>
          <w:rFonts w:hint="eastAsia"/>
          <w:b/>
          <w:bCs/>
          <w:color w:val="auto"/>
          <w:sz w:val="36"/>
          <w:szCs w:val="36"/>
          <w:highlight w:val="none"/>
          <w:lang w:val="en-US" w:eastAsia="zh-CN"/>
        </w:rPr>
        <w:t xml:space="preserve"> </w:t>
      </w:r>
      <w:r>
        <w:rPr>
          <w:rFonts w:hint="eastAsia"/>
          <w:b/>
          <w:bCs/>
          <w:color w:val="auto"/>
          <w:sz w:val="36"/>
          <w:szCs w:val="36"/>
          <w:highlight w:val="none"/>
        </w:rPr>
        <w:t>廉</w:t>
      </w:r>
      <w:r>
        <w:rPr>
          <w:rFonts w:hint="eastAsia"/>
          <w:b/>
          <w:bCs/>
          <w:color w:val="auto"/>
          <w:sz w:val="36"/>
          <w:szCs w:val="36"/>
          <w:highlight w:val="none"/>
          <w:lang w:val="en-US" w:eastAsia="zh-CN"/>
        </w:rPr>
        <w:t xml:space="preserve"> </w:t>
      </w:r>
      <w:r>
        <w:rPr>
          <w:rFonts w:hint="eastAsia"/>
          <w:b/>
          <w:bCs/>
          <w:color w:val="auto"/>
          <w:sz w:val="36"/>
          <w:szCs w:val="36"/>
          <w:highlight w:val="none"/>
        </w:rPr>
        <w:t>政</w:t>
      </w:r>
      <w:r>
        <w:rPr>
          <w:rFonts w:hint="eastAsia"/>
          <w:b/>
          <w:bCs/>
          <w:color w:val="auto"/>
          <w:sz w:val="36"/>
          <w:szCs w:val="36"/>
          <w:highlight w:val="none"/>
          <w:lang w:val="en-US" w:eastAsia="zh-CN"/>
        </w:rPr>
        <w:t xml:space="preserve"> </w:t>
      </w:r>
      <w:r>
        <w:rPr>
          <w:rFonts w:hint="eastAsia"/>
          <w:b/>
          <w:bCs/>
          <w:color w:val="auto"/>
          <w:sz w:val="36"/>
          <w:szCs w:val="36"/>
          <w:highlight w:val="none"/>
        </w:rPr>
        <w:t>责</w:t>
      </w:r>
      <w:r>
        <w:rPr>
          <w:rFonts w:hint="eastAsia"/>
          <w:b/>
          <w:bCs/>
          <w:color w:val="auto"/>
          <w:sz w:val="36"/>
          <w:szCs w:val="36"/>
          <w:highlight w:val="none"/>
          <w:lang w:val="en-US" w:eastAsia="zh-CN"/>
        </w:rPr>
        <w:t xml:space="preserve"> </w:t>
      </w:r>
      <w:r>
        <w:rPr>
          <w:rFonts w:hint="eastAsia"/>
          <w:b/>
          <w:bCs/>
          <w:color w:val="auto"/>
          <w:sz w:val="36"/>
          <w:szCs w:val="36"/>
          <w:highlight w:val="none"/>
        </w:rPr>
        <w:t>任</w:t>
      </w:r>
      <w:r>
        <w:rPr>
          <w:rFonts w:hint="eastAsia"/>
          <w:b/>
          <w:bCs/>
          <w:color w:val="auto"/>
          <w:sz w:val="36"/>
          <w:szCs w:val="36"/>
          <w:highlight w:val="none"/>
          <w:lang w:val="en-US" w:eastAsia="zh-CN"/>
        </w:rPr>
        <w:t xml:space="preserve"> </w:t>
      </w:r>
      <w:r>
        <w:rPr>
          <w:rFonts w:hint="eastAsia"/>
          <w:b/>
          <w:bCs/>
          <w:color w:val="auto"/>
          <w:sz w:val="36"/>
          <w:szCs w:val="36"/>
          <w:highlight w:val="none"/>
        </w:rPr>
        <w:t>书</w:t>
      </w:r>
      <w:bookmarkEnd w:id="424"/>
      <w:bookmarkEnd w:id="425"/>
      <w:bookmarkEnd w:id="426"/>
      <w:bookmarkEnd w:id="427"/>
    </w:p>
    <w:p>
      <w:pPr>
        <w:pStyle w:val="28"/>
        <w:tabs>
          <w:tab w:val="left" w:pos="1044"/>
          <w:tab w:val="left" w:pos="6312"/>
          <w:tab w:val="left" w:pos="8232"/>
          <w:tab w:val="left" w:pos="12024"/>
        </w:tabs>
        <w:spacing w:after="0" w:line="460" w:lineRule="exact"/>
        <w:ind w:firstLine="420" w:firstLineChars="200"/>
        <w:rPr>
          <w:color w:val="auto"/>
          <w:sz w:val="21"/>
          <w:szCs w:val="21"/>
          <w:highlight w:val="none"/>
        </w:rPr>
      </w:pPr>
      <w:r>
        <w:rPr>
          <w:rFonts w:hint="eastAsia"/>
          <w:color w:val="auto"/>
          <w:sz w:val="21"/>
          <w:szCs w:val="21"/>
          <w:highlight w:val="none"/>
        </w:rPr>
        <w:t>为加强工程建设中的廉政建设，保证工程建设高效优质完成，保证建设资金的安全和有效使用，</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项目名称）的发包人</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以下称甲方）与承包人</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以下称乙方），特订立如下责</w:t>
      </w:r>
      <w:r>
        <w:rPr>
          <w:rFonts w:hint="eastAsia"/>
          <w:color w:val="auto"/>
          <w:sz w:val="21"/>
          <w:szCs w:val="21"/>
          <w:highlight w:val="none"/>
          <w:lang w:val="zh-CN" w:eastAsia="zh-CN" w:bidi="zh-CN"/>
        </w:rPr>
        <w:t>任书。</w:t>
      </w:r>
    </w:p>
    <w:p>
      <w:pPr>
        <w:pStyle w:val="28"/>
        <w:spacing w:after="0" w:line="460" w:lineRule="exact"/>
        <w:ind w:firstLine="420" w:firstLineChars="200"/>
        <w:rPr>
          <w:color w:val="auto"/>
          <w:sz w:val="21"/>
          <w:szCs w:val="21"/>
          <w:highlight w:val="none"/>
        </w:rPr>
      </w:pPr>
      <w:r>
        <w:rPr>
          <w:rFonts w:hint="eastAsia"/>
          <w:color w:val="auto"/>
          <w:sz w:val="21"/>
          <w:szCs w:val="21"/>
          <w:highlight w:val="none"/>
        </w:rPr>
        <w:t>第一条</w:t>
      </w:r>
      <w:r>
        <w:rPr>
          <w:rFonts w:hint="eastAsia"/>
          <w:color w:val="auto"/>
          <w:sz w:val="21"/>
          <w:szCs w:val="21"/>
          <w:highlight w:val="none"/>
          <w:lang w:val="en-US" w:eastAsia="zh-CN"/>
        </w:rPr>
        <w:t xml:space="preserve">  </w:t>
      </w:r>
      <w:r>
        <w:rPr>
          <w:rFonts w:hint="eastAsia"/>
          <w:color w:val="auto"/>
          <w:sz w:val="21"/>
          <w:szCs w:val="21"/>
          <w:highlight w:val="none"/>
        </w:rPr>
        <w:t>甲乙双方的权利和义务</w:t>
      </w:r>
    </w:p>
    <w:p>
      <w:pPr>
        <w:pStyle w:val="28"/>
        <w:tabs>
          <w:tab w:val="left" w:pos="152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一）严格遵守党和国家工程建设的有关法律法规及水利部门的有关规定。</w:t>
      </w:r>
    </w:p>
    <w:p>
      <w:pPr>
        <w:pStyle w:val="28"/>
        <w:tabs>
          <w:tab w:val="left" w:pos="1522"/>
          <w:tab w:val="left" w:pos="6748"/>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二）严格执行</w:t>
      </w:r>
      <w:r>
        <w:rPr>
          <w:rFonts w:hint="eastAsia"/>
          <w:color w:val="auto"/>
          <w:sz w:val="21"/>
          <w:szCs w:val="21"/>
          <w:highlight w:val="none"/>
          <w:u w:val="single"/>
        </w:rPr>
        <w:tab/>
      </w:r>
      <w:r>
        <w:rPr>
          <w:rFonts w:hint="eastAsia"/>
          <w:color w:val="auto"/>
          <w:sz w:val="21"/>
          <w:szCs w:val="21"/>
          <w:highlight w:val="none"/>
        </w:rPr>
        <w:t>的合同文件，自觉按合同办事。</w:t>
      </w:r>
    </w:p>
    <w:p>
      <w:pPr>
        <w:pStyle w:val="28"/>
        <w:tabs>
          <w:tab w:val="left" w:pos="152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三）双方的业务活动坚持公开、公平、公正、诚信、透明的原则</w:t>
      </w:r>
      <w:r>
        <w:rPr>
          <w:rFonts w:hint="eastAsia"/>
          <w:color w:val="auto"/>
          <w:sz w:val="21"/>
          <w:szCs w:val="21"/>
          <w:highlight w:val="none"/>
          <w:lang w:eastAsia="zh-CN"/>
        </w:rPr>
        <w:t>（</w:t>
      </w:r>
      <w:r>
        <w:rPr>
          <w:rFonts w:hint="eastAsia"/>
          <w:color w:val="auto"/>
          <w:sz w:val="21"/>
          <w:szCs w:val="21"/>
          <w:highlight w:val="none"/>
        </w:rPr>
        <w:t>除法律认定的商业秘密和合同文件另有规定之外），不得损害国家和集体利益，违反工程建设管理规定。</w:t>
      </w:r>
      <w:r>
        <w:rPr>
          <w:rFonts w:hint="eastAsia"/>
          <w:color w:val="auto"/>
          <w:sz w:val="21"/>
          <w:szCs w:val="21"/>
          <w:highlight w:val="none"/>
        </w:rPr>
        <w:tab/>
      </w:r>
    </w:p>
    <w:p>
      <w:pPr>
        <w:pStyle w:val="28"/>
        <w:tabs>
          <w:tab w:val="left" w:pos="1532"/>
          <w:tab w:val="left" w:pos="289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四）建立健全廉政制度、监督制度和处罚制度，开展廉政教育，设立廉</w:t>
      </w:r>
      <w:r>
        <w:rPr>
          <w:rFonts w:hint="eastAsia"/>
          <w:color w:val="auto"/>
          <w:sz w:val="21"/>
          <w:szCs w:val="21"/>
          <w:highlight w:val="none"/>
          <w:u w:val="single"/>
        </w:rPr>
        <w:tab/>
      </w:r>
      <w:r>
        <w:rPr>
          <w:rFonts w:hint="eastAsia"/>
          <w:color w:val="auto"/>
          <w:sz w:val="21"/>
          <w:szCs w:val="21"/>
          <w:highlight w:val="none"/>
        </w:rPr>
        <w:t>政告示牌，公布举报电话。</w:t>
      </w:r>
    </w:p>
    <w:p>
      <w:pPr>
        <w:pStyle w:val="28"/>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五）发现对方在业务活动中有违反廉政规定的行为，有及时提醒对方纠正的权利和义务。</w:t>
      </w:r>
    </w:p>
    <w:p>
      <w:pPr>
        <w:pStyle w:val="28"/>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六）发现对方严重违反本责任书义务条款的行为，有向其上级有关部门举报、建议给予处理并要求告知处理结果的权利。</w:t>
      </w:r>
    </w:p>
    <w:p>
      <w:pPr>
        <w:pStyle w:val="28"/>
        <w:spacing w:after="0" w:line="460" w:lineRule="exact"/>
        <w:ind w:firstLine="420" w:firstLineChars="200"/>
        <w:rPr>
          <w:color w:val="auto"/>
          <w:sz w:val="21"/>
          <w:szCs w:val="21"/>
          <w:highlight w:val="none"/>
        </w:rPr>
      </w:pPr>
      <w:r>
        <w:rPr>
          <w:rFonts w:hint="eastAsia"/>
          <w:color w:val="auto"/>
          <w:sz w:val="21"/>
          <w:szCs w:val="21"/>
          <w:highlight w:val="none"/>
        </w:rPr>
        <w:t>第二条</w:t>
      </w:r>
      <w:r>
        <w:rPr>
          <w:rFonts w:hint="eastAsia"/>
          <w:color w:val="auto"/>
          <w:sz w:val="21"/>
          <w:szCs w:val="21"/>
          <w:highlight w:val="none"/>
          <w:lang w:val="en-US" w:eastAsia="zh-CN"/>
        </w:rPr>
        <w:t xml:space="preserve">  </w:t>
      </w:r>
      <w:r>
        <w:rPr>
          <w:rFonts w:hint="eastAsia"/>
          <w:color w:val="auto"/>
          <w:sz w:val="21"/>
          <w:szCs w:val="21"/>
          <w:highlight w:val="none"/>
        </w:rPr>
        <w:t>甲方的义务</w:t>
      </w:r>
    </w:p>
    <w:p>
      <w:pPr>
        <w:pStyle w:val="28"/>
        <w:numPr>
          <w:ilvl w:val="0"/>
          <w:numId w:val="2"/>
        </w:numPr>
        <w:tabs>
          <w:tab w:val="left" w:pos="3060"/>
        </w:tabs>
        <w:spacing w:after="0" w:line="460" w:lineRule="exact"/>
        <w:ind w:firstLine="420" w:firstLineChars="200"/>
        <w:rPr>
          <w:color w:val="auto"/>
          <w:sz w:val="21"/>
          <w:szCs w:val="21"/>
          <w:highlight w:val="none"/>
        </w:rPr>
      </w:pPr>
      <w:r>
        <w:rPr>
          <w:rFonts w:hint="eastAsia"/>
          <w:color w:val="auto"/>
          <w:sz w:val="21"/>
          <w:szCs w:val="21"/>
          <w:highlight w:val="none"/>
        </w:rPr>
        <w:t>甲方及其工作人员不得索要或接受乙方的礼金、</w:t>
      </w:r>
    </w:p>
    <w:p>
      <w:pPr>
        <w:pStyle w:val="28"/>
        <w:tabs>
          <w:tab w:val="left" w:pos="306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rFonts w:hint="eastAsia"/>
          <w:color w:val="auto"/>
          <w:sz w:val="21"/>
          <w:szCs w:val="21"/>
          <w:highlight w:val="none"/>
        </w:rPr>
        <w:t>礼券、有价证券和物品，不得到乙方报销任何由甲方或个人支付的费用等。</w:t>
      </w:r>
    </w:p>
    <w:p>
      <w:pPr>
        <w:pStyle w:val="28"/>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（二）</w:t>
      </w:r>
      <w:r>
        <w:rPr>
          <w:rFonts w:hint="eastAsia"/>
          <w:color w:val="auto"/>
          <w:sz w:val="21"/>
          <w:szCs w:val="21"/>
          <w:highlight w:val="none"/>
        </w:rPr>
        <w:t>甲方不得有意刁难、拖延承包商工程款，不得违反规定批拨工程建设费用等。</w:t>
      </w:r>
    </w:p>
    <w:p>
      <w:pPr>
        <w:pStyle w:val="28"/>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三）甲方工作人员不得参加乙方安排的宴请和娱乐活动；不得接受乙方提供的通信工具、交通工具和高档办公用品等。</w:t>
      </w:r>
    </w:p>
    <w:p>
      <w:pPr>
        <w:pStyle w:val="28"/>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四）甲方及其工作人员不得要求或者接受乙方为其住房装修、操办婚丧嫁娶、安排配偶子女的工作以及出国出境、旅游等。</w:t>
      </w:r>
    </w:p>
    <w:p>
      <w:pPr>
        <w:pStyle w:val="28"/>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五）甲方工作人员的配偶、子女及下属单位不得从事与甲方工程有关的材料设备供应、工程分包、劳务等经济活动。</w:t>
      </w:r>
    </w:p>
    <w:p>
      <w:pPr>
        <w:pStyle w:val="28"/>
        <w:tabs>
          <w:tab w:val="left" w:pos="152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六）甲方及其工作人员不得以任何理由向乙方推荐分包单位，不得要求乙方购买合同规定外的材料和设备。</w:t>
      </w:r>
      <w:r>
        <w:rPr>
          <w:rFonts w:hint="eastAsia"/>
          <w:color w:val="auto"/>
          <w:sz w:val="21"/>
          <w:szCs w:val="21"/>
          <w:highlight w:val="none"/>
        </w:rPr>
        <w:br w:type="page"/>
      </w:r>
    </w:p>
    <w:p>
      <w:pPr>
        <w:pStyle w:val="28"/>
        <w:spacing w:after="0" w:line="460" w:lineRule="exact"/>
        <w:ind w:firstLine="420" w:firstLineChars="200"/>
        <w:rPr>
          <w:color w:val="auto"/>
          <w:sz w:val="21"/>
          <w:szCs w:val="21"/>
          <w:highlight w:val="none"/>
        </w:rPr>
      </w:pPr>
      <w:r>
        <w:rPr>
          <w:rFonts w:hint="eastAsia"/>
          <w:color w:val="auto"/>
          <w:sz w:val="21"/>
          <w:szCs w:val="21"/>
          <w:highlight w:val="none"/>
        </w:rPr>
        <w:t>第三条</w:t>
      </w:r>
      <w:r>
        <w:rPr>
          <w:rFonts w:hint="eastAsia"/>
          <w:color w:val="auto"/>
          <w:sz w:val="21"/>
          <w:szCs w:val="21"/>
          <w:highlight w:val="none"/>
          <w:lang w:val="en-US" w:eastAsia="zh-CN"/>
        </w:rPr>
        <w:t xml:space="preserve">  </w:t>
      </w:r>
      <w:r>
        <w:rPr>
          <w:rFonts w:hint="eastAsia"/>
          <w:color w:val="auto"/>
          <w:sz w:val="21"/>
          <w:szCs w:val="21"/>
          <w:highlight w:val="none"/>
        </w:rPr>
        <w:t>乙方义务</w:t>
      </w:r>
    </w:p>
    <w:p>
      <w:pPr>
        <w:pStyle w:val="28"/>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（一）</w:t>
      </w:r>
      <w:r>
        <w:rPr>
          <w:rFonts w:hint="eastAsia"/>
          <w:color w:val="auto"/>
          <w:sz w:val="21"/>
          <w:szCs w:val="21"/>
          <w:highlight w:val="none"/>
        </w:rPr>
        <w:t>乙方不得以任何理由向甲方及其工作人员行贿或馈赠礼金、礼券、有价证券、礼品。</w:t>
      </w:r>
    </w:p>
    <w:p>
      <w:pPr>
        <w:pStyle w:val="28"/>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二）乙方不得以任何名义为甲方及其工作人员报销应由甲方单位或个人支付的任何费用。</w:t>
      </w:r>
    </w:p>
    <w:p>
      <w:pPr>
        <w:pStyle w:val="28"/>
        <w:tabs>
          <w:tab w:val="left" w:pos="1523"/>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三）乙方不得要求甲方违反规定，批拨、追加工程建设费用等。</w:t>
      </w:r>
    </w:p>
    <w:p>
      <w:pPr>
        <w:pStyle w:val="28"/>
        <w:tabs>
          <w:tab w:val="left" w:pos="1523"/>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四）乙方不得以任何理由安排甲方工作人员参加宴请及娱乐活动。</w:t>
      </w:r>
    </w:p>
    <w:p>
      <w:pPr>
        <w:pStyle w:val="28"/>
        <w:tabs>
          <w:tab w:val="left" w:pos="1523"/>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五）乙方不得为甲方单位和个人购置或提供通信工具、交通工具和高档办公室用品等。</w:t>
      </w:r>
    </w:p>
    <w:p>
      <w:pPr>
        <w:pStyle w:val="28"/>
        <w:spacing w:after="0" w:line="460" w:lineRule="exact"/>
        <w:ind w:firstLine="420" w:firstLineChars="200"/>
        <w:rPr>
          <w:color w:val="auto"/>
          <w:sz w:val="21"/>
          <w:szCs w:val="21"/>
          <w:highlight w:val="none"/>
        </w:rPr>
      </w:pPr>
      <w:r>
        <w:rPr>
          <w:rFonts w:hint="eastAsia"/>
          <w:color w:val="auto"/>
          <w:sz w:val="21"/>
          <w:szCs w:val="21"/>
          <w:highlight w:val="none"/>
        </w:rPr>
        <w:t>第四条</w:t>
      </w:r>
      <w:r>
        <w:rPr>
          <w:rFonts w:hint="eastAsia"/>
          <w:color w:val="auto"/>
          <w:sz w:val="21"/>
          <w:szCs w:val="21"/>
          <w:highlight w:val="none"/>
          <w:lang w:val="en-US" w:eastAsia="zh-CN"/>
        </w:rPr>
        <w:t xml:space="preserve">  </w:t>
      </w:r>
      <w:r>
        <w:rPr>
          <w:rFonts w:hint="eastAsia"/>
          <w:color w:val="auto"/>
          <w:sz w:val="21"/>
          <w:szCs w:val="21"/>
          <w:highlight w:val="none"/>
        </w:rPr>
        <w:t>违约责任</w:t>
      </w:r>
    </w:p>
    <w:p>
      <w:pPr>
        <w:pStyle w:val="28"/>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（一）</w:t>
      </w:r>
      <w:r>
        <w:rPr>
          <w:rFonts w:hint="eastAsia"/>
          <w:color w:val="auto"/>
          <w:sz w:val="21"/>
          <w:szCs w:val="21"/>
          <w:highlight w:val="none"/>
        </w:rPr>
        <w:t>甲方及其工作人员违反本责任书第一、二条，按管理权限，依据有关规定给予党纪、政纪或组织处理；涉嫌犯罪的，移送司法机关追究刑事责任；给乙方单位造成经济损失的，应予以赔偿。</w:t>
      </w:r>
    </w:p>
    <w:p>
      <w:pPr>
        <w:pStyle w:val="28"/>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（二）</w:t>
      </w:r>
      <w:r>
        <w:rPr>
          <w:rFonts w:hint="eastAsia"/>
          <w:color w:val="auto"/>
          <w:sz w:val="21"/>
          <w:szCs w:val="21"/>
          <w:highlight w:val="none"/>
        </w:rPr>
        <w:t>乙方及其工作人员违反木责任书第一、三条，按管理权限，依据有关规定，给予党纪、政纪、组织处理或停止承接业务处理；给甲方单位造成经济损失的，应予以赔偿；情节严重的，甲方建议有关工程建设主管部门给予乙方1〜3年内不得参与工程建设项目投标的处罚。</w:t>
      </w:r>
    </w:p>
    <w:p>
      <w:pPr>
        <w:pStyle w:val="28"/>
        <w:spacing w:after="0" w:line="460" w:lineRule="exact"/>
        <w:ind w:firstLine="420" w:firstLineChars="200"/>
        <w:rPr>
          <w:color w:val="auto"/>
          <w:sz w:val="21"/>
          <w:szCs w:val="21"/>
          <w:highlight w:val="none"/>
        </w:rPr>
      </w:pPr>
      <w:r>
        <w:rPr>
          <w:rFonts w:hint="eastAsia"/>
          <w:color w:val="auto"/>
          <w:sz w:val="21"/>
          <w:szCs w:val="21"/>
          <w:highlight w:val="none"/>
        </w:rPr>
        <w:t>第五条</w:t>
      </w:r>
      <w:r>
        <w:rPr>
          <w:rFonts w:hint="eastAsia"/>
          <w:color w:val="auto"/>
          <w:sz w:val="21"/>
          <w:szCs w:val="21"/>
          <w:highlight w:val="none"/>
          <w:lang w:val="en-US" w:eastAsia="zh-CN"/>
        </w:rPr>
        <w:t xml:space="preserve">  </w:t>
      </w:r>
      <w:r>
        <w:rPr>
          <w:rFonts w:hint="eastAsia"/>
          <w:color w:val="auto"/>
          <w:sz w:val="21"/>
          <w:szCs w:val="21"/>
          <w:highlight w:val="none"/>
        </w:rPr>
        <w:t>双方约定</w:t>
      </w:r>
    </w:p>
    <w:p>
      <w:pPr>
        <w:pStyle w:val="28"/>
        <w:spacing w:after="0" w:line="460" w:lineRule="exact"/>
        <w:ind w:firstLine="420" w:firstLineChars="200"/>
        <w:rPr>
          <w:color w:val="auto"/>
          <w:sz w:val="21"/>
          <w:szCs w:val="21"/>
          <w:highlight w:val="none"/>
          <w:lang w:val="en-US" w:eastAsia="zh-CN"/>
        </w:rPr>
      </w:pPr>
      <w:r>
        <w:rPr>
          <w:rFonts w:hint="eastAsia"/>
          <w:color w:val="auto"/>
          <w:sz w:val="21"/>
          <w:szCs w:val="21"/>
          <w:highlight w:val="none"/>
        </w:rPr>
        <w:t>本责任书由纪检监察机关负责监督执行。纪检监察机关对本责任书执行</w:t>
      </w:r>
      <w:r>
        <w:rPr>
          <w:rFonts w:hint="eastAsia"/>
          <w:color w:val="auto"/>
          <w:sz w:val="21"/>
          <w:szCs w:val="21"/>
          <w:highlight w:val="none"/>
          <w:lang w:val="en-US" w:eastAsia="zh-CN"/>
        </w:rPr>
        <w:t>情况进行抽查。</w:t>
      </w:r>
      <w:r>
        <w:rPr>
          <w:rFonts w:hint="eastAsia"/>
          <w:color w:val="auto"/>
          <w:sz w:val="21"/>
          <w:szCs w:val="21"/>
          <w:highlight w:val="none"/>
        </w:rPr>
        <w:t>提出属于本责任书规定范围的处理意见</w:t>
      </w:r>
      <w:r>
        <w:rPr>
          <w:rFonts w:hint="eastAsia"/>
          <w:color w:val="auto"/>
          <w:sz w:val="21"/>
          <w:szCs w:val="21"/>
          <w:highlight w:val="none"/>
          <w:lang w:eastAsia="zh-CN"/>
        </w:rPr>
        <w:t>。</w:t>
      </w:r>
    </w:p>
    <w:p>
      <w:pPr>
        <w:pStyle w:val="28"/>
        <w:spacing w:after="0" w:line="460" w:lineRule="exact"/>
        <w:ind w:firstLine="420" w:firstLineChars="200"/>
        <w:rPr>
          <w:color w:val="auto"/>
          <w:sz w:val="21"/>
          <w:szCs w:val="21"/>
          <w:highlight w:val="none"/>
        </w:rPr>
      </w:pPr>
      <w:r>
        <w:rPr>
          <w:rFonts w:hint="eastAsia"/>
          <w:color w:val="auto"/>
          <w:sz w:val="21"/>
          <w:szCs w:val="21"/>
          <w:highlight w:val="none"/>
        </w:rPr>
        <w:t>第六条</w:t>
      </w:r>
      <w:r>
        <w:rPr>
          <w:rFonts w:hint="eastAsia"/>
          <w:color w:val="auto"/>
          <w:sz w:val="21"/>
          <w:szCs w:val="21"/>
          <w:highlight w:val="none"/>
          <w:lang w:val="en-US" w:eastAsia="zh-CN"/>
        </w:rPr>
        <w:t xml:space="preserve">  </w:t>
      </w:r>
      <w:r>
        <w:rPr>
          <w:rFonts w:hint="eastAsia"/>
          <w:color w:val="auto"/>
          <w:sz w:val="21"/>
          <w:szCs w:val="21"/>
          <w:highlight w:val="none"/>
        </w:rPr>
        <w:t>本责任书有效期同甲乙双方签署之日起至该工程项目工程款支付完结时止。</w:t>
      </w:r>
    </w:p>
    <w:p>
      <w:pPr>
        <w:pStyle w:val="28"/>
        <w:spacing w:after="0" w:line="460" w:lineRule="exact"/>
        <w:ind w:firstLine="420" w:firstLineChars="200"/>
        <w:rPr>
          <w:color w:val="auto"/>
          <w:sz w:val="21"/>
          <w:szCs w:val="21"/>
          <w:highlight w:val="none"/>
          <w:lang w:val="zh-CN" w:eastAsia="zh-CN" w:bidi="zh-CN"/>
        </w:rPr>
      </w:pPr>
      <w:r>
        <w:rPr>
          <w:rFonts w:hint="eastAsia"/>
          <w:color w:val="auto"/>
          <w:sz w:val="21"/>
          <w:szCs w:val="21"/>
          <w:highlight w:val="none"/>
        </w:rPr>
        <w:t>第七条</w:t>
      </w:r>
      <w:r>
        <w:rPr>
          <w:rFonts w:hint="eastAsia"/>
          <w:color w:val="auto"/>
          <w:sz w:val="21"/>
          <w:szCs w:val="21"/>
          <w:highlight w:val="none"/>
          <w:lang w:val="en-US" w:eastAsia="zh-CN"/>
        </w:rPr>
        <w:t xml:space="preserve">  </w:t>
      </w:r>
      <w:r>
        <w:rPr>
          <w:rFonts w:hint="eastAsia"/>
          <w:color w:val="auto"/>
          <w:sz w:val="21"/>
          <w:szCs w:val="21"/>
          <w:highlight w:val="none"/>
        </w:rPr>
        <w:t>本责任书作为本工程施工承包合同的附件，与工程施工合同具有同等的法律效力，经甲、乙双方签署后</w:t>
      </w:r>
      <w:r>
        <w:rPr>
          <w:rFonts w:hint="eastAsia"/>
          <w:color w:val="auto"/>
          <w:sz w:val="21"/>
          <w:szCs w:val="21"/>
          <w:highlight w:val="none"/>
          <w:lang w:val="zh-CN" w:eastAsia="zh-CN" w:bidi="zh-CN"/>
        </w:rPr>
        <w:t>生效。</w:t>
      </w:r>
    </w:p>
    <w:p>
      <w:pPr>
        <w:pStyle w:val="28"/>
        <w:spacing w:after="0" w:line="460" w:lineRule="exact"/>
        <w:ind w:firstLine="420" w:firstLineChars="200"/>
        <w:rPr>
          <w:color w:val="auto"/>
          <w:sz w:val="21"/>
          <w:szCs w:val="21"/>
          <w:highlight w:val="none"/>
        </w:rPr>
      </w:pPr>
      <w:r>
        <w:rPr>
          <w:rFonts w:hint="eastAsia"/>
          <w:color w:val="auto"/>
          <w:sz w:val="21"/>
          <w:szCs w:val="21"/>
          <w:highlight w:val="none"/>
        </w:rPr>
        <w:t>第八条</w:t>
      </w:r>
      <w:r>
        <w:rPr>
          <w:rFonts w:hint="eastAsia"/>
          <w:color w:val="auto"/>
          <w:sz w:val="21"/>
          <w:szCs w:val="21"/>
          <w:highlight w:val="none"/>
          <w:lang w:val="en-US" w:eastAsia="zh-CN"/>
        </w:rPr>
        <w:t xml:space="preserve">  </w:t>
      </w:r>
      <w:r>
        <w:rPr>
          <w:rFonts w:hint="eastAsia"/>
          <w:color w:val="auto"/>
          <w:sz w:val="21"/>
          <w:szCs w:val="21"/>
          <w:highlight w:val="none"/>
        </w:rPr>
        <w:t>本责任书甲、乙双方各执一份，送交监督单位一份。</w:t>
      </w:r>
    </w:p>
    <w:p>
      <w:pPr>
        <w:pStyle w:val="28"/>
        <w:spacing w:after="0" w:line="460" w:lineRule="exact"/>
        <w:ind w:firstLine="420" w:firstLineChars="200"/>
        <w:rPr>
          <w:color w:val="auto"/>
          <w:sz w:val="21"/>
          <w:szCs w:val="21"/>
          <w:highlight w:val="none"/>
          <w:lang w:val="zh-CN" w:eastAsia="zh-CN" w:bidi="zh-CN"/>
        </w:rPr>
      </w:pPr>
    </w:p>
    <w:p>
      <w:pPr>
        <w:pStyle w:val="28"/>
        <w:spacing w:after="0" w:line="460" w:lineRule="exact"/>
        <w:ind w:firstLine="420" w:firstLineChars="200"/>
        <w:rPr>
          <w:color w:val="auto"/>
          <w:sz w:val="21"/>
          <w:szCs w:val="21"/>
          <w:highlight w:val="none"/>
          <w:lang w:val="zh-CN" w:eastAsia="zh-CN" w:bidi="zh-CN"/>
        </w:rPr>
      </w:pPr>
    </w:p>
    <w:p>
      <w:pPr>
        <w:pStyle w:val="28"/>
        <w:tabs>
          <w:tab w:val="left" w:pos="3228"/>
          <w:tab w:val="left" w:pos="3300"/>
        </w:tabs>
        <w:spacing w:after="0" w:line="460" w:lineRule="exact"/>
        <w:ind w:firstLine="420" w:firstLineChars="200"/>
        <w:rPr>
          <w:color w:val="auto"/>
          <w:sz w:val="21"/>
          <w:szCs w:val="21"/>
          <w:highlight w:val="none"/>
          <w:u w:val="single"/>
          <w:lang w:eastAsia="zh-CN"/>
        </w:rPr>
      </w:pPr>
      <w:r>
        <w:rPr>
          <w:color w:val="auto"/>
          <w:sz w:val="21"/>
          <w:szCs w:val="21"/>
          <w:highlight w:val="none"/>
        </w:rPr>
        <w:t>甲方</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color w:val="auto"/>
          <w:sz w:val="21"/>
          <w:szCs w:val="21"/>
          <w:highlight w:val="none"/>
          <w:u w:val="single"/>
        </w:rPr>
        <w:t>盖章）</w:t>
      </w:r>
      <w:r>
        <w:rPr>
          <w:rFonts w:hint="eastAsia"/>
          <w:color w:val="auto"/>
          <w:sz w:val="21"/>
          <w:szCs w:val="21"/>
          <w:highlight w:val="none"/>
          <w:lang w:val="en-US" w:eastAsia="zh-CN"/>
        </w:rPr>
        <w:t xml:space="preserve">         </w:t>
      </w:r>
      <w:r>
        <w:rPr>
          <w:color w:val="auto"/>
          <w:sz w:val="21"/>
          <w:szCs w:val="21"/>
          <w:highlight w:val="none"/>
        </w:rPr>
        <w:t>乙方：</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color w:val="auto"/>
          <w:sz w:val="21"/>
          <w:szCs w:val="21"/>
          <w:highlight w:val="none"/>
          <w:u w:val="single"/>
        </w:rPr>
        <w:t>盖章）</w:t>
      </w:r>
    </w:p>
    <w:p>
      <w:pPr>
        <w:pStyle w:val="28"/>
        <w:tabs>
          <w:tab w:val="left" w:pos="3228"/>
          <w:tab w:val="left" w:pos="3300"/>
        </w:tabs>
        <w:spacing w:after="0" w:line="460" w:lineRule="exact"/>
        <w:ind w:firstLine="420" w:firstLineChars="200"/>
        <w:rPr>
          <w:color w:val="auto"/>
          <w:sz w:val="21"/>
          <w:szCs w:val="21"/>
          <w:highlight w:val="none"/>
        </w:rPr>
      </w:pP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color w:val="auto"/>
          <w:sz w:val="21"/>
          <w:szCs w:val="21"/>
          <w:highlight w:val="none"/>
          <w:u w:val="single"/>
        </w:rPr>
        <w:t>签字）</w:t>
      </w:r>
      <w:r>
        <w:rPr>
          <w:rFonts w:hint="eastAsia"/>
          <w:color w:val="auto"/>
          <w:sz w:val="21"/>
          <w:szCs w:val="21"/>
          <w:highlight w:val="none"/>
          <w:lang w:val="en-US" w:eastAsia="zh-CN"/>
        </w:rPr>
        <w:t xml:space="preserve">         </w:t>
      </w: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color w:val="auto"/>
          <w:sz w:val="21"/>
          <w:szCs w:val="21"/>
          <w:highlight w:val="none"/>
          <w:u w:val="single"/>
        </w:rPr>
        <w:t>签字）</w:t>
      </w:r>
    </w:p>
    <w:p>
      <w:pPr>
        <w:pStyle w:val="28"/>
        <w:tabs>
          <w:tab w:val="left" w:pos="4308"/>
          <w:tab w:val="left" w:pos="4320"/>
        </w:tabs>
        <w:spacing w:after="0" w:line="460" w:lineRule="exact"/>
        <w:ind w:firstLine="420" w:firstLineChars="200"/>
        <w:rPr>
          <w:color w:val="auto"/>
          <w:sz w:val="21"/>
          <w:szCs w:val="21"/>
          <w:highlight w:val="none"/>
          <w:u w:val="single"/>
          <w:lang w:val="en-US" w:eastAsia="zh-CN"/>
        </w:rPr>
      </w:pPr>
      <w:r>
        <w:rPr>
          <w:color w:val="auto"/>
          <w:sz w:val="21"/>
          <w:szCs w:val="21"/>
          <w:highlight w:val="none"/>
        </w:rPr>
        <w:t>地址：</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w:t>
      </w:r>
      <w:r>
        <w:rPr>
          <w:color w:val="auto"/>
          <w:sz w:val="21"/>
          <w:szCs w:val="21"/>
          <w:highlight w:val="none"/>
        </w:rPr>
        <w:t>地址：</w:t>
      </w:r>
      <w:r>
        <w:rPr>
          <w:rFonts w:hint="eastAsia"/>
          <w:color w:val="auto"/>
          <w:sz w:val="21"/>
          <w:szCs w:val="21"/>
          <w:highlight w:val="none"/>
          <w:u w:val="single"/>
          <w:lang w:val="en-US" w:eastAsia="zh-CN"/>
        </w:rPr>
        <w:t xml:space="preserve">                         </w:t>
      </w:r>
    </w:p>
    <w:p>
      <w:pPr>
        <w:pStyle w:val="28"/>
        <w:tabs>
          <w:tab w:val="left" w:pos="4308"/>
          <w:tab w:val="left" w:pos="4320"/>
        </w:tabs>
        <w:spacing w:after="0" w:line="460" w:lineRule="exact"/>
        <w:ind w:firstLine="420" w:firstLineChars="200"/>
        <w:rPr>
          <w:color w:val="auto"/>
          <w:sz w:val="21"/>
          <w:szCs w:val="21"/>
          <w:highlight w:val="none"/>
          <w:u w:val="single"/>
        </w:rPr>
      </w:pPr>
      <w:r>
        <w:rPr>
          <w:color w:val="auto"/>
          <w:sz w:val="21"/>
          <w:szCs w:val="21"/>
          <w:highlight w:val="none"/>
        </w:rPr>
        <w:t>电话：</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w:t>
      </w:r>
      <w:r>
        <w:rPr>
          <w:color w:val="auto"/>
          <w:sz w:val="21"/>
          <w:szCs w:val="21"/>
          <w:highlight w:val="none"/>
        </w:rPr>
        <w:t>电话：</w:t>
      </w:r>
      <w:r>
        <w:rPr>
          <w:rFonts w:hint="eastAsia"/>
          <w:color w:val="auto"/>
          <w:sz w:val="21"/>
          <w:szCs w:val="21"/>
          <w:highlight w:val="none"/>
          <w:u w:val="single"/>
          <w:lang w:val="en-US" w:eastAsia="zh-CN"/>
        </w:rPr>
        <w:t xml:space="preserve">                         </w:t>
      </w:r>
    </w:p>
    <w:p>
      <w:pPr>
        <w:pStyle w:val="28"/>
        <w:tabs>
          <w:tab w:val="left" w:pos="4308"/>
          <w:tab w:val="left" w:pos="4320"/>
        </w:tabs>
        <w:spacing w:after="0" w:line="460" w:lineRule="exact"/>
        <w:ind w:firstLine="840" w:firstLineChars="400"/>
        <w:rPr>
          <w:color w:val="auto"/>
          <w:sz w:val="21"/>
          <w:szCs w:val="21"/>
          <w:highlight w:val="none"/>
          <w:u w:val="single"/>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r>
        <w:rPr>
          <w:rFonts w:hint="eastAsia"/>
          <w:color w:val="auto"/>
          <w:sz w:val="21"/>
          <w:szCs w:val="21"/>
          <w:highlight w:val="none"/>
          <w:lang w:val="en-US" w:eastAsia="zh-CN"/>
        </w:rPr>
        <w:t xml:space="preserve">                </w:t>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rPr>
          <w:rFonts w:ascii="宋体" w:hAnsi="宋体" w:eastAsia="宋体" w:cs="宋体"/>
          <w:color w:val="auto"/>
          <w:highlight w:val="none"/>
        </w:rPr>
      </w:pPr>
      <w:r>
        <w:rPr>
          <w:rFonts w:hint="eastAsia" w:ascii="宋体" w:hAnsi="宋体" w:eastAsia="宋体" w:cs="宋体"/>
          <w:color w:val="auto"/>
          <w:highlight w:val="none"/>
        </w:rPr>
        <w:br w:type="page"/>
      </w:r>
    </w:p>
    <w:p>
      <w:pPr>
        <w:pStyle w:val="30"/>
        <w:keepNext/>
        <w:keepLines/>
        <w:spacing w:after="0" w:line="460" w:lineRule="exact"/>
        <w:outlineLvl w:val="9"/>
        <w:rPr>
          <w:color w:val="auto"/>
          <w:sz w:val="21"/>
          <w:szCs w:val="21"/>
          <w:highlight w:val="none"/>
        </w:rPr>
      </w:pPr>
      <w:bookmarkStart w:id="428" w:name="_Toc2046"/>
      <w:bookmarkStart w:id="429" w:name="_Toc28155"/>
      <w:r>
        <w:rPr>
          <w:rFonts w:hint="eastAsia"/>
          <w:color w:val="auto"/>
          <w:sz w:val="21"/>
          <w:szCs w:val="21"/>
          <w:highlight w:val="none"/>
        </w:rPr>
        <w:t>附件四安全生产协议书</w:t>
      </w:r>
      <w:r>
        <w:rPr>
          <w:rFonts w:hint="eastAsia"/>
          <w:color w:val="auto"/>
          <w:sz w:val="21"/>
          <w:szCs w:val="21"/>
          <w:highlight w:val="none"/>
          <w:lang w:eastAsia="zh-CN"/>
        </w:rPr>
        <w:t>（</w:t>
      </w:r>
      <w:r>
        <w:rPr>
          <w:rFonts w:hint="eastAsia"/>
          <w:color w:val="auto"/>
          <w:sz w:val="21"/>
          <w:szCs w:val="21"/>
          <w:highlight w:val="none"/>
        </w:rPr>
        <w:t>格式）</w:t>
      </w:r>
      <w:bookmarkEnd w:id="428"/>
      <w:bookmarkEnd w:id="429"/>
    </w:p>
    <w:p>
      <w:pPr>
        <w:pStyle w:val="30"/>
        <w:keepNext/>
        <w:keepLines/>
        <w:spacing w:before="240" w:beforeLines="100" w:after="120" w:afterLines="50"/>
        <w:jc w:val="center"/>
        <w:outlineLvl w:val="9"/>
        <w:rPr>
          <w:b/>
          <w:bCs/>
          <w:color w:val="auto"/>
          <w:sz w:val="36"/>
          <w:szCs w:val="36"/>
          <w:highlight w:val="none"/>
        </w:rPr>
      </w:pPr>
      <w:bookmarkStart w:id="430" w:name="_Toc27218"/>
      <w:bookmarkStart w:id="431" w:name="_Toc25448"/>
      <w:bookmarkStart w:id="432" w:name="_Toc3546"/>
      <w:bookmarkStart w:id="433" w:name="_Toc3241"/>
      <w:r>
        <w:rPr>
          <w:rFonts w:hint="eastAsia"/>
          <w:b/>
          <w:bCs/>
          <w:color w:val="auto"/>
          <w:sz w:val="36"/>
          <w:szCs w:val="36"/>
          <w:highlight w:val="none"/>
        </w:rPr>
        <w:t>安全生产协议书</w:t>
      </w:r>
      <w:bookmarkEnd w:id="430"/>
      <w:bookmarkEnd w:id="431"/>
      <w:bookmarkEnd w:id="432"/>
      <w:bookmarkEnd w:id="433"/>
    </w:p>
    <w:p>
      <w:pPr>
        <w:pStyle w:val="28"/>
        <w:tabs>
          <w:tab w:val="left" w:pos="4212"/>
          <w:tab w:val="left" w:pos="4320"/>
          <w:tab w:val="left" w:pos="7740"/>
          <w:tab w:val="left" w:pos="12024"/>
        </w:tabs>
        <w:spacing w:after="0" w:line="460" w:lineRule="exact"/>
        <w:ind w:firstLine="420" w:firstLineChars="200"/>
        <w:rPr>
          <w:color w:val="auto"/>
          <w:sz w:val="21"/>
          <w:szCs w:val="21"/>
          <w:highlight w:val="none"/>
        </w:rPr>
      </w:pPr>
      <w:r>
        <w:rPr>
          <w:rFonts w:hint="eastAsia"/>
          <w:color w:val="auto"/>
          <w:sz w:val="21"/>
          <w:szCs w:val="21"/>
          <w:highlight w:val="none"/>
        </w:rPr>
        <w:t>为在</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标段名称）施工合同的实施过程中创造安全、高效的施工环境，切实做好本项目的安全管理工作，本项目的发包人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以下简称</w:t>
      </w:r>
      <w:r>
        <w:rPr>
          <w:rFonts w:hint="eastAsia"/>
          <w:color w:val="auto"/>
          <w:sz w:val="21"/>
          <w:szCs w:val="21"/>
          <w:highlight w:val="none"/>
          <w:lang w:val="zh-CN" w:eastAsia="zh-CN" w:bidi="zh-CN"/>
        </w:rPr>
        <w:t>“甲</w:t>
      </w:r>
      <w:r>
        <w:rPr>
          <w:rFonts w:hint="eastAsia"/>
          <w:color w:val="auto"/>
          <w:sz w:val="21"/>
          <w:szCs w:val="21"/>
          <w:highlight w:val="none"/>
        </w:rPr>
        <w:t>方”）与承包人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以下简称</w:t>
      </w:r>
      <w:r>
        <w:rPr>
          <w:rFonts w:hint="eastAsia"/>
          <w:color w:val="auto"/>
          <w:sz w:val="21"/>
          <w:szCs w:val="21"/>
          <w:highlight w:val="none"/>
          <w:lang w:val="zh-CN" w:eastAsia="zh-CN" w:bidi="zh-CN"/>
        </w:rPr>
        <w:t>“乙</w:t>
      </w:r>
      <w:r>
        <w:rPr>
          <w:rFonts w:hint="eastAsia"/>
          <w:color w:val="auto"/>
          <w:sz w:val="21"/>
          <w:szCs w:val="21"/>
          <w:highlight w:val="none"/>
        </w:rPr>
        <w:t>方”），特此签订安全生产协议书：</w:t>
      </w:r>
    </w:p>
    <w:p>
      <w:pPr>
        <w:pStyle w:val="28"/>
        <w:spacing w:after="0" w:line="460" w:lineRule="exact"/>
        <w:ind w:firstLine="420" w:firstLineChars="200"/>
        <w:rPr>
          <w:color w:val="auto"/>
          <w:sz w:val="21"/>
          <w:szCs w:val="21"/>
          <w:highlight w:val="none"/>
        </w:rPr>
      </w:pPr>
      <w:r>
        <w:rPr>
          <w:rFonts w:hint="eastAsia"/>
          <w:color w:val="auto"/>
          <w:sz w:val="21"/>
          <w:szCs w:val="21"/>
          <w:highlight w:val="none"/>
        </w:rPr>
        <w:t>第一条</w:t>
      </w:r>
      <w:r>
        <w:rPr>
          <w:rFonts w:hint="eastAsia"/>
          <w:color w:val="auto"/>
          <w:sz w:val="21"/>
          <w:szCs w:val="21"/>
          <w:highlight w:val="none"/>
          <w:lang w:val="en-US" w:eastAsia="zh-CN"/>
        </w:rPr>
        <w:t xml:space="preserve">  </w:t>
      </w:r>
      <w:r>
        <w:rPr>
          <w:rFonts w:hint="eastAsia"/>
          <w:color w:val="auto"/>
          <w:sz w:val="21"/>
          <w:szCs w:val="21"/>
          <w:highlight w:val="none"/>
        </w:rPr>
        <w:t>甲方职责</w:t>
      </w:r>
    </w:p>
    <w:p>
      <w:pPr>
        <w:pStyle w:val="28"/>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一）遵守国家有关安全生产的法律法规，认真执行工程承包合同中的有关安全要求。</w:t>
      </w:r>
    </w:p>
    <w:p>
      <w:pPr>
        <w:pStyle w:val="28"/>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二）按照</w:t>
      </w:r>
      <w:r>
        <w:rPr>
          <w:rFonts w:hint="eastAsia"/>
          <w:color w:val="auto"/>
          <w:sz w:val="21"/>
          <w:szCs w:val="21"/>
          <w:highlight w:val="none"/>
          <w:lang w:val="zh-CN" w:eastAsia="zh-CN" w:bidi="zh-CN"/>
        </w:rPr>
        <w:t>“安全</w:t>
      </w:r>
      <w:r>
        <w:rPr>
          <w:rFonts w:hint="eastAsia"/>
          <w:color w:val="auto"/>
          <w:sz w:val="21"/>
          <w:szCs w:val="21"/>
          <w:highlight w:val="none"/>
        </w:rPr>
        <w:t>第一、预防为主、综合治理”和坚持</w:t>
      </w:r>
      <w:r>
        <w:rPr>
          <w:rFonts w:hint="eastAsia"/>
          <w:color w:val="auto"/>
          <w:sz w:val="21"/>
          <w:szCs w:val="21"/>
          <w:highlight w:val="none"/>
          <w:lang w:val="zh-CN" w:eastAsia="zh-CN" w:bidi="zh-CN"/>
        </w:rPr>
        <w:t>“管</w:t>
      </w:r>
      <w:r>
        <w:rPr>
          <w:rFonts w:hint="eastAsia"/>
          <w:color w:val="auto"/>
          <w:sz w:val="21"/>
          <w:szCs w:val="21"/>
          <w:highlight w:val="none"/>
        </w:rPr>
        <w:t>生产必须管安全”的原则进行安全生产管理，做到生产与安全工作同时计划、布置、检查、总结和评比。</w:t>
      </w:r>
    </w:p>
    <w:p>
      <w:pPr>
        <w:pStyle w:val="28"/>
        <w:tabs>
          <w:tab w:val="left" w:pos="150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三）重要的安全设施必须坚持与主体工程</w:t>
      </w:r>
      <w:r>
        <w:rPr>
          <w:rFonts w:hint="eastAsia"/>
          <w:color w:val="auto"/>
          <w:sz w:val="21"/>
          <w:szCs w:val="21"/>
          <w:highlight w:val="none"/>
          <w:lang w:val="zh-CN" w:eastAsia="zh-CN" w:bidi="zh-CN"/>
        </w:rPr>
        <w:t>“三同</w:t>
      </w:r>
      <w:r>
        <w:rPr>
          <w:rFonts w:hint="eastAsia"/>
          <w:color w:val="auto"/>
          <w:sz w:val="21"/>
          <w:szCs w:val="21"/>
          <w:highlight w:val="none"/>
        </w:rPr>
        <w:t>时”的原则，即：同时设计、审批，同时施工，同时验收、投入使用。</w:t>
      </w:r>
    </w:p>
    <w:p>
      <w:pPr>
        <w:pStyle w:val="28"/>
        <w:tabs>
          <w:tab w:val="left" w:pos="-12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四）定期召开安全生产调度会，及时传达中央及地方有关安全生产的精神。</w:t>
      </w:r>
    </w:p>
    <w:p>
      <w:pPr>
        <w:pStyle w:val="28"/>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五）组织对乙方施工现场安全生产检査，监督乙方及时处理发现的各种安全隐患。</w:t>
      </w:r>
    </w:p>
    <w:p>
      <w:pPr>
        <w:pStyle w:val="28"/>
        <w:spacing w:after="0" w:line="460" w:lineRule="exact"/>
        <w:ind w:firstLine="420" w:firstLineChars="200"/>
        <w:rPr>
          <w:color w:val="auto"/>
          <w:sz w:val="21"/>
          <w:szCs w:val="21"/>
          <w:highlight w:val="none"/>
        </w:rPr>
      </w:pPr>
      <w:r>
        <w:rPr>
          <w:rFonts w:hint="eastAsia"/>
          <w:color w:val="auto"/>
          <w:sz w:val="21"/>
          <w:szCs w:val="21"/>
          <w:highlight w:val="none"/>
        </w:rPr>
        <w:t>第二条</w:t>
      </w:r>
      <w:r>
        <w:rPr>
          <w:rFonts w:hint="eastAsia"/>
          <w:color w:val="auto"/>
          <w:sz w:val="21"/>
          <w:szCs w:val="21"/>
          <w:highlight w:val="none"/>
          <w:lang w:val="en-US" w:eastAsia="zh-CN"/>
        </w:rPr>
        <w:t xml:space="preserve">  </w:t>
      </w:r>
      <w:r>
        <w:rPr>
          <w:rFonts w:hint="eastAsia"/>
          <w:color w:val="auto"/>
          <w:sz w:val="21"/>
          <w:szCs w:val="21"/>
          <w:highlight w:val="none"/>
        </w:rPr>
        <w:t>乙方职责</w:t>
      </w:r>
    </w:p>
    <w:p>
      <w:pPr>
        <w:pStyle w:val="28"/>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（一）</w:t>
      </w:r>
      <w:r>
        <w:rPr>
          <w:rFonts w:hint="eastAsia"/>
          <w:color w:val="auto"/>
          <w:sz w:val="21"/>
          <w:szCs w:val="21"/>
          <w:highlight w:val="none"/>
        </w:rPr>
        <w:t>严格遵守国家有关安全生产的法律法规、水利部颁发的有关工程施</w:t>
      </w:r>
    </w:p>
    <w:p>
      <w:pPr>
        <w:pStyle w:val="28"/>
        <w:spacing w:after="0" w:line="460" w:lineRule="exact"/>
        <w:ind w:firstLine="420" w:firstLineChars="200"/>
        <w:rPr>
          <w:color w:val="auto"/>
          <w:sz w:val="21"/>
          <w:szCs w:val="21"/>
          <w:highlight w:val="none"/>
        </w:rPr>
      </w:pPr>
      <w:r>
        <w:rPr>
          <w:rFonts w:hint="eastAsia"/>
          <w:color w:val="auto"/>
          <w:sz w:val="21"/>
          <w:szCs w:val="21"/>
          <w:highlight w:val="none"/>
        </w:rPr>
        <w:t>工安全技术规程的安全生产规定，认真执行工程承包合同中的有关安全要求。</w:t>
      </w:r>
    </w:p>
    <w:p>
      <w:pPr>
        <w:pStyle w:val="28"/>
        <w:tabs>
          <w:tab w:val="left" w:pos="1128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（二）</w:t>
      </w:r>
      <w:r>
        <w:rPr>
          <w:rFonts w:hint="eastAsia"/>
          <w:color w:val="auto"/>
          <w:sz w:val="21"/>
          <w:szCs w:val="21"/>
          <w:highlight w:val="none"/>
        </w:rPr>
        <w:t>坚持</w:t>
      </w:r>
      <w:r>
        <w:rPr>
          <w:rFonts w:hint="eastAsia"/>
          <w:color w:val="auto"/>
          <w:sz w:val="21"/>
          <w:szCs w:val="21"/>
          <w:highlight w:val="none"/>
          <w:lang w:val="zh-CN" w:eastAsia="zh-CN" w:bidi="zh-CN"/>
        </w:rPr>
        <w:t>“安全</w:t>
      </w:r>
      <w:r>
        <w:rPr>
          <w:rFonts w:hint="eastAsia"/>
          <w:color w:val="auto"/>
          <w:sz w:val="21"/>
          <w:szCs w:val="21"/>
          <w:highlight w:val="none"/>
        </w:rPr>
        <w:t>第一、预防为主、综合治理”和坚持</w:t>
      </w:r>
      <w:r>
        <w:rPr>
          <w:rFonts w:hint="eastAsia"/>
          <w:color w:val="auto"/>
          <w:sz w:val="21"/>
          <w:szCs w:val="21"/>
          <w:highlight w:val="none"/>
          <w:lang w:val="zh-CN" w:eastAsia="zh-CN" w:bidi="zh-CN"/>
        </w:rPr>
        <w:t>“管</w:t>
      </w:r>
      <w:r>
        <w:rPr>
          <w:rFonts w:hint="eastAsia"/>
          <w:color w:val="auto"/>
          <w:sz w:val="21"/>
          <w:szCs w:val="21"/>
          <w:highlight w:val="none"/>
        </w:rPr>
        <w:t>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pStyle w:val="28"/>
        <w:tabs>
          <w:tab w:val="left" w:pos="290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三）建立健全安全生产责任制。从派往项目实施的项目负责人到生产工人</w:t>
      </w:r>
      <w:r>
        <w:rPr>
          <w:rFonts w:hint="eastAsia"/>
          <w:color w:val="auto"/>
          <w:sz w:val="21"/>
          <w:szCs w:val="21"/>
          <w:highlight w:val="none"/>
          <w:lang w:eastAsia="zh-CN"/>
        </w:rPr>
        <w:t>（</w:t>
      </w:r>
      <w:r>
        <w:rPr>
          <w:rFonts w:hint="eastAsia"/>
          <w:color w:val="auto"/>
          <w:sz w:val="21"/>
          <w:szCs w:val="21"/>
          <w:highlight w:val="none"/>
        </w:rPr>
        <w:t>包括临时雇请的民工）的安全生产管理系统必须做到纵向到底，一环不漏；各职能部门、人员的安全生产责任制做到横向到边，人人有责。项目负责人是安全生产的第一责任人。现场设置的安全机构，应按施工人员的1％〜3％配备安全员，专职负责所有员工的安全和治安保卫工作及预防事故的发生。</w:t>
      </w:r>
      <w:r>
        <w:rPr>
          <w:rFonts w:hint="eastAsia"/>
          <w:color w:val="auto"/>
          <w:sz w:val="21"/>
          <w:szCs w:val="21"/>
          <w:highlight w:val="none"/>
          <w:lang w:val="en-US" w:eastAsia="zh-CN"/>
        </w:rPr>
        <w:t>安全</w:t>
      </w:r>
      <w:r>
        <w:rPr>
          <w:rFonts w:hint="eastAsia"/>
          <w:color w:val="auto"/>
          <w:sz w:val="21"/>
          <w:szCs w:val="21"/>
          <w:highlight w:val="none"/>
        </w:rPr>
        <w:t>机构人员，有权按有关规定发布指令，并采取保护性措施防止事故发生。</w:t>
      </w:r>
    </w:p>
    <w:p>
      <w:pPr>
        <w:pStyle w:val="28"/>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四）乙方在任何时候都应采取各种合理的预防措施，防止其员工发生任何违法、违禁、暴力或妨碍治安的行为。</w:t>
      </w:r>
    </w:p>
    <w:p>
      <w:pPr>
        <w:pStyle w:val="28"/>
        <w:tabs>
          <w:tab w:val="left" w:pos="1519"/>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五）乙方必须具有劳动安全管理部门颁发的安全生产证书，参加施工的人员，必须接受安全技术教育，熟知和遵守本工种的各项安全技术操作规程</w:t>
      </w:r>
      <w:r>
        <w:rPr>
          <w:rFonts w:hint="eastAsia"/>
          <w:color w:val="auto"/>
          <w:sz w:val="21"/>
          <w:szCs w:val="21"/>
          <w:highlight w:val="none"/>
          <w:lang w:eastAsia="zh-CN"/>
        </w:rPr>
        <w:t>，</w:t>
      </w:r>
      <w:r>
        <w:rPr>
          <w:rFonts w:hint="eastAsia"/>
          <w:color w:val="auto"/>
          <w:sz w:val="21"/>
          <w:szCs w:val="21"/>
          <w:highlight w:val="none"/>
        </w:rPr>
        <w:t>定期进行安全技术考核，合格者方准上岗操作。对于从事电气、起重、建筑登高架设作业、锅炉、压力容器、焊接、机动车驾驶、爆破等特殊工种的人员，需经过专业培训，获得《安全操作合格证》后，方准持证</w:t>
      </w:r>
      <w:r>
        <w:rPr>
          <w:rFonts w:hint="eastAsia"/>
          <w:color w:val="auto"/>
          <w:sz w:val="21"/>
          <w:szCs w:val="21"/>
          <w:highlight w:val="none"/>
          <w:lang w:val="zh-CN" w:eastAsia="zh-CN" w:bidi="zh-CN"/>
        </w:rPr>
        <w:t>上岗。</w:t>
      </w:r>
      <w:r>
        <w:rPr>
          <w:rFonts w:hint="eastAsia"/>
          <w:color w:val="auto"/>
          <w:sz w:val="21"/>
          <w:szCs w:val="21"/>
          <w:highlight w:val="none"/>
        </w:rPr>
        <w:t>施工现场如出现特种作业无证操作现象时，项目负责人必须承担管理责任。</w:t>
      </w:r>
    </w:p>
    <w:p>
      <w:pPr>
        <w:pStyle w:val="28"/>
        <w:tabs>
          <w:tab w:val="left" w:pos="1519"/>
          <w:tab w:val="left" w:pos="6876"/>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六）对于易燃易爆的材料除应专门妥善保管之外，还应配备有足够的消防设施，所有施工人员都应熟悉消防设备的性能和使用方法；乙方不得将任何种类的给予、易货或以其他方式转让给任何人，或允许、容忍上述同样行为。</w:t>
      </w:r>
    </w:p>
    <w:p>
      <w:pPr>
        <w:pStyle w:val="28"/>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七）操作人员上岗，必须按规定穿戴防护用品。施工负责人和安全检査员应随时检査劳动防护用品的穿戴情况，不按规定穿戴防护用品的人员不得上岗。</w:t>
      </w:r>
    </w:p>
    <w:p>
      <w:pPr>
        <w:pStyle w:val="28"/>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八）所有施工机具设备和高空作业的设备均应定期检查，并有安全员的签字记录，保证其经常处于完好状态；不合格的机具、设备和劳动保护用品严禁使用。</w:t>
      </w:r>
    </w:p>
    <w:p>
      <w:pPr>
        <w:pStyle w:val="28"/>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九）所有施工中采用新技术，新工艺、新设备、新材料时，必须制定相应的安全技术措施，施工现场必须具有相关的安全标志牌。</w:t>
      </w:r>
    </w:p>
    <w:p>
      <w:pPr>
        <w:pStyle w:val="28"/>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十）乙方必须按照本工程项目特点，组织制定本工程实施中的生产安全事故应急救援预案；如果发生安全事故，应按照《国务院关于特大安全事故行政责任追究的规定》以及其他有关规定，及时上报有关部门，并坚持</w:t>
      </w:r>
      <w:r>
        <w:rPr>
          <w:rFonts w:hint="eastAsia"/>
          <w:color w:val="auto"/>
          <w:sz w:val="21"/>
          <w:szCs w:val="21"/>
          <w:highlight w:val="none"/>
          <w:lang w:val="zh-CN" w:eastAsia="zh-CN" w:bidi="zh-CN"/>
        </w:rPr>
        <w:t>“四</w:t>
      </w:r>
      <w:r>
        <w:rPr>
          <w:rFonts w:hint="eastAsia"/>
          <w:color w:val="auto"/>
          <w:sz w:val="21"/>
          <w:szCs w:val="21"/>
          <w:highlight w:val="none"/>
        </w:rPr>
        <w:t>不放过”的原则，严肃处理相关责任人。</w:t>
      </w:r>
    </w:p>
    <w:p>
      <w:pPr>
        <w:pStyle w:val="28"/>
        <w:spacing w:after="0" w:line="460" w:lineRule="exact"/>
        <w:ind w:firstLine="420" w:firstLineChars="200"/>
        <w:rPr>
          <w:color w:val="auto"/>
          <w:sz w:val="21"/>
          <w:szCs w:val="21"/>
          <w:highlight w:val="none"/>
        </w:rPr>
      </w:pPr>
      <w:r>
        <w:rPr>
          <w:rFonts w:hint="eastAsia"/>
          <w:color w:val="auto"/>
          <w:sz w:val="21"/>
          <w:szCs w:val="21"/>
          <w:highlight w:val="none"/>
        </w:rPr>
        <w:t>第三条</w:t>
      </w:r>
      <w:r>
        <w:rPr>
          <w:rFonts w:hint="eastAsia"/>
          <w:color w:val="auto"/>
          <w:sz w:val="21"/>
          <w:szCs w:val="21"/>
          <w:highlight w:val="none"/>
          <w:lang w:val="en-US" w:eastAsia="zh-CN"/>
        </w:rPr>
        <w:t xml:space="preserve">  </w:t>
      </w:r>
      <w:r>
        <w:rPr>
          <w:rFonts w:hint="eastAsia"/>
          <w:color w:val="auto"/>
          <w:sz w:val="21"/>
          <w:szCs w:val="21"/>
          <w:highlight w:val="none"/>
        </w:rPr>
        <w:t>违约责任</w:t>
      </w:r>
    </w:p>
    <w:p>
      <w:pPr>
        <w:pStyle w:val="28"/>
        <w:spacing w:after="0" w:line="460" w:lineRule="exact"/>
        <w:ind w:firstLine="420" w:firstLineChars="200"/>
        <w:rPr>
          <w:color w:val="auto"/>
          <w:sz w:val="21"/>
          <w:szCs w:val="21"/>
          <w:highlight w:val="none"/>
        </w:rPr>
      </w:pPr>
      <w:r>
        <w:rPr>
          <w:rFonts w:hint="eastAsia"/>
          <w:color w:val="auto"/>
          <w:sz w:val="21"/>
          <w:szCs w:val="21"/>
          <w:highlight w:val="none"/>
        </w:rPr>
        <w:t>如因甲方或乙方违约造成安全事故，将依法追究责任，并视事故轻重承担相应的经济赔偿责任。</w:t>
      </w:r>
    </w:p>
    <w:p>
      <w:pPr>
        <w:pStyle w:val="28"/>
        <w:spacing w:after="0" w:line="460" w:lineRule="exact"/>
        <w:ind w:firstLine="420" w:firstLineChars="200"/>
        <w:rPr>
          <w:color w:val="auto"/>
          <w:sz w:val="21"/>
          <w:szCs w:val="21"/>
          <w:highlight w:val="none"/>
        </w:rPr>
      </w:pPr>
      <w:r>
        <w:rPr>
          <w:rFonts w:hint="eastAsia"/>
          <w:color w:val="auto"/>
          <w:sz w:val="21"/>
          <w:szCs w:val="21"/>
          <w:highlight w:val="none"/>
        </w:rPr>
        <w:t>本合同正本一式两份，副本八份，合同双方各执正本一份，副本四份。由双方法定代表人或其授权的代理人签署与加盖公章后生效，全部工程竣工验收后失效。</w:t>
      </w:r>
    </w:p>
    <w:p>
      <w:pPr>
        <w:pStyle w:val="28"/>
        <w:spacing w:after="0" w:line="460" w:lineRule="exact"/>
        <w:ind w:firstLine="420" w:firstLineChars="200"/>
        <w:rPr>
          <w:color w:val="auto"/>
          <w:sz w:val="21"/>
          <w:szCs w:val="21"/>
          <w:highlight w:val="none"/>
        </w:rPr>
      </w:pPr>
    </w:p>
    <w:p>
      <w:pPr>
        <w:pStyle w:val="28"/>
        <w:spacing w:after="0" w:line="460" w:lineRule="exact"/>
        <w:ind w:firstLine="420" w:firstLineChars="200"/>
        <w:rPr>
          <w:color w:val="auto"/>
          <w:sz w:val="21"/>
          <w:szCs w:val="21"/>
          <w:highlight w:val="none"/>
        </w:rPr>
      </w:pPr>
    </w:p>
    <w:p>
      <w:pPr>
        <w:pStyle w:val="28"/>
        <w:spacing w:after="0" w:line="460" w:lineRule="exact"/>
        <w:ind w:firstLine="420" w:firstLineChars="200"/>
        <w:rPr>
          <w:color w:val="auto"/>
          <w:sz w:val="21"/>
          <w:szCs w:val="21"/>
          <w:highlight w:val="none"/>
          <w:lang w:val="en-US" w:eastAsia="zh-CN"/>
        </w:rPr>
      </w:pPr>
      <w:r>
        <w:rPr>
          <w:rFonts w:hint="eastAsia"/>
          <w:color w:val="auto"/>
          <w:sz w:val="21"/>
          <w:szCs w:val="21"/>
          <w:highlight w:val="none"/>
        </w:rPr>
        <w:t>甲方：</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rFonts w:hint="eastAsia"/>
          <w:color w:val="auto"/>
          <w:sz w:val="21"/>
          <w:szCs w:val="21"/>
          <w:highlight w:val="none"/>
          <w:u w:val="single"/>
        </w:rPr>
        <w:t>盖单位章）</w:t>
      </w:r>
      <w:r>
        <w:rPr>
          <w:rFonts w:hint="eastAsia"/>
          <w:color w:val="auto"/>
          <w:sz w:val="21"/>
          <w:szCs w:val="21"/>
          <w:highlight w:val="none"/>
          <w:lang w:val="en-US" w:eastAsia="zh-CN"/>
        </w:rPr>
        <w:t xml:space="preserve">             </w:t>
      </w:r>
      <w:r>
        <w:rPr>
          <w:rFonts w:hint="eastAsia"/>
          <w:color w:val="auto"/>
          <w:sz w:val="21"/>
          <w:szCs w:val="21"/>
          <w:highlight w:val="none"/>
        </w:rPr>
        <w:t>乙方：</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rFonts w:hint="eastAsia"/>
          <w:color w:val="auto"/>
          <w:sz w:val="21"/>
          <w:szCs w:val="21"/>
          <w:highlight w:val="none"/>
          <w:u w:val="single"/>
        </w:rPr>
        <w:t>盖单位章）</w:t>
      </w:r>
    </w:p>
    <w:p>
      <w:pPr>
        <w:pStyle w:val="28"/>
        <w:spacing w:after="0" w:line="460" w:lineRule="exact"/>
        <w:ind w:firstLine="420" w:firstLineChars="200"/>
        <w:rPr>
          <w:color w:val="auto"/>
          <w:sz w:val="21"/>
          <w:szCs w:val="21"/>
          <w:highlight w:val="none"/>
          <w:lang w:val="en-US" w:eastAsia="zh-CN"/>
        </w:rPr>
      </w:pPr>
      <w:r>
        <w:rPr>
          <w:rFonts w:hint="eastAsia"/>
          <w:color w:val="auto"/>
          <w:sz w:val="21"/>
          <w:szCs w:val="21"/>
          <w:highlight w:val="none"/>
        </w:rPr>
        <w:t>法定代表人或其委托代理人：</w:t>
      </w:r>
      <w:r>
        <w:rPr>
          <w:rFonts w:hint="eastAsia"/>
          <w:color w:val="auto"/>
          <w:sz w:val="21"/>
          <w:szCs w:val="21"/>
          <w:highlight w:val="none"/>
          <w:u w:val="single"/>
          <w:lang w:eastAsia="zh-CN"/>
        </w:rPr>
        <w:t>（</w:t>
      </w:r>
      <w:r>
        <w:rPr>
          <w:rFonts w:hint="eastAsia"/>
          <w:color w:val="auto"/>
          <w:sz w:val="21"/>
          <w:szCs w:val="21"/>
          <w:highlight w:val="none"/>
          <w:u w:val="single"/>
        </w:rPr>
        <w:t>签字）</w:t>
      </w:r>
      <w:r>
        <w:rPr>
          <w:rFonts w:hint="eastAsia"/>
          <w:color w:val="auto"/>
          <w:sz w:val="21"/>
          <w:szCs w:val="21"/>
          <w:highlight w:val="none"/>
          <w:lang w:val="en-US" w:eastAsia="zh-CN"/>
        </w:rPr>
        <w:t xml:space="preserve">         </w:t>
      </w:r>
      <w:r>
        <w:rPr>
          <w:rFonts w:hint="eastAsia"/>
          <w:color w:val="auto"/>
          <w:sz w:val="21"/>
          <w:szCs w:val="21"/>
          <w:highlight w:val="none"/>
        </w:rPr>
        <w:t>法定代表人或其委托代理人：</w:t>
      </w:r>
      <w:r>
        <w:rPr>
          <w:rFonts w:hint="eastAsia"/>
          <w:color w:val="auto"/>
          <w:sz w:val="21"/>
          <w:szCs w:val="21"/>
          <w:highlight w:val="none"/>
          <w:u w:val="single"/>
          <w:lang w:eastAsia="zh-CN"/>
        </w:rPr>
        <w:t>（</w:t>
      </w:r>
      <w:r>
        <w:rPr>
          <w:rFonts w:hint="eastAsia"/>
          <w:color w:val="auto"/>
          <w:sz w:val="21"/>
          <w:szCs w:val="21"/>
          <w:highlight w:val="none"/>
          <w:u w:val="single"/>
        </w:rPr>
        <w:t>签字）</w:t>
      </w:r>
    </w:p>
    <w:p>
      <w:pPr>
        <w:pStyle w:val="28"/>
        <w:tabs>
          <w:tab w:val="left" w:pos="1130"/>
        </w:tabs>
        <w:spacing w:after="0" w:line="460" w:lineRule="exact"/>
        <w:ind w:firstLine="1890" w:firstLineChars="900"/>
        <w:rPr>
          <w:color w:val="auto"/>
          <w:sz w:val="21"/>
          <w:szCs w:val="21"/>
          <w:highlight w:val="none"/>
          <w:lang w:val="en-US" w:eastAsia="zh-CN"/>
        </w:rPr>
      </w:pP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日                        </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日</w:t>
      </w:r>
    </w:p>
    <w:p>
      <w:pPr>
        <w:pStyle w:val="28"/>
        <w:tabs>
          <w:tab w:val="left" w:pos="1130"/>
        </w:tabs>
        <w:spacing w:after="0" w:line="460" w:lineRule="exact"/>
        <w:ind w:firstLine="420" w:firstLineChars="200"/>
        <w:rPr>
          <w:color w:val="auto"/>
          <w:sz w:val="21"/>
          <w:szCs w:val="21"/>
          <w:highlight w:val="none"/>
          <w:lang w:val="en-US" w:eastAsia="zh-CN"/>
        </w:rPr>
      </w:pPr>
    </w:p>
    <w:p>
      <w:pPr>
        <w:pStyle w:val="28"/>
        <w:tabs>
          <w:tab w:val="left" w:pos="1130"/>
        </w:tabs>
        <w:spacing w:after="0" w:line="460" w:lineRule="exact"/>
        <w:ind w:firstLine="420" w:firstLineChars="200"/>
        <w:rPr>
          <w:color w:val="auto"/>
          <w:sz w:val="21"/>
          <w:szCs w:val="21"/>
          <w:highlight w:val="none"/>
          <w:lang w:val="en-US" w:eastAsia="zh-CN"/>
        </w:rPr>
      </w:pPr>
    </w:p>
    <w:p>
      <w:pPr>
        <w:pStyle w:val="28"/>
        <w:tabs>
          <w:tab w:val="left" w:pos="1130"/>
        </w:tabs>
        <w:spacing w:after="0" w:line="460" w:lineRule="exact"/>
        <w:ind w:firstLine="420" w:firstLineChars="200"/>
        <w:rPr>
          <w:color w:val="auto"/>
          <w:sz w:val="21"/>
          <w:szCs w:val="21"/>
          <w:highlight w:val="none"/>
          <w:lang w:val="en-US" w:eastAsia="zh-CN"/>
        </w:rPr>
      </w:pPr>
    </w:p>
    <w:p>
      <w:pPr>
        <w:jc w:val="center"/>
        <w:rPr>
          <w:rFonts w:hint="eastAsia" w:ascii="黑体" w:hAnsi="黑体" w:eastAsia="黑体" w:cs="黑体"/>
          <w:b/>
          <w:bCs/>
          <w:color w:val="auto"/>
          <w:sz w:val="36"/>
          <w:szCs w:val="36"/>
          <w:highlight w:val="none"/>
        </w:rPr>
      </w:pPr>
      <w:r>
        <w:rPr>
          <w:color w:val="auto"/>
          <w:highlight w:val="none"/>
        </w:rPr>
        <w:br w:type="page"/>
      </w:r>
      <w:bookmarkStart w:id="434" w:name="_Toc30340"/>
      <w:bookmarkStart w:id="435" w:name="_Toc18958"/>
      <w:r>
        <w:rPr>
          <w:rFonts w:hint="eastAsia" w:ascii="黑体" w:hAnsi="黑体" w:eastAsia="黑体" w:cs="黑体"/>
          <w:b/>
          <w:bCs/>
          <w:color w:val="auto"/>
          <w:sz w:val="36"/>
          <w:szCs w:val="36"/>
          <w:highlight w:val="none"/>
        </w:rPr>
        <w:t>第五章  工程量清单</w:t>
      </w:r>
      <w:bookmarkEnd w:id="434"/>
      <w:bookmarkEnd w:id="435"/>
    </w:p>
    <w:p>
      <w:pPr>
        <w:keepNext w:val="0"/>
        <w:keepLines w:val="0"/>
        <w:pageBreakBefore w:val="0"/>
        <w:widowControl/>
        <w:kinsoku w:val="0"/>
        <w:wordWrap/>
        <w:overflowPunct/>
        <w:topLinePunct w:val="0"/>
        <w:autoSpaceDE w:val="0"/>
        <w:autoSpaceDN w:val="0"/>
        <w:bidi w:val="0"/>
        <w:adjustRightInd w:val="0"/>
        <w:snapToGrid w:val="0"/>
        <w:spacing w:before="0" w:beforeLines="100" w:line="360" w:lineRule="auto"/>
        <w:jc w:val="left"/>
        <w:textAlignment w:val="baseline"/>
        <w:outlineLvl w:val="0"/>
        <w:rPr>
          <w:rFonts w:hint="eastAsia" w:ascii="宋体" w:hAnsi="宋体" w:cs="宋体"/>
          <w:color w:val="auto"/>
          <w:sz w:val="18"/>
          <w:szCs w:val="18"/>
        </w:rPr>
      </w:pPr>
      <w:r>
        <w:rPr>
          <w:rFonts w:hint="eastAsia" w:eastAsia="宋体"/>
          <w:color w:val="auto"/>
          <w:sz w:val="24"/>
          <w:szCs w:val="24"/>
          <w:lang w:val="en-US" w:eastAsia="zh-CN"/>
        </w:rPr>
        <w:t>一、</w:t>
      </w:r>
      <w:r>
        <w:rPr>
          <w:rFonts w:hint="eastAsia"/>
          <w:color w:val="auto"/>
          <w:sz w:val="24"/>
          <w:szCs w:val="24"/>
        </w:rPr>
        <w:t>总  说  明</w:t>
      </w:r>
    </w:p>
    <w:p>
      <w:pPr>
        <w:rPr>
          <w:rFonts w:hint="eastAsia" w:ascii="宋体" w:hAnsi="宋体" w:cs="宋体"/>
          <w:color w:val="auto"/>
          <w:sz w:val="24"/>
          <w:szCs w:val="24"/>
        </w:rPr>
      </w:pPr>
      <w:r>
        <w:rPr>
          <w:rFonts w:hint="eastAsia" w:ascii="宋体" w:hAnsi="宋体" w:cs="宋体"/>
          <w:color w:val="auto"/>
          <w:sz w:val="21"/>
          <w:szCs w:val="21"/>
        </w:rPr>
        <w:t xml:space="preserve">项目名称: </w:t>
      </w:r>
      <w:r>
        <w:rPr>
          <w:rFonts w:hint="eastAsia" w:ascii="宋体" w:hAnsi="宋体" w:eastAsia="宋体" w:cs="宋体"/>
          <w:color w:val="auto"/>
          <w:sz w:val="21"/>
          <w:szCs w:val="21"/>
          <w:u w:val="single"/>
          <w:lang w:eastAsia="zh-CN"/>
        </w:rPr>
        <w:t>2023年度嵊州市小型水库（重要山塘）系统提升项目—</w:t>
      </w:r>
      <w:r>
        <w:rPr>
          <w:rFonts w:hint="eastAsia" w:ascii="宋体" w:hAnsi="宋体" w:eastAsia="宋体" w:cs="宋体"/>
          <w:color w:val="auto"/>
          <w:sz w:val="21"/>
          <w:szCs w:val="21"/>
          <w:u w:val="single"/>
          <w:lang w:eastAsia="zh-CN"/>
        </w:rPr>
        <w:t>崇仁镇大山下水库</w:t>
      </w:r>
      <w:r>
        <w:rPr>
          <w:rFonts w:hint="eastAsia" w:ascii="宋体" w:hAnsi="宋体" w:cs="宋体"/>
          <w:color w:val="auto"/>
          <w:sz w:val="21"/>
          <w:szCs w:val="21"/>
        </w:rPr>
        <w:t xml:space="preserve"> </w:t>
      </w:r>
      <w:r>
        <w:rPr>
          <w:rFonts w:hint="eastAsia" w:ascii="宋体" w:hAnsi="宋体" w:cs="宋体"/>
          <w:color w:val="auto"/>
          <w:sz w:val="24"/>
          <w:szCs w:val="24"/>
        </w:rPr>
        <w:t xml:space="preserve"> </w:t>
      </w:r>
      <w:r>
        <w:rPr>
          <w:rFonts w:hint="eastAsia" w:ascii="宋体" w:hAnsi="宋体" w:cs="宋体"/>
          <w:color w:val="auto"/>
          <w:sz w:val="24"/>
          <w:szCs w:val="24"/>
        </w:rPr>
        <w:t xml:space="preserve">        </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5" w:hRule="atLeast"/>
        </w:trPr>
        <w:tc>
          <w:tcPr>
            <w:tcW w:w="9832"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1  工程概况</w:t>
            </w:r>
          </w:p>
          <w:p>
            <w:pPr>
              <w:keepNext w:val="0"/>
              <w:keepLines w:val="0"/>
              <w:pageBreakBefore w:val="0"/>
              <w:widowControl w:val="0"/>
              <w:tabs>
                <w:tab w:val="left" w:pos="0"/>
              </w:tabs>
              <w:kinsoku/>
              <w:wordWrap/>
              <w:overflowPunct/>
              <w:topLinePunct w:val="0"/>
              <w:autoSpaceDE/>
              <w:autoSpaceDN/>
              <w:bidi w:val="0"/>
              <w:adjustRightInd/>
              <w:snapToGrid/>
              <w:spacing w:line="460" w:lineRule="exact"/>
              <w:ind w:left="0" w:leftChars="0" w:right="0" w:rightChars="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大山下水库位于嵊州市崇仁镇广明塘村藏岗自然村,距离崇仁镇约11.91km。水库坝址以上流域面积1.94km2,其中引水渠集雨面积0.62km2,主流长2.23km,总库容152.53万m3,是一座灌溉为主,结合防洪、养殖的小(1)型水库。本工程为IV等工程,主要建筑物大坝、溢洪道及输水建筑物级别为4级,次要建筑物为5级。本次水库系统提升工程主要包括修复上下游坝坡、坝顶硬化、坝脚新建排水沟、溢洪道部分修复硬化、便桥重建、消力池下游重建,重建放水设施并对原有放水涵管封堵、完善配套设施等。</w:t>
            </w:r>
            <w:bookmarkStart w:id="436" w:name="OLE_LINK4"/>
            <w:bookmarkStart w:id="437" w:name="OLE_LINK5"/>
            <w:r>
              <w:rPr>
                <w:rFonts w:hint="eastAsia" w:ascii="宋体" w:hAnsi="宋体" w:eastAsia="宋体" w:cs="宋体"/>
                <w:color w:val="auto"/>
                <w:sz w:val="21"/>
                <w:szCs w:val="21"/>
                <w:highlight w:val="none"/>
                <w:lang w:val="en-US" w:eastAsia="zh-CN"/>
              </w:rPr>
              <w:t>对大坝及岸坡进行白蚁防治；新建大坝监测设施，包括位移沉降测点、工作基点、校核基点、测压管等。</w:t>
            </w:r>
            <w:bookmarkEnd w:id="436"/>
            <w:bookmarkEnd w:id="437"/>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2  工程招标范围</w:t>
            </w:r>
          </w:p>
          <w:p>
            <w:pPr>
              <w:keepNext w:val="0"/>
              <w:keepLines w:val="0"/>
              <w:pageBreakBefore w:val="0"/>
              <w:widowControl w:val="0"/>
              <w:tabs>
                <w:tab w:val="left" w:pos="0"/>
              </w:tabs>
              <w:kinsoku/>
              <w:wordWrap/>
              <w:overflowPunct/>
              <w:topLinePunct w:val="0"/>
              <w:autoSpaceDE/>
              <w:autoSpaceDN/>
              <w:bidi w:val="0"/>
              <w:adjustRightInd/>
              <w:snapToGrid/>
              <w:spacing w:line="460" w:lineRule="exact"/>
              <w:ind w:left="0" w:leftChars="0" w:right="0" w:righ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按绍兴市水利水电勘测设计院有限公司设计的2023年度嵊州市小型水库（重要山塘）系统提升项目—</w:t>
            </w:r>
            <w:r>
              <w:rPr>
                <w:rFonts w:hint="eastAsia" w:ascii="宋体" w:hAnsi="宋体" w:eastAsia="宋体" w:cs="宋体"/>
                <w:color w:val="auto"/>
                <w:sz w:val="21"/>
                <w:szCs w:val="21"/>
                <w:highlight w:val="none"/>
                <w:lang w:val="en-US" w:eastAsia="zh-CN"/>
              </w:rPr>
              <w:t>崇仁镇大山下水库</w:t>
            </w:r>
            <w:r>
              <w:rPr>
                <w:rFonts w:hint="eastAsia" w:ascii="宋体" w:hAnsi="宋体" w:eastAsia="宋体" w:cs="宋体"/>
                <w:color w:val="auto"/>
                <w:sz w:val="21"/>
                <w:szCs w:val="21"/>
                <w:highlight w:val="none"/>
                <w:lang w:val="en-US" w:eastAsia="zh-CN"/>
              </w:rPr>
              <w:t>施工图纸。</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3  招标人供应的材料、提供的施工设施</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无</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4  工程量清单计价说明</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4.1  工程量清单应与招标文件中的投标人须知、通用合同条款、专用合同条款、技术标准和要求(合同技术条款)、图纸及《浙江省水利水电工程工程量清单计价办法》等一起阅读和理解。</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4.2  工程量清单标明的工程量仅是投标人投标报价的共同基础。除另有约定外，工程量清单中的工程量是根据招标设计图纸按《浙江省水利水电工程工程量清单计价办法》计算规则计算的用于投标报价的估算工程量，不作为最终结算工程量。最终结算的工程量是承包人实际完成并符合技术标准和要求(合同技术条款)及《浙江省水利水电工程工程量清单计价办法》计算规则等规定并按合同约定予以计量的有效工程量。</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4.3  工程量清单中各项目的工作内容和要求应符合相关技术标准和要求(合同技术条款)以及《浙江省水利水电工程工程量清单计价办法》的规定。</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4.4  工程量清单计价应包括按招标文件规定完成工程量清单所列项目的全部费用，包括分类分项工程费、施工临时工程费和其他项目费。</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4.5  除另有规定外，分类分项工程量清单计价应采用单价计价。</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4.6  工程量清单中的综合单价是完成工程量清单中一个质量合格的规定计量单位项目所需的直接费(包括人工费、材料费、施工机械使用费、措施费)、间接费、利润、补差和税金等，并考虑一定范围内的风险费用。</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4.7  施工临时工程分类分项工程量清单的金额，应根据招标文件的要求以及工程的施工方案，按清单中所列项目的计量单位计价。</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4.8  安全文明施工费不得低于建安费和临时工程费</w:t>
            </w:r>
            <w:r>
              <w:rPr>
                <w:rFonts w:hint="eastAsia" w:ascii="宋体" w:hAnsi="宋体" w:eastAsia="宋体" w:cs="宋体"/>
                <w:color w:val="auto"/>
                <w:spacing w:val="-13"/>
                <w:sz w:val="21"/>
                <w:szCs w:val="21"/>
                <w:lang w:val="en-US" w:eastAsia="zh-CN"/>
              </w:rPr>
              <w:t>（不含安全文明施工费和其他临时工程费）的2%</w:t>
            </w:r>
            <w:r>
              <w:rPr>
                <w:rFonts w:hint="eastAsia" w:ascii="宋体" w:hAnsi="宋体" w:cs="宋体"/>
                <w:color w:val="auto"/>
                <w:sz w:val="21"/>
                <w:szCs w:val="21"/>
                <w:highlight w:val="none"/>
              </w:rPr>
              <w:t>，安全文明施工费不得作为竞争性费用，且实行标外管理。安全施工费的使用按国家和省有关规定执行，具体由承包人提出方案和预算，经监理审核、发包人批准后按方案实施进度支付。在确保工程安全措施的前提下，安全施工费和文明标化工地建设费可统筹使用。</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4.9 投标报价参考依据:</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浙江省水利水电工程费用定额及概（预）算编制规定》（2021）、《浙江省水利水电工程建筑工程预算定额》（2021）、《浙江省水利水电工程施工机械台班费定额》（2021）、《浙江省水利水电工程建筑工程安装定额》(2021版)、《浙江省水利工程工程量清单计价办法》（2022版）、浙水建〔2019〕4号《浙江省水利厅关于重新调整水利工程计价依据增值税税率的通知》、浙江省及国内现行的法律、规范、规程及政策性文件、及有关补充定额、文件编制。</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rPr>
              <w:t>5  其他</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5.1 预留金按照250000元/项计入；</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 xml:space="preserve">5.2 </w:t>
            </w:r>
            <w:r>
              <w:rPr>
                <w:rFonts w:hint="eastAsia" w:ascii="宋体" w:hAnsi="宋体" w:cs="宋体"/>
                <w:color w:val="auto"/>
                <w:sz w:val="21"/>
                <w:szCs w:val="21"/>
                <w:highlight w:val="none"/>
                <w:lang w:eastAsia="zh-CN"/>
              </w:rPr>
              <w:t>白蚁防治暂按暂估价</w:t>
            </w:r>
            <w:r>
              <w:rPr>
                <w:rFonts w:hint="eastAsia" w:ascii="宋体" w:hAnsi="宋体" w:cs="宋体"/>
                <w:color w:val="auto"/>
                <w:sz w:val="21"/>
                <w:szCs w:val="21"/>
                <w:highlight w:val="none"/>
                <w:lang w:val="en-US" w:eastAsia="zh-CN"/>
              </w:rPr>
              <w:t>30000</w:t>
            </w:r>
            <w:r>
              <w:rPr>
                <w:rFonts w:hint="eastAsia" w:ascii="宋体" w:hAnsi="宋体" w:cs="宋体"/>
                <w:color w:val="auto"/>
                <w:sz w:val="21"/>
                <w:szCs w:val="21"/>
                <w:highlight w:val="none"/>
                <w:lang w:eastAsia="zh-CN"/>
              </w:rPr>
              <w:t>元/项计入；</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5.3. “大山下水库”1.2mm镜面不锈钢成品字样（5.5m×7.0m） 按暂估价8000元/个，共合计40000元；</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5.4. 标准化建设10KV电力线路150元*500m，暂估价合计75000元；</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hint="eastAsia"/>
                <w:color w:val="auto"/>
              </w:rPr>
            </w:pPr>
            <w:r>
              <w:rPr>
                <w:rFonts w:hint="eastAsia" w:ascii="宋体" w:hAnsi="宋体" w:cs="宋体"/>
                <w:color w:val="auto"/>
                <w:sz w:val="21"/>
                <w:szCs w:val="21"/>
                <w:highlight w:val="none"/>
                <w:lang w:val="en-US" w:eastAsia="zh-CN"/>
              </w:rPr>
              <w:t>5.5. 暂估价共计145000元。</w:t>
            </w:r>
          </w:p>
        </w:tc>
      </w:tr>
    </w:tbl>
    <w:p>
      <w:pPr>
        <w:pStyle w:val="6"/>
        <w:rPr>
          <w:color w:val="auto"/>
          <w:sz w:val="24"/>
          <w:szCs w:val="24"/>
          <w:highlight w:val="none"/>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auto"/>
          <w:kern w:val="0"/>
          <w:sz w:val="24"/>
          <w:szCs w:val="24"/>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default" w:ascii="Arial" w:hAnsi="Arial" w:eastAsia="宋体" w:cs="Arial"/>
          <w:snapToGrid w:val="0"/>
          <w:color w:val="auto"/>
          <w:kern w:val="0"/>
          <w:sz w:val="24"/>
          <w:szCs w:val="20"/>
          <w:highlight w:val="none"/>
          <w:lang w:val="en-US" w:eastAsia="zh-CN"/>
        </w:rPr>
      </w:pPr>
      <w:r>
        <w:rPr>
          <w:rFonts w:hint="eastAsia" w:eastAsia="宋体" w:cs="Arial"/>
          <w:snapToGrid w:val="0"/>
          <w:color w:val="auto"/>
          <w:kern w:val="0"/>
          <w:sz w:val="24"/>
          <w:szCs w:val="20"/>
          <w:highlight w:val="none"/>
          <w:lang w:val="en-US" w:eastAsia="zh-CN"/>
        </w:rPr>
        <w:t>二、工程量清单另行成册</w:t>
      </w: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auto"/>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auto"/>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auto"/>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auto"/>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auto"/>
          <w:kern w:val="0"/>
          <w:sz w:val="24"/>
          <w:szCs w:val="20"/>
          <w:highlight w:val="none"/>
          <w:lang w:val="en-US" w:eastAsia="zh-CN"/>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p>
    <w:p>
      <w:pPr>
        <w:pStyle w:val="19"/>
        <w:rPr>
          <w:rFonts w:ascii="黑体" w:hAnsi="黑体" w:eastAsia="黑体" w:cs="黑体"/>
          <w:color w:val="auto"/>
          <w:sz w:val="60"/>
          <w:szCs w:val="60"/>
          <w:highlight w:val="none"/>
        </w:rPr>
      </w:pPr>
    </w:p>
    <w:p>
      <w:pPr>
        <w:pStyle w:val="19"/>
        <w:rPr>
          <w:rFonts w:ascii="黑体" w:hAnsi="黑体" w:eastAsia="黑体" w:cs="黑体"/>
          <w:color w:val="auto"/>
          <w:sz w:val="60"/>
          <w:szCs w:val="60"/>
          <w:highlight w:val="none"/>
        </w:rPr>
      </w:pPr>
    </w:p>
    <w:p>
      <w:pPr>
        <w:pStyle w:val="19"/>
        <w:rPr>
          <w:rFonts w:ascii="黑体" w:hAnsi="黑体" w:eastAsia="黑体" w:cs="黑体"/>
          <w:color w:val="auto"/>
          <w:sz w:val="60"/>
          <w:szCs w:val="60"/>
          <w:highlight w:val="none"/>
        </w:rPr>
      </w:pPr>
    </w:p>
    <w:p>
      <w:pPr>
        <w:pStyle w:val="19"/>
        <w:rPr>
          <w:rFonts w:ascii="黑体" w:hAnsi="黑体" w:eastAsia="黑体" w:cs="黑体"/>
          <w:color w:val="auto"/>
          <w:sz w:val="60"/>
          <w:szCs w:val="60"/>
          <w:highlight w:val="none"/>
        </w:rPr>
      </w:pPr>
    </w:p>
    <w:p>
      <w:pPr>
        <w:pStyle w:val="19"/>
        <w:rPr>
          <w:rFonts w:ascii="黑体" w:hAnsi="黑体" w:eastAsia="黑体" w:cs="黑体"/>
          <w:color w:val="auto"/>
          <w:sz w:val="60"/>
          <w:szCs w:val="60"/>
          <w:highlight w:val="none"/>
        </w:rPr>
      </w:pPr>
    </w:p>
    <w:p>
      <w:pPr>
        <w:pStyle w:val="4"/>
        <w:ind w:firstLine="240"/>
        <w:rPr>
          <w:color w:val="auto"/>
          <w:highlight w:val="none"/>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r>
        <w:rPr>
          <w:rFonts w:ascii="黑体" w:hAnsi="黑体" w:eastAsia="黑体" w:cs="黑体"/>
          <w:color w:val="auto"/>
          <w:sz w:val="60"/>
          <w:szCs w:val="60"/>
          <w:highlight w:val="none"/>
        </w:rPr>
        <w:t>第</w:t>
      </w:r>
      <w:r>
        <w:rPr>
          <w:rFonts w:hint="eastAsia" w:ascii="黑体" w:hAnsi="黑体" w:eastAsia="黑体" w:cs="黑体"/>
          <w:color w:val="auto"/>
          <w:sz w:val="60"/>
          <w:szCs w:val="60"/>
          <w:highlight w:val="none"/>
        </w:rPr>
        <w:t>二</w:t>
      </w:r>
      <w:r>
        <w:rPr>
          <w:rFonts w:ascii="黑体" w:hAnsi="黑体" w:eastAsia="黑体" w:cs="黑体"/>
          <w:color w:val="auto"/>
          <w:sz w:val="60"/>
          <w:szCs w:val="60"/>
          <w:highlight w:val="none"/>
        </w:rPr>
        <w:t>卷</w:t>
      </w:r>
    </w:p>
    <w:p>
      <w:pPr>
        <w:rPr>
          <w:rFonts w:ascii="黑体" w:hAnsi="黑体" w:eastAsia="黑体" w:cs="黑体"/>
          <w:b/>
          <w:bCs/>
          <w:color w:val="auto"/>
          <w:sz w:val="36"/>
          <w:szCs w:val="36"/>
          <w:highlight w:val="none"/>
        </w:rPr>
      </w:pPr>
    </w:p>
    <w:p>
      <w:pPr>
        <w:rPr>
          <w:rFonts w:ascii="黑体" w:hAnsi="黑体" w:eastAsia="黑体" w:cs="黑体"/>
          <w:b/>
          <w:bCs/>
          <w:color w:val="auto"/>
          <w:sz w:val="36"/>
          <w:szCs w:val="36"/>
          <w:highlight w:val="none"/>
        </w:rPr>
      </w:pPr>
      <w:r>
        <w:rPr>
          <w:rFonts w:hint="eastAsia" w:ascii="黑体" w:hAnsi="黑体" w:eastAsia="黑体" w:cs="黑体"/>
          <w:b/>
          <w:bCs/>
          <w:color w:val="auto"/>
          <w:sz w:val="36"/>
          <w:szCs w:val="36"/>
          <w:highlight w:val="none"/>
        </w:rPr>
        <w:br w:type="page"/>
      </w:r>
    </w:p>
    <w:p>
      <w:pPr>
        <w:spacing w:line="360" w:lineRule="auto"/>
        <w:jc w:val="center"/>
        <w:outlineLvl w:val="0"/>
        <w:rPr>
          <w:rFonts w:ascii="黑体" w:hAnsi="黑体" w:eastAsia="黑体" w:cs="黑体"/>
          <w:b/>
          <w:bCs/>
          <w:color w:val="auto"/>
          <w:sz w:val="36"/>
          <w:szCs w:val="36"/>
          <w:highlight w:val="none"/>
        </w:rPr>
      </w:pPr>
      <w:bookmarkStart w:id="438" w:name="_Toc11860"/>
      <w:r>
        <w:rPr>
          <w:rFonts w:hint="eastAsia" w:ascii="黑体" w:hAnsi="黑体" w:eastAsia="黑体" w:cs="黑体"/>
          <w:b/>
          <w:bCs/>
          <w:color w:val="auto"/>
          <w:sz w:val="36"/>
          <w:szCs w:val="36"/>
          <w:highlight w:val="none"/>
        </w:rPr>
        <w:t>第六章图纸（招标图纸）及其他资料</w:t>
      </w:r>
      <w:bookmarkEnd w:id="438"/>
    </w:p>
    <w:p>
      <w:pPr>
        <w:pStyle w:val="31"/>
        <w:keepNext/>
        <w:keepLines/>
        <w:spacing w:before="360" w:beforeLines="150" w:after="240" w:afterLines="100" w:line="460" w:lineRule="exact"/>
        <w:jc w:val="both"/>
        <w:outlineLvl w:val="9"/>
        <w:rPr>
          <w:b/>
          <w:bCs/>
          <w:color w:val="auto"/>
          <w:sz w:val="28"/>
          <w:szCs w:val="28"/>
          <w:highlight w:val="none"/>
          <w:lang w:val="zh-CN" w:eastAsia="zh-CN"/>
        </w:rPr>
      </w:pPr>
      <w:bookmarkStart w:id="439" w:name="_Toc30030"/>
      <w:r>
        <w:rPr>
          <w:rFonts w:hint="eastAsia"/>
          <w:b/>
          <w:bCs/>
          <w:color w:val="auto"/>
          <w:sz w:val="28"/>
          <w:szCs w:val="28"/>
          <w:highlight w:val="none"/>
          <w:lang w:val="zh-CN" w:eastAsia="zh-CN"/>
        </w:rPr>
        <w:t>1</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说明</w:t>
      </w:r>
      <w:bookmarkEnd w:id="439"/>
    </w:p>
    <w:p>
      <w:pPr>
        <w:pStyle w:val="28"/>
        <w:spacing w:after="0" w:line="460" w:lineRule="exact"/>
        <w:ind w:firstLine="420" w:firstLineChars="200"/>
        <w:rPr>
          <w:color w:val="auto"/>
          <w:sz w:val="21"/>
          <w:szCs w:val="21"/>
          <w:highlight w:val="none"/>
        </w:rPr>
      </w:pPr>
      <w:r>
        <w:rPr>
          <w:rFonts w:hint="eastAsia"/>
          <w:color w:val="auto"/>
          <w:sz w:val="21"/>
          <w:szCs w:val="21"/>
          <w:highlight w:val="none"/>
        </w:rPr>
        <w:t>本招标文件所附的全部图纸及其他资料均为招标阶段的中间成果，仅供投标人在编制投标文件时使用，不得作为施工的依据。否则，由此而造成的一切后果均由承包人自负。</w:t>
      </w:r>
    </w:p>
    <w:p>
      <w:pPr>
        <w:pStyle w:val="31"/>
        <w:keepNext/>
        <w:keepLines/>
        <w:spacing w:before="360" w:beforeLines="150" w:after="240" w:afterLines="100" w:line="460" w:lineRule="exact"/>
        <w:jc w:val="both"/>
        <w:outlineLvl w:val="9"/>
        <w:rPr>
          <w:b/>
          <w:bCs/>
          <w:color w:val="auto"/>
          <w:sz w:val="28"/>
          <w:szCs w:val="28"/>
          <w:highlight w:val="none"/>
          <w:lang w:val="zh-CN" w:eastAsia="zh-CN"/>
        </w:rPr>
      </w:pPr>
      <w:bookmarkStart w:id="440" w:name="_Toc30094"/>
      <w:r>
        <w:rPr>
          <w:rFonts w:hint="eastAsia"/>
          <w:b/>
          <w:bCs/>
          <w:color w:val="auto"/>
          <w:sz w:val="28"/>
          <w:szCs w:val="28"/>
          <w:highlight w:val="none"/>
          <w:lang w:val="zh-CN" w:eastAsia="zh-CN"/>
        </w:rPr>
        <w:t>2</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图纸及其他资料目录</w:t>
      </w:r>
      <w:bookmarkEnd w:id="440"/>
    </w:p>
    <w:tbl>
      <w:tblPr>
        <w:tblStyle w:val="20"/>
        <w:tblW w:w="9998" w:type="dxa"/>
        <w:jc w:val="center"/>
        <w:tblLayout w:type="fixed"/>
        <w:tblCellMar>
          <w:top w:w="0" w:type="dxa"/>
          <w:left w:w="108" w:type="dxa"/>
          <w:bottom w:w="0" w:type="dxa"/>
          <w:right w:w="108" w:type="dxa"/>
        </w:tblCellMar>
      </w:tblPr>
      <w:tblGrid>
        <w:gridCol w:w="1042"/>
        <w:gridCol w:w="2552"/>
        <w:gridCol w:w="2562"/>
        <w:gridCol w:w="2821"/>
        <w:gridCol w:w="1021"/>
      </w:tblGrid>
      <w:tr>
        <w:tblPrEx>
          <w:tblCellMar>
            <w:top w:w="0" w:type="dxa"/>
            <w:left w:w="108" w:type="dxa"/>
            <w:bottom w:w="0" w:type="dxa"/>
            <w:right w:w="108" w:type="dxa"/>
          </w:tblCellMar>
        </w:tblPrEx>
        <w:trPr>
          <w:trHeight w:val="625" w:hRule="exact"/>
          <w:jc w:val="center"/>
        </w:trPr>
        <w:tc>
          <w:tcPr>
            <w:tcW w:w="1042"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color w:val="auto"/>
                <w:sz w:val="21"/>
                <w:szCs w:val="21"/>
                <w:highlight w:val="none"/>
              </w:rPr>
              <w:t>序号</w:t>
            </w:r>
          </w:p>
        </w:tc>
        <w:tc>
          <w:tcPr>
            <w:tcW w:w="2552"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color w:val="auto"/>
                <w:sz w:val="21"/>
                <w:szCs w:val="21"/>
                <w:highlight w:val="none"/>
              </w:rPr>
              <w:t>图名或资料名称</w:t>
            </w:r>
          </w:p>
        </w:tc>
        <w:tc>
          <w:tcPr>
            <w:tcW w:w="2562"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color w:val="auto"/>
                <w:sz w:val="21"/>
                <w:szCs w:val="21"/>
                <w:highlight w:val="none"/>
              </w:rPr>
              <w:t>图号或资料編号</w:t>
            </w:r>
          </w:p>
        </w:tc>
        <w:tc>
          <w:tcPr>
            <w:tcW w:w="2821"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color w:val="auto"/>
                <w:sz w:val="21"/>
                <w:szCs w:val="21"/>
                <w:highlight w:val="none"/>
              </w:rPr>
              <w:t>出图日期或资料日期</w:t>
            </w:r>
          </w:p>
        </w:tc>
        <w:tc>
          <w:tcPr>
            <w:tcW w:w="1021" w:type="dxa"/>
            <w:tcBorders>
              <w:top w:val="single" w:color="auto" w:sz="4" w:space="0"/>
              <w:left w:val="single" w:color="auto" w:sz="4" w:space="0"/>
              <w:righ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color w:val="auto"/>
                <w:sz w:val="21"/>
                <w:szCs w:val="21"/>
                <w:highlight w:val="none"/>
              </w:rPr>
              <w:t>备注</w:t>
            </w:r>
          </w:p>
        </w:tc>
      </w:tr>
      <w:tr>
        <w:tblPrEx>
          <w:tblCellMar>
            <w:top w:w="0" w:type="dxa"/>
            <w:left w:w="108" w:type="dxa"/>
            <w:bottom w:w="0" w:type="dxa"/>
            <w:right w:w="108" w:type="dxa"/>
          </w:tblCellMar>
        </w:tblPrEx>
        <w:trPr>
          <w:trHeight w:val="601"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1"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2"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2"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1"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2"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1"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2"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46" w:hRule="exact"/>
          <w:jc w:val="center"/>
        </w:trPr>
        <w:tc>
          <w:tcPr>
            <w:tcW w:w="1042" w:type="dxa"/>
            <w:tcBorders>
              <w:top w:val="single" w:color="auto" w:sz="4" w:space="0"/>
              <w:left w:val="single" w:color="auto" w:sz="4" w:space="0"/>
              <w:bottom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bottom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bottom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bottom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bottom w:val="single" w:color="auto" w:sz="4" w:space="0"/>
              <w:right w:val="single" w:color="auto" w:sz="4" w:space="0"/>
            </w:tcBorders>
            <w:shd w:val="clear" w:color="auto" w:fill="FFFFFF"/>
          </w:tcPr>
          <w:p>
            <w:pPr>
              <w:widowControl w:val="0"/>
              <w:rPr>
                <w:color w:val="auto"/>
                <w:highlight w:val="none"/>
              </w:rPr>
            </w:pPr>
          </w:p>
        </w:tc>
      </w:tr>
    </w:tbl>
    <w:p>
      <w:pPr>
        <w:widowControl w:val="0"/>
        <w:spacing w:after="719" w:line="1" w:lineRule="exact"/>
        <w:rPr>
          <w:color w:val="auto"/>
          <w:highlight w:val="none"/>
        </w:rPr>
      </w:pPr>
    </w:p>
    <w:p>
      <w:pPr>
        <w:pStyle w:val="31"/>
        <w:keepNext/>
        <w:keepLines/>
        <w:spacing w:before="360" w:beforeLines="150" w:after="240" w:afterLines="100" w:line="460" w:lineRule="exact"/>
        <w:jc w:val="both"/>
        <w:outlineLvl w:val="9"/>
        <w:rPr>
          <w:b/>
          <w:bCs/>
          <w:color w:val="auto"/>
          <w:sz w:val="28"/>
          <w:szCs w:val="28"/>
          <w:highlight w:val="none"/>
          <w:lang w:val="zh-CN" w:eastAsia="zh-CN"/>
        </w:rPr>
      </w:pPr>
      <w:bookmarkStart w:id="441" w:name="_Toc16947"/>
      <w:r>
        <w:rPr>
          <w:rFonts w:hint="eastAsia"/>
          <w:b/>
          <w:bCs/>
          <w:color w:val="auto"/>
          <w:sz w:val="28"/>
          <w:szCs w:val="28"/>
          <w:highlight w:val="none"/>
          <w:lang w:val="zh-CN" w:eastAsia="zh-CN"/>
        </w:rPr>
        <w:t>3</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图纸及其他资料</w:t>
      </w:r>
      <w:bookmarkEnd w:id="441"/>
    </w:p>
    <w:p>
      <w:pPr>
        <w:spacing w:before="69" w:line="220" w:lineRule="auto"/>
        <w:ind w:left="316"/>
        <w:rPr>
          <w:rFonts w:ascii="宋体" w:hAnsi="宋体" w:eastAsia="宋体" w:cs="宋体"/>
          <w:color w:val="auto"/>
          <w:sz w:val="21"/>
          <w:szCs w:val="21"/>
        </w:rPr>
      </w:pPr>
      <w:r>
        <w:rPr>
          <w:rFonts w:ascii="宋体" w:hAnsi="宋体" w:eastAsia="宋体" w:cs="宋体"/>
          <w:color w:val="auto"/>
          <w:spacing w:val="-2"/>
          <w:sz w:val="21"/>
          <w:szCs w:val="21"/>
        </w:rPr>
        <w:t>本次</w:t>
      </w:r>
      <w:r>
        <w:rPr>
          <w:rFonts w:ascii="宋体" w:hAnsi="宋体" w:eastAsia="宋体" w:cs="宋体"/>
          <w:color w:val="auto"/>
          <w:spacing w:val="-1"/>
          <w:sz w:val="21"/>
          <w:szCs w:val="21"/>
        </w:rPr>
        <w:t>招标图纸提供电子版本供自行下载。</w:t>
      </w:r>
    </w:p>
    <w:p>
      <w:pPr>
        <w:rPr>
          <w:color w:val="auto"/>
        </w:rPr>
        <w:sectPr>
          <w:headerReference r:id="rId18" w:type="default"/>
          <w:footerReference r:id="rId19" w:type="default"/>
          <w:pgSz w:w="11907" w:h="16841"/>
          <w:pgMar w:top="400" w:right="1467" w:bottom="1278" w:left="1539" w:header="680" w:footer="850" w:gutter="0"/>
          <w:pgNumType w:fmt="decimal"/>
          <w:cols w:space="720" w:num="1"/>
        </w:sect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p>
    <w:p>
      <w:pPr>
        <w:pStyle w:val="4"/>
        <w:ind w:firstLine="240"/>
        <w:rPr>
          <w:color w:val="auto"/>
          <w:highlight w:val="none"/>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r>
        <w:rPr>
          <w:rFonts w:ascii="黑体" w:hAnsi="黑体" w:eastAsia="黑体" w:cs="黑体"/>
          <w:color w:val="auto"/>
          <w:sz w:val="60"/>
          <w:szCs w:val="60"/>
          <w:highlight w:val="none"/>
        </w:rPr>
        <w:t>第</w:t>
      </w:r>
      <w:r>
        <w:rPr>
          <w:rFonts w:hint="eastAsia" w:ascii="黑体" w:hAnsi="黑体" w:eastAsia="黑体" w:cs="黑体"/>
          <w:color w:val="auto"/>
          <w:sz w:val="60"/>
          <w:szCs w:val="60"/>
          <w:highlight w:val="none"/>
        </w:rPr>
        <w:t>三</w:t>
      </w:r>
      <w:r>
        <w:rPr>
          <w:rFonts w:ascii="黑体" w:hAnsi="黑体" w:eastAsia="黑体" w:cs="黑体"/>
          <w:color w:val="auto"/>
          <w:sz w:val="60"/>
          <w:szCs w:val="60"/>
          <w:highlight w:val="none"/>
        </w:rPr>
        <w:t>卷</w:t>
      </w:r>
    </w:p>
    <w:p>
      <w:pPr>
        <w:rPr>
          <w:rFonts w:ascii="黑体" w:hAnsi="黑体" w:eastAsia="黑体" w:cs="黑体"/>
          <w:b/>
          <w:bCs/>
          <w:color w:val="auto"/>
          <w:sz w:val="36"/>
          <w:szCs w:val="36"/>
          <w:highlight w:val="none"/>
        </w:rPr>
      </w:pPr>
    </w:p>
    <w:p>
      <w:pPr>
        <w:rPr>
          <w:rFonts w:ascii="黑体" w:hAnsi="黑体" w:eastAsia="黑体" w:cs="黑体"/>
          <w:b/>
          <w:bCs/>
          <w:color w:val="auto"/>
          <w:sz w:val="36"/>
          <w:szCs w:val="36"/>
          <w:highlight w:val="none"/>
        </w:rPr>
      </w:pPr>
      <w:r>
        <w:rPr>
          <w:rFonts w:hint="eastAsia" w:ascii="黑体" w:hAnsi="黑体" w:eastAsia="黑体" w:cs="黑体"/>
          <w:b/>
          <w:bCs/>
          <w:color w:val="auto"/>
          <w:sz w:val="36"/>
          <w:szCs w:val="36"/>
          <w:highlight w:val="none"/>
        </w:rPr>
        <w:br w:type="page"/>
      </w:r>
    </w:p>
    <w:p>
      <w:pPr>
        <w:rPr>
          <w:color w:val="auto"/>
        </w:rPr>
        <w:sectPr>
          <w:headerReference r:id="rId20" w:type="default"/>
          <w:footerReference r:id="rId21" w:type="default"/>
          <w:pgSz w:w="11905" w:h="16839"/>
          <w:pgMar w:top="400" w:right="1785" w:bottom="969" w:left="1729" w:header="0" w:footer="850" w:gutter="0"/>
          <w:pgNumType w:fmt="decimal"/>
          <w:cols w:space="720" w:num="1"/>
        </w:sectPr>
      </w:pPr>
    </w:p>
    <w:p>
      <w:pPr>
        <w:spacing w:line="331" w:lineRule="auto"/>
        <w:rPr>
          <w:rFonts w:ascii="Arial"/>
          <w:color w:val="auto"/>
          <w:sz w:val="21"/>
        </w:rPr>
      </w:pPr>
    </w:p>
    <w:p>
      <w:pPr>
        <w:spacing w:line="331" w:lineRule="auto"/>
        <w:rPr>
          <w:rFonts w:ascii="Arial"/>
          <w:color w:val="auto"/>
          <w:sz w:val="21"/>
        </w:rPr>
      </w:pPr>
    </w:p>
    <w:p>
      <w:pPr>
        <w:spacing w:before="117" w:line="219" w:lineRule="auto"/>
        <w:ind w:left="1482"/>
        <w:rPr>
          <w:rFonts w:ascii="宋体" w:hAnsi="宋体" w:eastAsia="宋体" w:cs="宋体"/>
          <w:color w:val="auto"/>
          <w:sz w:val="36"/>
          <w:szCs w:val="36"/>
        </w:rPr>
      </w:pPr>
      <w:bookmarkStart w:id="442" w:name="_bookmark89"/>
      <w:bookmarkEnd w:id="442"/>
      <w:r>
        <w:rPr>
          <w:rFonts w:ascii="宋体" w:hAnsi="宋体" w:eastAsia="宋体" w:cs="宋体"/>
          <w:color w:val="auto"/>
          <w:spacing w:val="11"/>
          <w:sz w:val="36"/>
          <w:szCs w:val="36"/>
          <w14:textOutline w14:w="6531" w14:cap="flat" w14:cmpd="sng">
            <w14:solidFill>
              <w14:srgbClr w14:val="000000"/>
            </w14:solidFill>
            <w14:prstDash w14:val="solid"/>
            <w14:miter w14:val="0"/>
          </w14:textOutline>
        </w:rPr>
        <w:t>第</w:t>
      </w:r>
      <w:r>
        <w:rPr>
          <w:rFonts w:ascii="宋体" w:hAnsi="宋体" w:eastAsia="宋体" w:cs="宋体"/>
          <w:color w:val="auto"/>
          <w:spacing w:val="10"/>
          <w:sz w:val="36"/>
          <w:szCs w:val="36"/>
          <w14:textOutline w14:w="6531" w14:cap="flat" w14:cmpd="sng">
            <w14:solidFill>
              <w14:srgbClr w14:val="000000"/>
            </w14:solidFill>
            <w14:prstDash w14:val="solid"/>
            <w14:miter w14:val="0"/>
          </w14:textOutline>
        </w:rPr>
        <w:t>七章</w:t>
      </w:r>
      <w:r>
        <w:rPr>
          <w:rFonts w:ascii="宋体" w:hAnsi="宋体" w:eastAsia="宋体" w:cs="宋体"/>
          <w:color w:val="auto"/>
          <w:spacing w:val="10"/>
          <w:sz w:val="36"/>
          <w:szCs w:val="36"/>
        </w:rPr>
        <w:t xml:space="preserve"> </w:t>
      </w:r>
      <w:r>
        <w:rPr>
          <w:rFonts w:ascii="宋体" w:hAnsi="宋体" w:eastAsia="宋体" w:cs="宋体"/>
          <w:color w:val="auto"/>
          <w:spacing w:val="10"/>
          <w:sz w:val="36"/>
          <w:szCs w:val="36"/>
          <w14:textOutline w14:w="6531" w14:cap="flat" w14:cmpd="sng">
            <w14:solidFill>
              <w14:srgbClr w14:val="000000"/>
            </w14:solidFill>
            <w14:prstDash w14:val="solid"/>
            <w14:miter w14:val="0"/>
          </w14:textOutline>
        </w:rPr>
        <w:t>技术标准和要求(合同技术条款)</w:t>
      </w:r>
    </w:p>
    <w:p>
      <w:pPr>
        <w:spacing w:before="94" w:line="246" w:lineRule="auto"/>
        <w:ind w:firstLine="762"/>
        <w:rPr>
          <w:rFonts w:ascii="宋体" w:hAnsi="宋体" w:eastAsia="宋体" w:cs="宋体"/>
          <w:i/>
          <w:iCs/>
          <w:color w:val="auto"/>
          <w:spacing w:val="-10"/>
          <w:sz w:val="29"/>
          <w:szCs w:val="29"/>
        </w:rPr>
      </w:pPr>
      <w:bookmarkStart w:id="443" w:name="_bookmark90"/>
      <w:bookmarkEnd w:id="443"/>
    </w:p>
    <w:p>
      <w:pPr>
        <w:spacing w:before="94" w:line="246" w:lineRule="auto"/>
        <w:ind w:firstLine="762"/>
        <w:rPr>
          <w:rFonts w:ascii="宋体" w:hAnsi="宋体" w:eastAsia="宋体" w:cs="宋体"/>
          <w:i w:val="0"/>
          <w:iCs w:val="0"/>
          <w:color w:val="auto"/>
          <w:sz w:val="29"/>
          <w:szCs w:val="29"/>
        </w:rPr>
      </w:pPr>
      <w:r>
        <w:rPr>
          <w:rFonts w:ascii="宋体" w:hAnsi="宋体" w:eastAsia="宋体" w:cs="宋体"/>
          <w:i w:val="0"/>
          <w:iCs w:val="0"/>
          <w:color w:val="auto"/>
          <w:spacing w:val="-10"/>
          <w:sz w:val="29"/>
          <w:szCs w:val="29"/>
        </w:rPr>
        <w:t>略。参照《</w:t>
      </w:r>
      <w:r>
        <w:rPr>
          <w:rFonts w:ascii="宋体" w:hAnsi="宋体" w:eastAsia="宋体" w:cs="宋体"/>
          <w:i w:val="0"/>
          <w:iCs w:val="0"/>
          <w:color w:val="auto"/>
          <w:spacing w:val="-6"/>
          <w:sz w:val="29"/>
          <w:szCs w:val="29"/>
        </w:rPr>
        <w:t>浙</w:t>
      </w:r>
      <w:r>
        <w:rPr>
          <w:rFonts w:ascii="宋体" w:hAnsi="宋体" w:eastAsia="宋体" w:cs="宋体"/>
          <w:i w:val="0"/>
          <w:iCs w:val="0"/>
          <w:color w:val="auto"/>
          <w:spacing w:val="-5"/>
          <w:sz w:val="29"/>
          <w:szCs w:val="29"/>
        </w:rPr>
        <w:t>江省水利水电工程施工招标文件示范文本》(2022 年</w:t>
      </w:r>
      <w:r>
        <w:rPr>
          <w:rFonts w:ascii="宋体" w:hAnsi="宋体" w:eastAsia="宋体" w:cs="宋体"/>
          <w:i w:val="0"/>
          <w:iCs w:val="0"/>
          <w:color w:val="auto"/>
          <w:sz w:val="29"/>
          <w:szCs w:val="29"/>
        </w:rPr>
        <w:t xml:space="preserve"> </w:t>
      </w:r>
      <w:r>
        <w:rPr>
          <w:rFonts w:ascii="宋体" w:hAnsi="宋体" w:eastAsia="宋体" w:cs="宋体"/>
          <w:i w:val="0"/>
          <w:iCs w:val="0"/>
          <w:color w:val="auto"/>
          <w:spacing w:val="25"/>
          <w:sz w:val="29"/>
          <w:szCs w:val="29"/>
        </w:rPr>
        <w:t>版</w:t>
      </w:r>
      <w:r>
        <w:rPr>
          <w:rFonts w:ascii="宋体" w:hAnsi="宋体" w:eastAsia="宋体" w:cs="宋体"/>
          <w:i w:val="0"/>
          <w:iCs w:val="0"/>
          <w:color w:val="auto"/>
          <w:spacing w:val="24"/>
          <w:sz w:val="29"/>
          <w:szCs w:val="29"/>
        </w:rPr>
        <w:t>)</w:t>
      </w:r>
    </w:p>
    <w:p>
      <w:pPr>
        <w:rPr>
          <w:i w:val="0"/>
          <w:iCs w:val="0"/>
          <w:color w:val="auto"/>
        </w:rPr>
        <w:sectPr>
          <w:footerReference r:id="rId22" w:type="default"/>
          <w:pgSz w:w="11907" w:h="16841"/>
          <w:pgMar w:top="400" w:right="1388" w:bottom="1278" w:left="1530" w:header="0" w:footer="850" w:gutter="0"/>
          <w:pgNumType w:fmt="decimal"/>
          <w:cols w:space="720" w:num="1"/>
        </w:sect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2" w:lineRule="auto"/>
        <w:rPr>
          <w:rFonts w:ascii="Arial"/>
          <w:color w:val="auto"/>
          <w:sz w:val="21"/>
        </w:rPr>
      </w:pPr>
    </w:p>
    <w:p>
      <w:pPr>
        <w:spacing w:line="242" w:lineRule="auto"/>
        <w:rPr>
          <w:rFonts w:ascii="Arial"/>
          <w:color w:val="auto"/>
          <w:sz w:val="21"/>
        </w:rPr>
      </w:pPr>
    </w:p>
    <w:p>
      <w:pPr>
        <w:spacing w:line="242" w:lineRule="auto"/>
        <w:rPr>
          <w:rFonts w:ascii="Arial"/>
          <w:color w:val="auto"/>
          <w:sz w:val="21"/>
        </w:rPr>
      </w:pPr>
    </w:p>
    <w:p>
      <w:pPr>
        <w:spacing w:line="242" w:lineRule="auto"/>
        <w:rPr>
          <w:rFonts w:ascii="Arial"/>
          <w:color w:val="auto"/>
          <w:sz w:val="21"/>
        </w:rPr>
      </w:pPr>
    </w:p>
    <w:p>
      <w:pPr>
        <w:spacing w:line="242" w:lineRule="auto"/>
        <w:rPr>
          <w:rFonts w:ascii="Arial"/>
          <w:color w:val="auto"/>
          <w:sz w:val="21"/>
        </w:rPr>
      </w:pPr>
    </w:p>
    <w:p>
      <w:pPr>
        <w:spacing w:line="242" w:lineRule="auto"/>
        <w:rPr>
          <w:rFonts w:ascii="Arial"/>
          <w:color w:val="auto"/>
          <w:sz w:val="21"/>
        </w:rPr>
      </w:pPr>
    </w:p>
    <w:p>
      <w:pPr>
        <w:spacing w:line="242" w:lineRule="auto"/>
        <w:rPr>
          <w:rFonts w:ascii="Arial"/>
          <w:color w:val="auto"/>
          <w:sz w:val="21"/>
        </w:rPr>
      </w:pPr>
    </w:p>
    <w:p>
      <w:pPr>
        <w:spacing w:line="242" w:lineRule="auto"/>
        <w:rPr>
          <w:rFonts w:ascii="Arial"/>
          <w:color w:val="auto"/>
          <w:sz w:val="21"/>
        </w:rPr>
      </w:pPr>
    </w:p>
    <w:p>
      <w:pPr>
        <w:spacing w:line="242" w:lineRule="auto"/>
        <w:rPr>
          <w:rFonts w:ascii="Arial"/>
          <w:color w:val="auto"/>
          <w:sz w:val="21"/>
        </w:rPr>
      </w:pPr>
    </w:p>
    <w:p>
      <w:pPr>
        <w:spacing w:line="242" w:lineRule="auto"/>
        <w:rPr>
          <w:rFonts w:ascii="Arial"/>
          <w:color w:val="auto"/>
          <w:sz w:val="21"/>
        </w:rPr>
      </w:pPr>
    </w:p>
    <w:p>
      <w:pPr>
        <w:spacing w:line="242" w:lineRule="auto"/>
        <w:rPr>
          <w:rFonts w:ascii="Arial"/>
          <w:color w:val="auto"/>
          <w:sz w:val="21"/>
        </w:rPr>
      </w:pPr>
    </w:p>
    <w:p>
      <w:pPr>
        <w:spacing w:line="242" w:lineRule="auto"/>
        <w:rPr>
          <w:rFonts w:ascii="Arial"/>
          <w:color w:val="auto"/>
          <w:sz w:val="21"/>
        </w:rPr>
      </w:pPr>
    </w:p>
    <w:p>
      <w:pPr>
        <w:spacing w:line="242" w:lineRule="auto"/>
        <w:rPr>
          <w:rFonts w:ascii="Arial"/>
          <w:color w:val="auto"/>
          <w:sz w:val="21"/>
        </w:rPr>
      </w:pPr>
    </w:p>
    <w:p>
      <w:pPr>
        <w:spacing w:line="242" w:lineRule="auto"/>
        <w:rPr>
          <w:rFonts w:ascii="Arial"/>
          <w:color w:val="auto"/>
          <w:sz w:val="21"/>
        </w:rPr>
      </w:pPr>
    </w:p>
    <w:p>
      <w:pPr>
        <w:spacing w:line="242" w:lineRule="auto"/>
        <w:rPr>
          <w:rFonts w:ascii="Arial"/>
          <w:color w:val="auto"/>
          <w:sz w:val="21"/>
        </w:rPr>
      </w:pPr>
    </w:p>
    <w:p>
      <w:pPr>
        <w:spacing w:line="242" w:lineRule="auto"/>
        <w:rPr>
          <w:rFonts w:ascii="Arial"/>
          <w:color w:val="auto"/>
          <w:sz w:val="21"/>
        </w:rPr>
      </w:pPr>
    </w:p>
    <w:p>
      <w:pPr>
        <w:spacing w:line="242" w:lineRule="auto"/>
        <w:rPr>
          <w:rFonts w:ascii="Arial"/>
          <w:color w:val="auto"/>
          <w:sz w:val="21"/>
        </w:rPr>
      </w:pPr>
    </w:p>
    <w:p>
      <w:pPr>
        <w:spacing w:before="273" w:line="220" w:lineRule="auto"/>
        <w:ind w:left="2932"/>
        <w:rPr>
          <w:rFonts w:ascii="宋体" w:hAnsi="宋体" w:eastAsia="宋体" w:cs="宋体"/>
          <w:color w:val="auto"/>
          <w:sz w:val="84"/>
          <w:szCs w:val="84"/>
        </w:rPr>
      </w:pPr>
      <w:bookmarkStart w:id="444" w:name="_bookmark115"/>
      <w:bookmarkEnd w:id="444"/>
      <w:r>
        <w:rPr>
          <w:rFonts w:ascii="宋体" w:hAnsi="宋体" w:eastAsia="宋体" w:cs="宋体"/>
          <w:color w:val="auto"/>
          <w:spacing w:val="-11"/>
          <w:sz w:val="84"/>
          <w:szCs w:val="84"/>
          <w14:textOutline w14:w="15240" w14:cap="flat" w14:cmpd="sng">
            <w14:solidFill>
              <w14:srgbClr w14:val="000000"/>
            </w14:solidFill>
            <w14:prstDash w14:val="solid"/>
            <w14:miter w14:val="0"/>
          </w14:textOutline>
        </w:rPr>
        <w:t>第</w:t>
      </w:r>
      <w:r>
        <w:rPr>
          <w:rFonts w:ascii="宋体" w:hAnsi="宋体" w:eastAsia="宋体" w:cs="宋体"/>
          <w:color w:val="auto"/>
          <w:spacing w:val="-8"/>
          <w:sz w:val="84"/>
          <w:szCs w:val="84"/>
          <w14:textOutline w14:w="15240" w14:cap="flat" w14:cmpd="sng">
            <w14:solidFill>
              <w14:srgbClr w14:val="000000"/>
            </w14:solidFill>
            <w14:prstDash w14:val="solid"/>
            <w14:miter w14:val="0"/>
          </w14:textOutline>
        </w:rPr>
        <w:t>四卷</w:t>
      </w: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1" w:lineRule="auto"/>
        <w:rPr>
          <w:rFonts w:ascii="Arial"/>
          <w:color w:val="auto"/>
          <w:sz w:val="21"/>
        </w:rPr>
      </w:pPr>
    </w:p>
    <w:p>
      <w:pPr>
        <w:spacing w:line="242" w:lineRule="auto"/>
        <w:rPr>
          <w:rFonts w:ascii="Arial"/>
          <w:color w:val="auto"/>
          <w:sz w:val="21"/>
        </w:rPr>
      </w:pPr>
    </w:p>
    <w:p>
      <w:pPr>
        <w:spacing w:line="242" w:lineRule="auto"/>
        <w:rPr>
          <w:rFonts w:ascii="Arial"/>
          <w:color w:val="auto"/>
          <w:sz w:val="21"/>
        </w:rPr>
      </w:pPr>
    </w:p>
    <w:p>
      <w:pPr>
        <w:spacing w:line="242" w:lineRule="auto"/>
        <w:rPr>
          <w:rFonts w:ascii="Arial"/>
          <w:color w:val="auto"/>
          <w:sz w:val="21"/>
        </w:rPr>
      </w:pPr>
    </w:p>
    <w:p>
      <w:pPr>
        <w:rPr>
          <w:color w:val="auto"/>
        </w:rPr>
        <w:sectPr>
          <w:footerReference r:id="rId23" w:type="default"/>
          <w:pgSz w:w="11905" w:h="16839"/>
          <w:pgMar w:top="400" w:right="1785" w:bottom="799" w:left="1785" w:header="0" w:footer="907" w:gutter="0"/>
          <w:pgNumType w:fmt="decimal"/>
          <w:cols w:space="720" w:num="1"/>
        </w:sectPr>
      </w:pPr>
    </w:p>
    <w:p>
      <w:pPr>
        <w:spacing w:line="331" w:lineRule="auto"/>
        <w:rPr>
          <w:rFonts w:ascii="Arial"/>
          <w:color w:val="auto"/>
          <w:sz w:val="21"/>
        </w:rPr>
      </w:pPr>
    </w:p>
    <w:p>
      <w:pPr>
        <w:spacing w:line="331" w:lineRule="auto"/>
        <w:rPr>
          <w:rFonts w:ascii="Arial"/>
          <w:color w:val="auto"/>
          <w:sz w:val="21"/>
        </w:rPr>
      </w:pPr>
    </w:p>
    <w:p>
      <w:pPr>
        <w:spacing w:line="360" w:lineRule="auto"/>
        <w:jc w:val="center"/>
        <w:outlineLvl w:val="0"/>
        <w:rPr>
          <w:rFonts w:ascii="黑体" w:hAnsi="黑体" w:eastAsia="黑体" w:cs="黑体"/>
          <w:b/>
          <w:bCs/>
          <w:color w:val="auto"/>
          <w:sz w:val="36"/>
          <w:szCs w:val="36"/>
          <w:highlight w:val="none"/>
        </w:rPr>
      </w:pPr>
      <w:bookmarkStart w:id="445" w:name="_bookmark116"/>
      <w:bookmarkEnd w:id="445"/>
      <w:bookmarkStart w:id="446" w:name="_Toc12987"/>
      <w:r>
        <w:rPr>
          <w:rFonts w:ascii="黑体" w:hAnsi="黑体" w:eastAsia="黑体" w:cs="黑体"/>
          <w:b/>
          <w:bCs/>
          <w:color w:val="auto"/>
          <w:sz w:val="36"/>
          <w:szCs w:val="36"/>
          <w:highlight w:val="none"/>
        </w:rPr>
        <w:t>第八章</w:t>
      </w:r>
      <w:r>
        <w:rPr>
          <w:rFonts w:hint="eastAsia" w:ascii="黑体" w:hAnsi="黑体" w:eastAsia="黑体" w:cs="黑体"/>
          <w:b/>
          <w:bCs/>
          <w:color w:val="auto"/>
          <w:sz w:val="36"/>
          <w:szCs w:val="36"/>
          <w:highlight w:val="none"/>
        </w:rPr>
        <w:t xml:space="preserve">  </w:t>
      </w:r>
      <w:r>
        <w:rPr>
          <w:rFonts w:ascii="黑体" w:hAnsi="黑体" w:eastAsia="黑体" w:cs="黑体"/>
          <w:b/>
          <w:bCs/>
          <w:color w:val="auto"/>
          <w:sz w:val="36"/>
          <w:szCs w:val="36"/>
          <w:highlight w:val="none"/>
        </w:rPr>
        <w:t>投标文件格式</w:t>
      </w:r>
      <w:bookmarkEnd w:id="446"/>
    </w:p>
    <w:p>
      <w:pPr>
        <w:pStyle w:val="34"/>
        <w:spacing w:after="0" w:line="240" w:lineRule="auto"/>
        <w:ind w:firstLine="0"/>
        <w:jc w:val="center"/>
        <w:rPr>
          <w:color w:val="auto"/>
          <w:sz w:val="56"/>
          <w:szCs w:val="56"/>
          <w:highlight w:val="none"/>
        </w:rPr>
      </w:pPr>
    </w:p>
    <w:p>
      <w:pPr>
        <w:pStyle w:val="34"/>
        <w:spacing w:after="0" w:line="240" w:lineRule="auto"/>
        <w:ind w:firstLine="0"/>
        <w:jc w:val="center"/>
        <w:rPr>
          <w:color w:val="auto"/>
          <w:sz w:val="56"/>
          <w:szCs w:val="56"/>
          <w:highlight w:val="none"/>
        </w:rPr>
      </w:pPr>
    </w:p>
    <w:p>
      <w:pPr>
        <w:pStyle w:val="34"/>
        <w:spacing w:after="0" w:line="240" w:lineRule="auto"/>
        <w:ind w:firstLine="0"/>
        <w:jc w:val="center"/>
        <w:rPr>
          <w:color w:val="auto"/>
          <w:sz w:val="56"/>
          <w:szCs w:val="56"/>
          <w:highlight w:val="none"/>
        </w:rPr>
      </w:pPr>
    </w:p>
    <w:p>
      <w:pPr>
        <w:pStyle w:val="34"/>
        <w:spacing w:after="0" w:line="240" w:lineRule="auto"/>
        <w:ind w:firstLine="0"/>
        <w:jc w:val="center"/>
        <w:rPr>
          <w:color w:val="auto"/>
          <w:sz w:val="56"/>
          <w:szCs w:val="56"/>
          <w:highlight w:val="none"/>
        </w:rPr>
      </w:pPr>
    </w:p>
    <w:p>
      <w:pPr>
        <w:pStyle w:val="34"/>
        <w:spacing w:after="0" w:line="240" w:lineRule="auto"/>
        <w:ind w:firstLine="0"/>
        <w:jc w:val="center"/>
        <w:rPr>
          <w:color w:val="auto"/>
          <w:sz w:val="56"/>
          <w:szCs w:val="56"/>
          <w:highlight w:val="none"/>
        </w:rPr>
      </w:pPr>
    </w:p>
    <w:p>
      <w:pPr>
        <w:pStyle w:val="34"/>
        <w:spacing w:after="0" w:line="240" w:lineRule="auto"/>
        <w:ind w:firstLine="0"/>
        <w:jc w:val="center"/>
        <w:rPr>
          <w:color w:val="auto"/>
          <w:sz w:val="56"/>
          <w:szCs w:val="56"/>
          <w:highlight w:val="none"/>
        </w:rPr>
      </w:pPr>
    </w:p>
    <w:p>
      <w:pPr>
        <w:pStyle w:val="34"/>
        <w:spacing w:after="0" w:line="240" w:lineRule="auto"/>
        <w:ind w:firstLine="0"/>
        <w:jc w:val="center"/>
        <w:rPr>
          <w:color w:val="auto"/>
          <w:sz w:val="56"/>
          <w:szCs w:val="56"/>
          <w:highlight w:val="none"/>
        </w:rPr>
      </w:pPr>
    </w:p>
    <w:p>
      <w:pPr>
        <w:pStyle w:val="34"/>
        <w:spacing w:after="0" w:line="240" w:lineRule="auto"/>
        <w:ind w:firstLine="0"/>
        <w:jc w:val="center"/>
        <w:rPr>
          <w:color w:val="auto"/>
          <w:sz w:val="56"/>
          <w:szCs w:val="56"/>
          <w:highlight w:val="none"/>
        </w:rPr>
      </w:pPr>
    </w:p>
    <w:p>
      <w:pPr>
        <w:pStyle w:val="34"/>
        <w:spacing w:after="0" w:line="240" w:lineRule="auto"/>
        <w:ind w:firstLine="0"/>
        <w:jc w:val="center"/>
        <w:rPr>
          <w:color w:val="auto"/>
          <w:sz w:val="56"/>
          <w:szCs w:val="56"/>
          <w:highlight w:val="none"/>
        </w:rPr>
      </w:pPr>
    </w:p>
    <w:p>
      <w:pPr>
        <w:pStyle w:val="34"/>
        <w:spacing w:after="0" w:line="240" w:lineRule="auto"/>
        <w:ind w:firstLine="0"/>
        <w:jc w:val="center"/>
        <w:rPr>
          <w:color w:val="auto"/>
          <w:sz w:val="56"/>
          <w:szCs w:val="56"/>
          <w:highlight w:val="none"/>
        </w:rPr>
      </w:pPr>
    </w:p>
    <w:p>
      <w:pPr>
        <w:pStyle w:val="34"/>
        <w:spacing w:after="0" w:line="240" w:lineRule="auto"/>
        <w:ind w:firstLine="0"/>
        <w:jc w:val="center"/>
        <w:rPr>
          <w:color w:val="auto"/>
          <w:sz w:val="56"/>
          <w:szCs w:val="56"/>
          <w:highlight w:val="none"/>
        </w:rPr>
      </w:pPr>
    </w:p>
    <w:p>
      <w:pPr>
        <w:pStyle w:val="34"/>
        <w:spacing w:after="0" w:line="240" w:lineRule="auto"/>
        <w:ind w:firstLine="0"/>
        <w:jc w:val="center"/>
        <w:rPr>
          <w:color w:val="auto"/>
          <w:sz w:val="56"/>
          <w:szCs w:val="56"/>
          <w:highlight w:val="none"/>
        </w:rPr>
      </w:pPr>
    </w:p>
    <w:p>
      <w:pPr>
        <w:pStyle w:val="34"/>
        <w:spacing w:after="0" w:line="240" w:lineRule="auto"/>
        <w:ind w:firstLine="0"/>
        <w:jc w:val="center"/>
        <w:rPr>
          <w:color w:val="auto"/>
          <w:sz w:val="56"/>
          <w:szCs w:val="56"/>
          <w:highlight w:val="none"/>
        </w:rPr>
      </w:pPr>
    </w:p>
    <w:p>
      <w:pPr>
        <w:pStyle w:val="34"/>
        <w:spacing w:after="0" w:line="240" w:lineRule="auto"/>
        <w:ind w:firstLine="0"/>
        <w:jc w:val="center"/>
        <w:rPr>
          <w:color w:val="auto"/>
          <w:sz w:val="56"/>
          <w:szCs w:val="56"/>
          <w:highlight w:val="none"/>
        </w:rPr>
      </w:pPr>
    </w:p>
    <w:p>
      <w:pPr>
        <w:pStyle w:val="34"/>
        <w:spacing w:after="0" w:line="240" w:lineRule="auto"/>
        <w:ind w:firstLine="0"/>
        <w:jc w:val="center"/>
        <w:rPr>
          <w:color w:val="auto"/>
          <w:sz w:val="56"/>
          <w:szCs w:val="56"/>
          <w:highlight w:val="none"/>
        </w:rPr>
      </w:pPr>
    </w:p>
    <w:p>
      <w:pPr>
        <w:pStyle w:val="34"/>
        <w:spacing w:after="0" w:line="240" w:lineRule="auto"/>
        <w:ind w:firstLine="0"/>
        <w:jc w:val="center"/>
        <w:rPr>
          <w:color w:val="auto"/>
          <w:sz w:val="56"/>
          <w:szCs w:val="56"/>
          <w:highlight w:val="none"/>
        </w:rPr>
      </w:pPr>
    </w:p>
    <w:p>
      <w:pPr>
        <w:pStyle w:val="34"/>
        <w:spacing w:after="0" w:line="240" w:lineRule="auto"/>
        <w:ind w:firstLine="0"/>
        <w:jc w:val="center"/>
        <w:rPr>
          <w:color w:val="auto"/>
          <w:sz w:val="56"/>
          <w:szCs w:val="56"/>
          <w:highlight w:val="none"/>
        </w:rPr>
      </w:pPr>
    </w:p>
    <w:p>
      <w:pPr>
        <w:pStyle w:val="28"/>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8"/>
        <w:tabs>
          <w:tab w:val="left" w:pos="2808"/>
          <w:tab w:val="left" w:pos="6324"/>
        </w:tabs>
        <w:spacing w:before="480" w:beforeLines="200" w:after="480" w:afterLines="200" w:line="460" w:lineRule="exact"/>
        <w:ind w:firstLine="361" w:firstLineChars="100"/>
        <w:jc w:val="both"/>
        <w:rPr>
          <w:b/>
          <w:bCs/>
          <w:color w:val="auto"/>
          <w:sz w:val="36"/>
          <w:szCs w:val="36"/>
          <w:highlight w:val="none"/>
        </w:rPr>
      </w:pPr>
      <w:r>
        <w:rPr>
          <w:b/>
          <w:bCs/>
          <w:color w:val="auto"/>
          <w:sz w:val="36"/>
          <w:szCs w:val="36"/>
          <w:highlight w:val="none"/>
          <w:u w:val="single"/>
        </w:rPr>
        <w:tab/>
      </w:r>
      <w:r>
        <w:rPr>
          <w:rFonts w:hint="eastAsia"/>
          <w:b/>
          <w:bCs/>
          <w:color w:val="auto"/>
          <w:sz w:val="36"/>
          <w:szCs w:val="36"/>
          <w:highlight w:val="none"/>
          <w:u w:val="single"/>
          <w:lang w:val="en-US" w:eastAsia="zh-CN"/>
        </w:rPr>
        <w:t xml:space="preserve">                 </w:t>
      </w:r>
      <w:bookmarkStart w:id="447" w:name="_Toc14845"/>
      <w:bookmarkStart w:id="448" w:name="_Toc11631"/>
      <w:r>
        <w:rPr>
          <w:rFonts w:hint="eastAsia"/>
          <w:b/>
          <w:bCs/>
          <w:color w:val="auto"/>
          <w:sz w:val="36"/>
          <w:szCs w:val="36"/>
          <w:highlight w:val="none"/>
          <w:lang w:eastAsia="zh-CN"/>
        </w:rPr>
        <w:t>（</w:t>
      </w:r>
      <w:r>
        <w:rPr>
          <w:b/>
          <w:bCs/>
          <w:color w:val="auto"/>
          <w:sz w:val="36"/>
          <w:szCs w:val="36"/>
          <w:highlight w:val="none"/>
        </w:rPr>
        <w:t>项目名</w:t>
      </w:r>
      <w:r>
        <w:rPr>
          <w:rFonts w:hint="eastAsia"/>
          <w:b/>
          <w:bCs/>
          <w:color w:val="auto"/>
          <w:sz w:val="36"/>
          <w:szCs w:val="36"/>
          <w:highlight w:val="none"/>
          <w:lang w:val="en-US" w:eastAsia="zh-CN"/>
        </w:rPr>
        <w:t>称</w:t>
      </w:r>
      <w:r>
        <w:rPr>
          <w:b/>
          <w:bCs/>
          <w:color w:val="auto"/>
          <w:sz w:val="36"/>
          <w:szCs w:val="36"/>
          <w:highlight w:val="none"/>
        </w:rPr>
        <w:t>）</w:t>
      </w:r>
      <w:bookmarkEnd w:id="447"/>
      <w:bookmarkEnd w:id="448"/>
    </w:p>
    <w:p>
      <w:pPr>
        <w:pStyle w:val="30"/>
        <w:keepNext/>
        <w:keepLines/>
        <w:spacing w:after="0"/>
        <w:jc w:val="center"/>
        <w:outlineLvl w:val="9"/>
        <w:rPr>
          <w:b/>
          <w:bCs/>
          <w:color w:val="auto"/>
          <w:sz w:val="72"/>
          <w:szCs w:val="72"/>
          <w:highlight w:val="none"/>
        </w:rPr>
      </w:pPr>
    </w:p>
    <w:p>
      <w:pPr>
        <w:pStyle w:val="30"/>
        <w:keepNext/>
        <w:keepLines/>
        <w:spacing w:after="0"/>
        <w:jc w:val="center"/>
        <w:outlineLvl w:val="9"/>
        <w:rPr>
          <w:b/>
          <w:bCs/>
          <w:color w:val="auto"/>
          <w:sz w:val="72"/>
          <w:szCs w:val="72"/>
          <w:highlight w:val="none"/>
        </w:rPr>
      </w:pPr>
    </w:p>
    <w:p>
      <w:pPr>
        <w:pStyle w:val="30"/>
        <w:keepNext/>
        <w:keepLines/>
        <w:spacing w:after="1220"/>
        <w:jc w:val="center"/>
        <w:outlineLvl w:val="1"/>
        <w:rPr>
          <w:b/>
          <w:bCs/>
          <w:color w:val="auto"/>
          <w:sz w:val="72"/>
          <w:szCs w:val="72"/>
          <w:highlight w:val="none"/>
        </w:rPr>
      </w:pPr>
      <w:bookmarkStart w:id="449" w:name="_Toc27849"/>
      <w:bookmarkStart w:id="450" w:name="_Toc20617"/>
      <w:bookmarkStart w:id="451" w:name="_Toc5820"/>
      <w:bookmarkStart w:id="452" w:name="_Toc16645"/>
      <w:r>
        <w:rPr>
          <w:b/>
          <w:bCs/>
          <w:color w:val="auto"/>
          <w:sz w:val="72"/>
          <w:szCs w:val="72"/>
          <w:highlight w:val="none"/>
        </w:rPr>
        <w:t>投标文件</w:t>
      </w:r>
      <w:bookmarkEnd w:id="449"/>
      <w:bookmarkEnd w:id="450"/>
      <w:bookmarkEnd w:id="451"/>
      <w:bookmarkEnd w:id="452"/>
    </w:p>
    <w:p>
      <w:pPr>
        <w:pStyle w:val="28"/>
        <w:spacing w:after="2000" w:line="240" w:lineRule="auto"/>
        <w:ind w:firstLine="0"/>
        <w:jc w:val="center"/>
        <w:rPr>
          <w:color w:val="auto"/>
          <w:highlight w:val="none"/>
        </w:rPr>
      </w:pPr>
      <w:r>
        <w:rPr>
          <w:rFonts w:hint="eastAsia"/>
          <w:color w:val="auto"/>
          <w:highlight w:val="none"/>
          <w:lang w:eastAsia="zh-CN"/>
        </w:rPr>
        <w:t>（</w:t>
      </w:r>
      <w:r>
        <w:rPr>
          <w:color w:val="auto"/>
          <w:highlight w:val="none"/>
        </w:rPr>
        <w:t>商务标）</w:t>
      </w:r>
    </w:p>
    <w:p>
      <w:pPr>
        <w:pStyle w:val="28"/>
        <w:tabs>
          <w:tab w:val="left" w:pos="6200"/>
        </w:tabs>
        <w:spacing w:after="0" w:line="240" w:lineRule="auto"/>
        <w:ind w:firstLine="680" w:firstLineChars="200"/>
        <w:rPr>
          <w:color w:val="auto"/>
          <w:highlight w:val="none"/>
        </w:rPr>
      </w:pPr>
    </w:p>
    <w:p>
      <w:pPr>
        <w:pStyle w:val="28"/>
        <w:tabs>
          <w:tab w:val="left" w:pos="6200"/>
        </w:tabs>
        <w:spacing w:after="0" w:line="240" w:lineRule="auto"/>
        <w:ind w:firstLine="680" w:firstLineChars="200"/>
        <w:rPr>
          <w:color w:val="auto"/>
          <w:highlight w:val="none"/>
        </w:rPr>
      </w:pPr>
    </w:p>
    <w:p>
      <w:pPr>
        <w:pStyle w:val="28"/>
        <w:tabs>
          <w:tab w:val="left" w:pos="6200"/>
        </w:tabs>
        <w:spacing w:after="0" w:line="240" w:lineRule="auto"/>
        <w:ind w:firstLine="680" w:firstLineChars="200"/>
        <w:rPr>
          <w:color w:val="auto"/>
          <w:highlight w:val="none"/>
        </w:rPr>
      </w:pPr>
      <w:r>
        <w:rPr>
          <w:color w:val="auto"/>
          <w:highlight w:val="none"/>
        </w:rPr>
        <w:t>投标人：</w:t>
      </w:r>
      <w:r>
        <w:rPr>
          <w:color w:val="auto"/>
          <w:highlight w:val="none"/>
          <w:u w:val="single"/>
        </w:rPr>
        <w:tab/>
      </w:r>
      <w:r>
        <w:rPr>
          <w:rFonts w:hint="eastAsia"/>
          <w:color w:val="auto"/>
          <w:highlight w:val="none"/>
          <w:u w:val="single"/>
          <w:lang w:eastAsia="zh-CN"/>
        </w:rPr>
        <w:t>（</w:t>
      </w:r>
      <w:r>
        <w:rPr>
          <w:color w:val="auto"/>
          <w:highlight w:val="none"/>
          <w:u w:val="single"/>
        </w:rPr>
        <w:t>盖单位公章）</w:t>
      </w:r>
    </w:p>
    <w:p>
      <w:pPr>
        <w:pStyle w:val="28"/>
        <w:spacing w:after="0" w:line="240" w:lineRule="auto"/>
        <w:ind w:firstLine="680" w:firstLineChars="200"/>
        <w:rPr>
          <w:color w:val="auto"/>
          <w:highlight w:val="none"/>
        </w:rPr>
      </w:pPr>
    </w:p>
    <w:p>
      <w:pPr>
        <w:pStyle w:val="28"/>
        <w:spacing w:after="0" w:line="240" w:lineRule="auto"/>
        <w:ind w:firstLine="680" w:firstLineChars="200"/>
        <w:rPr>
          <w:color w:val="auto"/>
          <w:highlight w:val="none"/>
        </w:rPr>
      </w:pPr>
      <w:r>
        <w:rPr>
          <w:color w:val="auto"/>
          <w:highlight w:val="none"/>
        </w:rPr>
        <w:t>法定代表人</w:t>
      </w:r>
    </w:p>
    <w:p>
      <w:pPr>
        <w:pStyle w:val="28"/>
        <w:tabs>
          <w:tab w:val="left" w:pos="6200"/>
        </w:tabs>
        <w:spacing w:after="0" w:line="240" w:lineRule="auto"/>
        <w:ind w:firstLine="680" w:firstLineChars="200"/>
        <w:rPr>
          <w:color w:val="auto"/>
          <w:highlight w:val="none"/>
        </w:rPr>
      </w:pPr>
      <w:r>
        <w:rPr>
          <w:color w:val="auto"/>
          <w:highlight w:val="none"/>
        </w:rPr>
        <w:t>或委托代理人：</w:t>
      </w:r>
      <w:r>
        <w:rPr>
          <w:color w:val="auto"/>
          <w:highlight w:val="none"/>
          <w:u w:val="single"/>
        </w:rPr>
        <w:tab/>
      </w:r>
      <w:r>
        <w:rPr>
          <w:rFonts w:hint="eastAsia"/>
          <w:color w:val="auto"/>
          <w:highlight w:val="none"/>
          <w:u w:val="single"/>
          <w:lang w:eastAsia="zh-CN"/>
        </w:rPr>
        <w:t>（</w:t>
      </w:r>
      <w:r>
        <w:rPr>
          <w:color w:val="auto"/>
          <w:highlight w:val="none"/>
          <w:u w:val="single"/>
        </w:rPr>
        <w:t>签字或盖章）</w:t>
      </w:r>
    </w:p>
    <w:p>
      <w:pPr>
        <w:pStyle w:val="28"/>
        <w:tabs>
          <w:tab w:val="left" w:pos="4580"/>
          <w:tab w:val="left" w:pos="6860"/>
          <w:tab w:val="left" w:pos="9332"/>
        </w:tabs>
        <w:spacing w:after="0" w:line="240" w:lineRule="auto"/>
        <w:ind w:firstLine="2040" w:firstLineChars="600"/>
        <w:rPr>
          <w:color w:val="auto"/>
          <w:highlight w:val="none"/>
          <w:u w:val="single"/>
          <w:lang w:val="en-US" w:eastAsia="zh-CN"/>
        </w:rPr>
      </w:pPr>
    </w:p>
    <w:p>
      <w:pPr>
        <w:pStyle w:val="28"/>
        <w:tabs>
          <w:tab w:val="left" w:pos="4580"/>
          <w:tab w:val="left" w:pos="6860"/>
          <w:tab w:val="left" w:pos="9332"/>
        </w:tabs>
        <w:spacing w:after="0" w:line="240" w:lineRule="auto"/>
        <w:ind w:firstLine="2040" w:firstLineChars="600"/>
        <w:rPr>
          <w:color w:val="auto"/>
          <w:highlight w:val="none"/>
        </w:rPr>
      </w:pPr>
      <w:r>
        <w:rPr>
          <w:rFonts w:hint="eastAsia"/>
          <w:color w:val="auto"/>
          <w:highlight w:val="none"/>
          <w:u w:val="single"/>
          <w:lang w:val="en-US" w:eastAsia="zh-CN"/>
        </w:rPr>
        <w:t xml:space="preserve">          </w:t>
      </w:r>
      <w:r>
        <w:rPr>
          <w:color w:val="auto"/>
          <w:highlight w:val="none"/>
        </w:rPr>
        <w:t>年</w:t>
      </w:r>
      <w:r>
        <w:rPr>
          <w:rFonts w:hint="eastAsia"/>
          <w:color w:val="auto"/>
          <w:highlight w:val="none"/>
          <w:u w:val="single"/>
          <w:lang w:val="en-US" w:eastAsia="zh-CN"/>
        </w:rPr>
        <w:t xml:space="preserve">    </w:t>
      </w:r>
      <w:r>
        <w:rPr>
          <w:color w:val="auto"/>
          <w:highlight w:val="none"/>
        </w:rPr>
        <w:t>月</w:t>
      </w:r>
      <w:r>
        <w:rPr>
          <w:rFonts w:hint="eastAsia"/>
          <w:color w:val="auto"/>
          <w:highlight w:val="none"/>
          <w:u w:val="single"/>
          <w:lang w:val="en-US" w:eastAsia="zh-CN"/>
        </w:rPr>
        <w:t xml:space="preserve">     </w:t>
      </w:r>
      <w:r>
        <w:rPr>
          <w:color w:val="auto"/>
          <w:highlight w:val="none"/>
        </w:rPr>
        <w:t>日</w:t>
      </w:r>
    </w:p>
    <w:p>
      <w:pPr>
        <w:pStyle w:val="28"/>
        <w:spacing w:after="0" w:line="240" w:lineRule="auto"/>
        <w:ind w:firstLine="540"/>
        <w:rPr>
          <w:i/>
          <w:iCs/>
          <w:color w:val="auto"/>
          <w:sz w:val="32"/>
          <w:szCs w:val="32"/>
          <w:highlight w:val="none"/>
        </w:rPr>
      </w:pPr>
    </w:p>
    <w:p>
      <w:pPr>
        <w:pStyle w:val="28"/>
        <w:spacing w:after="0" w:line="240" w:lineRule="auto"/>
        <w:ind w:firstLine="540"/>
        <w:rPr>
          <w:i/>
          <w:iCs/>
          <w:color w:val="auto"/>
          <w:sz w:val="32"/>
          <w:szCs w:val="32"/>
          <w:highlight w:val="none"/>
        </w:rPr>
      </w:pPr>
    </w:p>
    <w:p>
      <w:pPr>
        <w:pStyle w:val="28"/>
        <w:spacing w:after="0" w:line="240" w:lineRule="auto"/>
        <w:ind w:firstLine="540"/>
        <w:rPr>
          <w:i/>
          <w:iCs/>
          <w:color w:val="auto"/>
          <w:sz w:val="32"/>
          <w:szCs w:val="32"/>
          <w:highlight w:val="none"/>
        </w:rPr>
      </w:pPr>
    </w:p>
    <w:p>
      <w:pPr>
        <w:pStyle w:val="28"/>
        <w:spacing w:after="0" w:line="240" w:lineRule="auto"/>
        <w:ind w:firstLine="540"/>
        <w:rPr>
          <w:color w:val="auto"/>
          <w:sz w:val="21"/>
          <w:szCs w:val="21"/>
          <w:highlight w:val="none"/>
        </w:rPr>
      </w:pPr>
      <w:r>
        <w:rPr>
          <w:color w:val="auto"/>
          <w:sz w:val="21"/>
          <w:szCs w:val="21"/>
          <w:highlight w:val="none"/>
        </w:rPr>
        <w:br w:type="page"/>
      </w:r>
    </w:p>
    <w:p>
      <w:pPr>
        <w:pStyle w:val="34"/>
        <w:spacing w:after="0" w:line="240" w:lineRule="auto"/>
        <w:ind w:firstLine="0"/>
        <w:jc w:val="center"/>
        <w:rPr>
          <w:color w:val="auto"/>
          <w:sz w:val="21"/>
          <w:szCs w:val="21"/>
          <w:highlight w:val="none"/>
        </w:rPr>
        <w:sectPr>
          <w:headerReference r:id="rId24" w:type="default"/>
          <w:footerReference r:id="rId26" w:type="default"/>
          <w:headerReference r:id="rId25" w:type="even"/>
          <w:footerReference r:id="rId27" w:type="even"/>
          <w:pgSz w:w="11905" w:h="16838"/>
          <w:pgMar w:top="1247" w:right="1417" w:bottom="1247" w:left="1417" w:header="0" w:footer="850" w:gutter="0"/>
          <w:pgNumType w:fmt="decimal"/>
          <w:cols w:space="0" w:num="1"/>
          <w:docGrid w:linePitch="360" w:charSpace="0"/>
        </w:sectPr>
      </w:pPr>
    </w:p>
    <w:p>
      <w:pPr>
        <w:spacing w:before="98" w:line="222" w:lineRule="auto"/>
        <w:jc w:val="center"/>
        <w:outlineLvl w:val="1"/>
        <w:rPr>
          <w:rFonts w:ascii="Times New Roman" w:hAnsi="Times New Roman"/>
          <w:color w:val="auto"/>
          <w:sz w:val="30"/>
          <w:szCs w:val="30"/>
          <w:highlight w:val="none"/>
        </w:rPr>
      </w:pPr>
      <w:bookmarkStart w:id="453" w:name="_Toc1255"/>
      <w:bookmarkStart w:id="454" w:name="_Toc1970"/>
      <w:bookmarkStart w:id="455" w:name="_Toc31979"/>
    </w:p>
    <w:p>
      <w:pPr>
        <w:spacing w:before="98" w:line="222" w:lineRule="auto"/>
        <w:jc w:val="center"/>
        <w:outlineLvl w:val="1"/>
        <w:rPr>
          <w:rFonts w:ascii="Times New Roman" w:hAnsi="Times New Roman"/>
          <w:color w:val="auto"/>
          <w:sz w:val="30"/>
          <w:szCs w:val="30"/>
          <w:highlight w:val="none"/>
        </w:rPr>
      </w:pPr>
      <w:r>
        <w:rPr>
          <w:rFonts w:ascii="Times New Roman" w:hAnsi="Times New Roman"/>
          <w:color w:val="auto"/>
          <w:sz w:val="30"/>
          <w:szCs w:val="30"/>
          <w:highlight w:val="none"/>
        </w:rPr>
        <w:t>目  录</w:t>
      </w:r>
      <w:bookmarkEnd w:id="453"/>
      <w:bookmarkEnd w:id="454"/>
      <w:bookmarkEnd w:id="455"/>
    </w:p>
    <w:p>
      <w:pPr>
        <w:spacing w:line="317" w:lineRule="auto"/>
        <w:rPr>
          <w:rFonts w:ascii="Times New Roman" w:hAnsi="Times New Roman"/>
          <w:color w:val="auto"/>
          <w:highlight w:val="none"/>
        </w:rPr>
      </w:pPr>
    </w:p>
    <w:p>
      <w:pPr>
        <w:pStyle w:val="28"/>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lang w:eastAsia="zh-CN"/>
        </w:rPr>
      </w:pPr>
      <w:bookmarkStart w:id="456" w:name="_Toc27094"/>
      <w:bookmarkStart w:id="457" w:name="_Toc12462"/>
    </w:p>
    <w:p>
      <w:pPr>
        <w:pStyle w:val="28"/>
        <w:keepNext w:val="0"/>
        <w:keepLines w:val="0"/>
        <w:pageBreakBefore w:val="0"/>
        <w:tabs>
          <w:tab w:val="left" w:pos="1373"/>
        </w:tabs>
        <w:wordWrap/>
        <w:overflowPunct/>
        <w:topLinePunct w:val="0"/>
        <w:bidi w:val="0"/>
        <w:spacing w:after="0" w:line="46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投标函及投标函附录。</w:t>
      </w:r>
    </w:p>
    <w:p>
      <w:pPr>
        <w:pStyle w:val="28"/>
        <w:keepNext w:val="0"/>
        <w:keepLines w:val="0"/>
        <w:pageBreakBefore w:val="0"/>
        <w:tabs>
          <w:tab w:val="left" w:pos="1373"/>
        </w:tabs>
        <w:wordWrap/>
        <w:overflowPunct/>
        <w:topLinePunct w:val="0"/>
        <w:bidi w:val="0"/>
        <w:spacing w:after="0" w:line="46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已标价工程量清单。</w:t>
      </w:r>
    </w:p>
    <w:p>
      <w:pPr>
        <w:pStyle w:val="28"/>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rPr>
        <w:t>其他材料</w:t>
      </w:r>
    </w:p>
    <w:p>
      <w:pPr>
        <w:pStyle w:val="28"/>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8"/>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8"/>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8"/>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8"/>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8"/>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8"/>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8"/>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8"/>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8"/>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8"/>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8"/>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8"/>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8"/>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8"/>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8"/>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8"/>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8"/>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8"/>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8"/>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8"/>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8"/>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8"/>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8"/>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8"/>
        <w:keepNext w:val="0"/>
        <w:keepLines w:val="0"/>
        <w:pageBreakBefore w:val="0"/>
        <w:tabs>
          <w:tab w:val="left" w:pos="1373"/>
        </w:tabs>
        <w:wordWrap/>
        <w:overflowPunct/>
        <w:topLinePunct w:val="0"/>
        <w:bidi w:val="0"/>
        <w:spacing w:after="0" w:line="460" w:lineRule="exact"/>
        <w:ind w:left="420" w:leftChars="200" w:firstLine="0"/>
        <w:jc w:val="center"/>
        <w:rPr>
          <w:b/>
          <w:bCs/>
          <w:color w:val="auto"/>
          <w:sz w:val="36"/>
          <w:szCs w:val="36"/>
          <w:highlight w:val="none"/>
        </w:rPr>
      </w:pPr>
      <w:r>
        <w:rPr>
          <w:rFonts w:hint="eastAsia"/>
          <w:b/>
          <w:bCs/>
          <w:color w:val="auto"/>
          <w:sz w:val="36"/>
          <w:szCs w:val="36"/>
          <w:highlight w:val="none"/>
          <w:lang w:val="en-US" w:eastAsia="zh-CN"/>
        </w:rPr>
        <w:t>—</w:t>
      </w:r>
      <w:r>
        <w:rPr>
          <w:rFonts w:hint="eastAsia"/>
          <w:b/>
          <w:bCs/>
          <w:color w:val="auto"/>
          <w:sz w:val="36"/>
          <w:szCs w:val="36"/>
          <w:highlight w:val="none"/>
          <w:lang w:val="zh-CN" w:eastAsia="zh-CN"/>
        </w:rPr>
        <w:t>、</w:t>
      </w:r>
      <w:r>
        <w:rPr>
          <w:rFonts w:hint="eastAsia"/>
          <w:b/>
          <w:bCs/>
          <w:color w:val="auto"/>
          <w:sz w:val="36"/>
          <w:szCs w:val="36"/>
          <w:highlight w:val="none"/>
        </w:rPr>
        <w:t>投标函及投标函附录</w:t>
      </w:r>
      <w:bookmarkEnd w:id="456"/>
      <w:bookmarkEnd w:id="457"/>
    </w:p>
    <w:p>
      <w:pPr>
        <w:pStyle w:val="28"/>
        <w:spacing w:after="0" w:line="460" w:lineRule="exact"/>
        <w:ind w:firstLine="422" w:firstLineChars="200"/>
        <w:outlineLvl w:val="1"/>
        <w:rPr>
          <w:b/>
          <w:bCs/>
          <w:color w:val="auto"/>
          <w:sz w:val="21"/>
          <w:szCs w:val="21"/>
          <w:highlight w:val="none"/>
        </w:rPr>
      </w:pPr>
      <w:bookmarkStart w:id="458" w:name="_Toc655"/>
      <w:bookmarkStart w:id="459" w:name="_Toc27665"/>
      <w:bookmarkStart w:id="460" w:name="_Toc26434"/>
      <w:bookmarkStart w:id="461" w:name="_Toc1528"/>
      <w:r>
        <w:rPr>
          <w:rFonts w:hint="eastAsia"/>
          <w:b/>
          <w:bCs/>
          <w:color w:val="auto"/>
          <w:sz w:val="21"/>
          <w:szCs w:val="21"/>
          <w:highlight w:val="none"/>
          <w:lang w:eastAsia="zh-CN"/>
        </w:rPr>
        <w:t>（</w:t>
      </w:r>
      <w:r>
        <w:rPr>
          <w:rFonts w:hint="eastAsia"/>
          <w:b/>
          <w:bCs/>
          <w:color w:val="auto"/>
          <w:sz w:val="21"/>
          <w:szCs w:val="21"/>
          <w:highlight w:val="none"/>
        </w:rPr>
        <w:t>一）投标函</w:t>
      </w:r>
      <w:bookmarkEnd w:id="458"/>
      <w:bookmarkEnd w:id="459"/>
      <w:bookmarkEnd w:id="460"/>
      <w:bookmarkEnd w:id="461"/>
    </w:p>
    <w:p>
      <w:pPr>
        <w:pStyle w:val="28"/>
        <w:tabs>
          <w:tab w:val="left" w:pos="3504"/>
        </w:tabs>
        <w:spacing w:before="120" w:beforeLines="50" w:after="120" w:afterLines="50" w:line="460" w:lineRule="exact"/>
        <w:ind w:firstLine="0"/>
        <w:rPr>
          <w:color w:val="auto"/>
          <w:sz w:val="21"/>
          <w:szCs w:val="21"/>
          <w:highlight w:val="none"/>
        </w:rPr>
      </w:pPr>
      <w:r>
        <w:rPr>
          <w:rFonts w:hint="eastAsia"/>
          <w:color w:val="auto"/>
          <w:sz w:val="21"/>
          <w:szCs w:val="21"/>
          <w:highlight w:val="none"/>
          <w:u w:val="single"/>
        </w:rPr>
        <w:tab/>
      </w:r>
      <w:r>
        <w:rPr>
          <w:rFonts w:hint="eastAsia"/>
          <w:color w:val="auto"/>
          <w:sz w:val="21"/>
          <w:szCs w:val="21"/>
          <w:highlight w:val="none"/>
          <w:lang w:eastAsia="zh-CN"/>
        </w:rPr>
        <w:t>（</w:t>
      </w:r>
      <w:r>
        <w:rPr>
          <w:rFonts w:hint="eastAsia"/>
          <w:color w:val="auto"/>
          <w:sz w:val="21"/>
          <w:szCs w:val="21"/>
          <w:highlight w:val="none"/>
        </w:rPr>
        <w:t>招标人名称）：</w:t>
      </w:r>
    </w:p>
    <w:p>
      <w:pPr>
        <w:pStyle w:val="28"/>
        <w:tabs>
          <w:tab w:val="left" w:pos="1240"/>
          <w:tab w:val="left" w:pos="6952"/>
          <w:tab w:val="left" w:pos="1054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1.  </w:t>
      </w:r>
      <w:r>
        <w:rPr>
          <w:rFonts w:hint="eastAsia"/>
          <w:color w:val="auto"/>
          <w:sz w:val="21"/>
          <w:szCs w:val="21"/>
          <w:highlight w:val="none"/>
        </w:rPr>
        <w:t>我方已仔细研究了</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项目名称）招标文件的全部内容，愿意以人民币</w:t>
      </w:r>
      <w:r>
        <w:rPr>
          <w:rFonts w:hint="eastAsia"/>
          <w:color w:val="auto"/>
          <w:sz w:val="21"/>
          <w:szCs w:val="21"/>
          <w:highlight w:val="none"/>
          <w:lang w:eastAsia="zh-CN"/>
        </w:rPr>
        <w:t>（</w:t>
      </w:r>
      <w:r>
        <w:rPr>
          <w:rFonts w:hint="eastAsia"/>
          <w:color w:val="auto"/>
          <w:sz w:val="21"/>
          <w:szCs w:val="21"/>
          <w:highlight w:val="none"/>
        </w:rPr>
        <w:t>大写）</w:t>
      </w:r>
      <w:r>
        <w:rPr>
          <w:rFonts w:hint="eastAsia"/>
          <w:color w:val="auto"/>
          <w:sz w:val="21"/>
          <w:szCs w:val="21"/>
          <w:highlight w:val="none"/>
          <w:u w:val="single"/>
          <w:lang w:val="en-US" w:eastAsia="zh-CN"/>
        </w:rPr>
        <w:t xml:space="preserve">             </w:t>
      </w:r>
      <w:r>
        <w:rPr>
          <w:rFonts w:hint="eastAsia"/>
          <w:color w:val="auto"/>
          <w:sz w:val="21"/>
          <w:szCs w:val="21"/>
          <w:highlight w:val="none"/>
        </w:rPr>
        <w:t>元</w:t>
      </w:r>
      <w:r>
        <w:rPr>
          <w:rFonts w:hint="eastAsia"/>
          <w:color w:val="auto"/>
          <w:sz w:val="21"/>
          <w:szCs w:val="21"/>
          <w:highlight w:val="none"/>
          <w:lang w:eastAsia="zh-CN"/>
        </w:rPr>
        <w:t>（</w:t>
      </w:r>
      <w:r>
        <w:rPr>
          <w:rFonts w:hint="eastAsia"/>
          <w:color w:val="auto"/>
          <w:sz w:val="21"/>
          <w:szCs w:val="21"/>
          <w:highlight w:val="none"/>
        </w:rPr>
        <w:t>¥</w:t>
      </w:r>
      <w:r>
        <w:rPr>
          <w:rFonts w:hint="eastAsia"/>
          <w:color w:val="auto"/>
          <w:sz w:val="21"/>
          <w:szCs w:val="21"/>
          <w:highlight w:val="none"/>
          <w:u w:val="single"/>
          <w:lang w:val="en-US" w:eastAsia="zh-CN"/>
        </w:rPr>
        <w:t xml:space="preserve">           </w:t>
      </w:r>
      <w:r>
        <w:rPr>
          <w:rFonts w:hint="eastAsia"/>
          <w:color w:val="auto"/>
          <w:sz w:val="21"/>
          <w:szCs w:val="21"/>
          <w:highlight w:val="none"/>
        </w:rPr>
        <w:t>元）的投标总报价，工期</w:t>
      </w:r>
      <w:r>
        <w:rPr>
          <w:rFonts w:hint="eastAsia"/>
          <w:color w:val="auto"/>
          <w:sz w:val="21"/>
          <w:szCs w:val="21"/>
          <w:highlight w:val="none"/>
          <w:u w:val="single"/>
          <w:lang w:val="en-US" w:eastAsia="zh-CN"/>
        </w:rPr>
        <w:t xml:space="preserve">           </w:t>
      </w:r>
      <w:r>
        <w:rPr>
          <w:rFonts w:hint="eastAsia"/>
          <w:color w:val="auto"/>
          <w:sz w:val="21"/>
          <w:szCs w:val="21"/>
          <w:highlight w:val="none"/>
        </w:rPr>
        <w:t>，按合同约定实施和完成承包工程，修补工程中的任何缺陷，工程质量达到</w:t>
      </w:r>
      <w:r>
        <w:rPr>
          <w:rFonts w:hint="eastAsia"/>
          <w:color w:val="auto"/>
          <w:sz w:val="21"/>
          <w:szCs w:val="21"/>
          <w:highlight w:val="none"/>
          <w:u w:val="single"/>
          <w:lang w:val="en-US" w:eastAsia="zh-CN"/>
        </w:rPr>
        <w:t xml:space="preserve">           </w:t>
      </w:r>
      <w:r>
        <w:rPr>
          <w:rFonts w:hint="eastAsia"/>
          <w:i/>
          <w:iCs/>
          <w:color w:val="auto"/>
          <w:sz w:val="21"/>
          <w:szCs w:val="21"/>
          <w:highlight w:val="none"/>
          <w:lang w:eastAsia="zh-CN"/>
        </w:rPr>
        <w:t>，</w:t>
      </w:r>
      <w:r>
        <w:rPr>
          <w:rFonts w:hint="eastAsia"/>
          <w:color w:val="auto"/>
          <w:sz w:val="21"/>
          <w:szCs w:val="21"/>
          <w:highlight w:val="none"/>
        </w:rPr>
        <w:t>项目负责人</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w:t>
      </w:r>
      <w:r>
        <w:rPr>
          <w:rFonts w:hint="eastAsia"/>
          <w:color w:val="auto"/>
          <w:sz w:val="21"/>
          <w:szCs w:val="21"/>
          <w:highlight w:val="none"/>
        </w:rPr>
        <w:tab/>
      </w:r>
    </w:p>
    <w:p>
      <w:pPr>
        <w:pStyle w:val="28"/>
        <w:tabs>
          <w:tab w:val="left" w:pos="124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2. </w:t>
      </w:r>
      <w:r>
        <w:rPr>
          <w:rFonts w:hint="eastAsia"/>
          <w:color w:val="auto"/>
          <w:sz w:val="21"/>
          <w:szCs w:val="21"/>
          <w:highlight w:val="none"/>
        </w:rPr>
        <w:t>我方承诺在投标有效期内不补充、修改、替代或者撤回本投标文件。</w:t>
      </w:r>
    </w:p>
    <w:p>
      <w:pPr>
        <w:pStyle w:val="28"/>
        <w:tabs>
          <w:tab w:val="left" w:pos="1240"/>
          <w:tab w:val="left" w:pos="2448"/>
          <w:tab w:val="left" w:pos="12024"/>
        </w:tabs>
        <w:spacing w:after="0" w:line="460" w:lineRule="exact"/>
        <w:ind w:firstLine="420" w:firstLineChars="200"/>
        <w:rPr>
          <w:color w:val="auto"/>
          <w:sz w:val="21"/>
          <w:szCs w:val="21"/>
          <w:highlight w:val="none"/>
        </w:rPr>
      </w:pPr>
      <w:bookmarkStart w:id="462" w:name="_Toc24501"/>
      <w:bookmarkStart w:id="463" w:name="_Toc5865"/>
      <w:r>
        <w:rPr>
          <w:rFonts w:hint="eastAsia"/>
          <w:color w:val="auto"/>
          <w:sz w:val="21"/>
          <w:szCs w:val="21"/>
          <w:highlight w:val="none"/>
          <w:lang w:val="en-US" w:eastAsia="zh-CN"/>
        </w:rPr>
        <w:t xml:space="preserve">3. </w:t>
      </w:r>
      <w:r>
        <w:rPr>
          <w:rFonts w:hint="eastAsia"/>
          <w:color w:val="auto"/>
          <w:sz w:val="21"/>
          <w:szCs w:val="21"/>
          <w:highlight w:val="none"/>
        </w:rPr>
        <w:t>如我方中标：</w:t>
      </w:r>
      <w:bookmarkEnd w:id="462"/>
      <w:bookmarkEnd w:id="463"/>
    </w:p>
    <w:p>
      <w:pPr>
        <w:pStyle w:val="28"/>
        <w:tabs>
          <w:tab w:val="left" w:pos="135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1）我方承诺在收到中标通知书后，在中标通知书规定的期限内与你方签订</w:t>
      </w:r>
      <w:r>
        <w:rPr>
          <w:rFonts w:hint="eastAsia"/>
          <w:color w:val="auto"/>
          <w:sz w:val="21"/>
          <w:szCs w:val="21"/>
          <w:highlight w:val="none"/>
          <w:lang w:val="zh-CN" w:eastAsia="zh-CN" w:bidi="zh-CN"/>
        </w:rPr>
        <w:t>合同。</w:t>
      </w:r>
    </w:p>
    <w:p>
      <w:pPr>
        <w:pStyle w:val="28"/>
        <w:tabs>
          <w:tab w:val="left" w:pos="135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2）随同本投标函递交的投标函附录属于合同文件的组成部分。</w:t>
      </w:r>
    </w:p>
    <w:p>
      <w:pPr>
        <w:pStyle w:val="28"/>
        <w:tabs>
          <w:tab w:val="left" w:pos="135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3）我方承诺按照招标文件规定向你方递交履约担保。</w:t>
      </w:r>
    </w:p>
    <w:p>
      <w:pPr>
        <w:pStyle w:val="28"/>
        <w:tabs>
          <w:tab w:val="left" w:pos="1332"/>
        </w:tabs>
        <w:spacing w:after="0" w:line="460" w:lineRule="exact"/>
        <w:ind w:firstLine="420" w:firstLineChars="200"/>
        <w:rPr>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rPr>
        <w:t>4）我方承诺在合同约定的期限内完成并移交全部合同工程</w:t>
      </w:r>
      <w:r>
        <w:rPr>
          <w:rFonts w:hint="eastAsia"/>
          <w:color w:val="auto"/>
          <w:sz w:val="21"/>
          <w:szCs w:val="21"/>
          <w:highlight w:val="none"/>
          <w:lang w:eastAsia="zh-CN"/>
        </w:rPr>
        <w:t>。</w:t>
      </w:r>
    </w:p>
    <w:p>
      <w:pPr>
        <w:pStyle w:val="28"/>
        <w:tabs>
          <w:tab w:val="left" w:pos="124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4. </w:t>
      </w:r>
      <w:r>
        <w:rPr>
          <w:rFonts w:hint="eastAsia"/>
          <w:color w:val="auto"/>
          <w:sz w:val="21"/>
          <w:szCs w:val="21"/>
          <w:highlight w:val="none"/>
        </w:rPr>
        <w:t>我方在此声明，所递交的投标文件及有关资料内容完整、真实和准确，</w:t>
      </w:r>
    </w:p>
    <w:p>
      <w:pPr>
        <w:pStyle w:val="28"/>
        <w:spacing w:after="0" w:line="460" w:lineRule="exact"/>
        <w:ind w:firstLine="420" w:firstLineChars="200"/>
        <w:rPr>
          <w:color w:val="auto"/>
          <w:sz w:val="21"/>
          <w:szCs w:val="21"/>
          <w:highlight w:val="none"/>
        </w:rPr>
      </w:pPr>
      <w:r>
        <w:rPr>
          <w:rFonts w:hint="eastAsia"/>
          <w:color w:val="auto"/>
          <w:sz w:val="21"/>
          <w:szCs w:val="21"/>
          <w:highlight w:val="none"/>
        </w:rPr>
        <w:t>且不存在第2章投标人须知第1.4.3项规定的任何一种情形。</w:t>
      </w:r>
    </w:p>
    <w:p>
      <w:pPr>
        <w:pStyle w:val="28"/>
        <w:tabs>
          <w:tab w:val="left" w:pos="1240"/>
          <w:tab w:val="left" w:pos="3952"/>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5. </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其他补充说明）。</w:t>
      </w:r>
    </w:p>
    <w:p>
      <w:pPr>
        <w:pStyle w:val="28"/>
        <w:tabs>
          <w:tab w:val="left" w:pos="9600"/>
        </w:tabs>
        <w:spacing w:after="0" w:line="460" w:lineRule="exact"/>
        <w:ind w:firstLine="420" w:firstLineChars="200"/>
        <w:rPr>
          <w:color w:val="auto"/>
          <w:sz w:val="21"/>
          <w:szCs w:val="21"/>
          <w:highlight w:val="none"/>
        </w:rPr>
      </w:pPr>
    </w:p>
    <w:p>
      <w:pPr>
        <w:pStyle w:val="28"/>
        <w:tabs>
          <w:tab w:val="left" w:pos="9600"/>
        </w:tabs>
        <w:spacing w:after="0" w:line="460" w:lineRule="exact"/>
        <w:ind w:firstLine="420" w:firstLineChars="200"/>
        <w:rPr>
          <w:color w:val="auto"/>
          <w:sz w:val="21"/>
          <w:szCs w:val="21"/>
          <w:highlight w:val="none"/>
        </w:rPr>
      </w:pPr>
    </w:p>
    <w:p>
      <w:pPr>
        <w:pStyle w:val="28"/>
        <w:tabs>
          <w:tab w:val="left" w:pos="9600"/>
        </w:tabs>
        <w:spacing w:after="0" w:line="460" w:lineRule="exact"/>
        <w:ind w:firstLine="2730" w:firstLineChars="1300"/>
        <w:rPr>
          <w:color w:val="auto"/>
          <w:sz w:val="21"/>
          <w:szCs w:val="21"/>
          <w:highlight w:val="none"/>
          <w:u w:val="single"/>
        </w:rPr>
      </w:pPr>
      <w:bookmarkStart w:id="464" w:name="_Toc12893"/>
      <w:bookmarkStart w:id="465" w:name="_Toc21846"/>
      <w:r>
        <w:rPr>
          <w:rFonts w:hint="eastAsia"/>
          <w:color w:val="auto"/>
          <w:sz w:val="21"/>
          <w:szCs w:val="21"/>
          <w:highlight w:val="none"/>
        </w:rPr>
        <w:t>投</w:t>
      </w:r>
      <w:r>
        <w:rPr>
          <w:rFonts w:hint="eastAsia"/>
          <w:color w:val="auto"/>
          <w:sz w:val="21"/>
          <w:szCs w:val="21"/>
          <w:highlight w:val="none"/>
          <w:lang w:val="en-US" w:eastAsia="zh-CN"/>
        </w:rPr>
        <w:t xml:space="preserve"> </w:t>
      </w:r>
      <w:r>
        <w:rPr>
          <w:rFonts w:hint="eastAsia"/>
          <w:color w:val="auto"/>
          <w:sz w:val="21"/>
          <w:szCs w:val="21"/>
          <w:highlight w:val="none"/>
        </w:rPr>
        <w:t>标</w:t>
      </w:r>
      <w:r>
        <w:rPr>
          <w:rFonts w:hint="eastAsia"/>
          <w:color w:val="auto"/>
          <w:sz w:val="21"/>
          <w:szCs w:val="21"/>
          <w:highlight w:val="none"/>
          <w:lang w:val="en-US" w:eastAsia="zh-CN"/>
        </w:rPr>
        <w:t xml:space="preserve"> </w:t>
      </w:r>
      <w:r>
        <w:rPr>
          <w:rFonts w:hint="eastAsia"/>
          <w:color w:val="auto"/>
          <w:sz w:val="21"/>
          <w:szCs w:val="21"/>
          <w:highlight w:val="none"/>
        </w:rPr>
        <w:t>人：</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rFonts w:hint="eastAsia"/>
          <w:color w:val="auto"/>
          <w:sz w:val="21"/>
          <w:szCs w:val="21"/>
          <w:highlight w:val="none"/>
          <w:u w:val="single"/>
        </w:rPr>
        <w:t>盖单位公章）</w:t>
      </w:r>
      <w:bookmarkEnd w:id="464"/>
      <w:bookmarkEnd w:id="465"/>
    </w:p>
    <w:p>
      <w:pPr>
        <w:pStyle w:val="28"/>
        <w:tabs>
          <w:tab w:val="left" w:pos="8376"/>
          <w:tab w:val="left" w:pos="9420"/>
          <w:tab w:val="left" w:pos="11892"/>
        </w:tabs>
        <w:spacing w:after="0" w:line="460" w:lineRule="exact"/>
        <w:ind w:firstLine="2730" w:firstLineChars="1300"/>
        <w:rPr>
          <w:color w:val="auto"/>
          <w:sz w:val="21"/>
          <w:szCs w:val="21"/>
          <w:highlight w:val="none"/>
          <w:u w:val="single"/>
        </w:rPr>
      </w:pPr>
      <w:r>
        <w:rPr>
          <w:rFonts w:hint="eastAsia"/>
          <w:color w:val="auto"/>
          <w:sz w:val="21"/>
          <w:szCs w:val="21"/>
          <w:highlight w:val="none"/>
        </w:rPr>
        <w:t>法定代表人或委托代理人：</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rFonts w:hint="eastAsia"/>
          <w:color w:val="auto"/>
          <w:sz w:val="21"/>
          <w:szCs w:val="21"/>
          <w:highlight w:val="none"/>
          <w:u w:val="single"/>
        </w:rPr>
        <w:t>签字或盖章）</w:t>
      </w:r>
    </w:p>
    <w:p>
      <w:pPr>
        <w:pStyle w:val="28"/>
        <w:tabs>
          <w:tab w:val="left" w:pos="8376"/>
          <w:tab w:val="left" w:pos="9420"/>
          <w:tab w:val="left" w:pos="11892"/>
        </w:tabs>
        <w:spacing w:after="0" w:line="460" w:lineRule="exact"/>
        <w:ind w:firstLine="2730" w:firstLineChars="1300"/>
        <w:rPr>
          <w:color w:val="auto"/>
          <w:sz w:val="21"/>
          <w:szCs w:val="21"/>
          <w:highlight w:val="none"/>
          <w:u w:val="single"/>
          <w:lang w:val="en-US" w:eastAsia="zh-CN"/>
        </w:rPr>
      </w:pPr>
      <w:r>
        <w:rPr>
          <w:rFonts w:hint="eastAsia"/>
          <w:color w:val="auto"/>
          <w:sz w:val="21"/>
          <w:szCs w:val="21"/>
          <w:highlight w:val="none"/>
        </w:rPr>
        <w:t>地</w:t>
      </w:r>
      <w:r>
        <w:rPr>
          <w:rFonts w:hint="eastAsia"/>
          <w:color w:val="auto"/>
          <w:sz w:val="21"/>
          <w:szCs w:val="21"/>
          <w:highlight w:val="none"/>
          <w:lang w:val="en-US" w:eastAsia="zh-CN"/>
        </w:rPr>
        <w:t xml:space="preserve">    </w:t>
      </w:r>
      <w:r>
        <w:rPr>
          <w:rFonts w:hint="eastAsia"/>
          <w:color w:val="auto"/>
          <w:sz w:val="21"/>
          <w:szCs w:val="21"/>
          <w:highlight w:val="none"/>
        </w:rPr>
        <w:t>址：</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w:t>
      </w:r>
    </w:p>
    <w:p>
      <w:pPr>
        <w:pStyle w:val="28"/>
        <w:tabs>
          <w:tab w:val="left" w:pos="8376"/>
          <w:tab w:val="left" w:pos="9420"/>
          <w:tab w:val="left" w:pos="11892"/>
        </w:tabs>
        <w:spacing w:after="0" w:line="460" w:lineRule="exact"/>
        <w:ind w:firstLine="2730" w:firstLineChars="1300"/>
        <w:rPr>
          <w:color w:val="auto"/>
          <w:sz w:val="21"/>
          <w:szCs w:val="21"/>
          <w:highlight w:val="none"/>
          <w:u w:val="single"/>
          <w:lang w:val="en-US" w:eastAsia="zh-CN"/>
        </w:rPr>
      </w:pPr>
      <w:r>
        <w:rPr>
          <w:rFonts w:hint="eastAsia"/>
          <w:color w:val="auto"/>
          <w:sz w:val="21"/>
          <w:szCs w:val="21"/>
          <w:highlight w:val="none"/>
        </w:rPr>
        <w:t>电子信箱：</w:t>
      </w:r>
      <w:r>
        <w:rPr>
          <w:rFonts w:hint="eastAsia"/>
          <w:color w:val="auto"/>
          <w:sz w:val="21"/>
          <w:szCs w:val="21"/>
          <w:highlight w:val="none"/>
          <w:u w:val="single"/>
          <w:lang w:val="en-US" w:eastAsia="zh-CN"/>
        </w:rPr>
        <w:t xml:space="preserve">                                        </w:t>
      </w:r>
    </w:p>
    <w:p>
      <w:pPr>
        <w:pStyle w:val="28"/>
        <w:tabs>
          <w:tab w:val="left" w:pos="8452"/>
        </w:tabs>
        <w:spacing w:after="0" w:line="460" w:lineRule="exact"/>
        <w:ind w:firstLine="2730" w:firstLineChars="1300"/>
        <w:rPr>
          <w:color w:val="auto"/>
          <w:sz w:val="21"/>
          <w:szCs w:val="21"/>
          <w:highlight w:val="none"/>
        </w:rPr>
      </w:pPr>
      <w:r>
        <w:rPr>
          <w:rFonts w:hint="eastAsia"/>
          <w:color w:val="auto"/>
          <w:sz w:val="21"/>
          <w:szCs w:val="21"/>
          <w:highlight w:val="none"/>
        </w:rPr>
        <w:t>电</w:t>
      </w:r>
      <w:r>
        <w:rPr>
          <w:rFonts w:hint="eastAsia"/>
          <w:color w:val="auto"/>
          <w:sz w:val="21"/>
          <w:szCs w:val="21"/>
          <w:highlight w:val="none"/>
          <w:lang w:val="en-US" w:eastAsia="zh-CN"/>
        </w:rPr>
        <w:t xml:space="preserve">    </w:t>
      </w:r>
      <w:r>
        <w:rPr>
          <w:rFonts w:hint="eastAsia"/>
          <w:color w:val="auto"/>
          <w:sz w:val="21"/>
          <w:szCs w:val="21"/>
          <w:highlight w:val="none"/>
        </w:rPr>
        <w:t>话：</w:t>
      </w:r>
      <w:r>
        <w:rPr>
          <w:rFonts w:hint="eastAsia"/>
          <w:color w:val="auto"/>
          <w:sz w:val="21"/>
          <w:szCs w:val="21"/>
          <w:highlight w:val="none"/>
          <w:u w:val="single"/>
          <w:lang w:val="en-US" w:eastAsia="zh-CN"/>
        </w:rPr>
        <w:t xml:space="preserve">              （手机号码）              </w:t>
      </w:r>
    </w:p>
    <w:p>
      <w:pPr>
        <w:pStyle w:val="28"/>
        <w:tabs>
          <w:tab w:val="left" w:pos="8488"/>
        </w:tabs>
        <w:spacing w:after="0" w:line="460" w:lineRule="exact"/>
        <w:ind w:firstLine="2730" w:firstLineChars="1300"/>
        <w:rPr>
          <w:color w:val="auto"/>
          <w:sz w:val="21"/>
          <w:szCs w:val="21"/>
          <w:highlight w:val="none"/>
        </w:rPr>
      </w:pPr>
      <w:r>
        <w:rPr>
          <w:rFonts w:hint="eastAsia"/>
          <w:color w:val="auto"/>
          <w:sz w:val="21"/>
          <w:szCs w:val="21"/>
          <w:highlight w:val="none"/>
        </w:rPr>
        <w:t>传</w:t>
      </w:r>
      <w:r>
        <w:rPr>
          <w:rFonts w:hint="eastAsia"/>
          <w:color w:val="auto"/>
          <w:sz w:val="21"/>
          <w:szCs w:val="21"/>
          <w:highlight w:val="none"/>
          <w:lang w:val="en-US" w:eastAsia="zh-CN"/>
        </w:rPr>
        <w:t xml:space="preserve">    </w:t>
      </w:r>
      <w:r>
        <w:rPr>
          <w:rFonts w:hint="eastAsia"/>
          <w:color w:val="auto"/>
          <w:sz w:val="21"/>
          <w:szCs w:val="21"/>
          <w:highlight w:val="none"/>
        </w:rPr>
        <w:t>真：</w:t>
      </w:r>
      <w:r>
        <w:rPr>
          <w:rFonts w:hint="eastAsia"/>
          <w:color w:val="auto"/>
          <w:sz w:val="21"/>
          <w:szCs w:val="21"/>
          <w:highlight w:val="none"/>
          <w:u w:val="single"/>
          <w:lang w:val="en-US" w:eastAsia="zh-CN"/>
        </w:rPr>
        <w:t xml:space="preserve">                                        </w:t>
      </w:r>
    </w:p>
    <w:p>
      <w:pPr>
        <w:pStyle w:val="28"/>
        <w:tabs>
          <w:tab w:val="left" w:pos="8464"/>
        </w:tabs>
        <w:spacing w:after="0" w:line="460" w:lineRule="exact"/>
        <w:ind w:firstLine="2730" w:firstLineChars="1300"/>
        <w:rPr>
          <w:color w:val="auto"/>
          <w:sz w:val="21"/>
          <w:szCs w:val="21"/>
          <w:highlight w:val="none"/>
        </w:rPr>
      </w:pPr>
      <w:r>
        <w:rPr>
          <w:rFonts w:hint="eastAsia"/>
          <w:color w:val="auto"/>
          <w:sz w:val="21"/>
          <w:szCs w:val="21"/>
          <w:highlight w:val="none"/>
        </w:rPr>
        <w:t>邮政编码：</w:t>
      </w:r>
      <w:r>
        <w:rPr>
          <w:rFonts w:hint="eastAsia"/>
          <w:color w:val="auto"/>
          <w:sz w:val="21"/>
          <w:szCs w:val="21"/>
          <w:highlight w:val="none"/>
          <w:u w:val="single"/>
          <w:lang w:val="en-US" w:eastAsia="zh-CN"/>
        </w:rPr>
        <w:t xml:space="preserve">                                        </w:t>
      </w:r>
    </w:p>
    <w:p>
      <w:pPr>
        <w:pStyle w:val="28"/>
        <w:tabs>
          <w:tab w:val="left" w:pos="684"/>
          <w:tab w:val="left" w:pos="1740"/>
          <w:tab w:val="left" w:pos="2124"/>
          <w:tab w:val="left" w:pos="2324"/>
          <w:tab w:val="left" w:pos="2796"/>
        </w:tabs>
        <w:spacing w:after="0" w:line="460" w:lineRule="exact"/>
        <w:ind w:firstLine="420" w:firstLineChars="200"/>
        <w:jc w:val="right"/>
        <w:rPr>
          <w:color w:val="auto"/>
          <w:highlight w:val="none"/>
        </w:rPr>
      </w:pP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rPr>
        <w:t>年</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rPr>
        <w:t>月</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rPr>
        <w:t>日</w:t>
      </w:r>
      <w:r>
        <w:rPr>
          <w:color w:val="auto"/>
          <w:sz w:val="32"/>
          <w:szCs w:val="32"/>
          <w:highlight w:val="none"/>
        </w:rPr>
        <w:br w:type="page"/>
      </w:r>
    </w:p>
    <w:p>
      <w:pPr>
        <w:pStyle w:val="28"/>
        <w:spacing w:after="0" w:line="460" w:lineRule="exact"/>
        <w:ind w:firstLine="422" w:firstLineChars="200"/>
        <w:outlineLvl w:val="1"/>
        <w:rPr>
          <w:b/>
          <w:bCs/>
          <w:color w:val="auto"/>
          <w:sz w:val="21"/>
          <w:szCs w:val="21"/>
          <w:highlight w:val="none"/>
        </w:rPr>
      </w:pPr>
      <w:bookmarkStart w:id="466" w:name="_Toc4828"/>
      <w:bookmarkStart w:id="467" w:name="_Toc10171"/>
      <w:bookmarkStart w:id="468" w:name="_Toc5597"/>
      <w:bookmarkStart w:id="469" w:name="_Toc14563"/>
      <w:r>
        <w:rPr>
          <w:rFonts w:hint="eastAsia"/>
          <w:b/>
          <w:bCs/>
          <w:color w:val="auto"/>
          <w:sz w:val="21"/>
          <w:szCs w:val="21"/>
          <w:highlight w:val="none"/>
          <w:lang w:eastAsia="zh-CN"/>
        </w:rPr>
        <w:t>（</w:t>
      </w:r>
      <w:r>
        <w:rPr>
          <w:rFonts w:hint="eastAsia"/>
          <w:b/>
          <w:bCs/>
          <w:color w:val="auto"/>
          <w:sz w:val="21"/>
          <w:szCs w:val="21"/>
          <w:highlight w:val="none"/>
        </w:rPr>
        <w:t>二）投标函附录</w:t>
      </w:r>
      <w:bookmarkEnd w:id="466"/>
      <w:bookmarkEnd w:id="467"/>
      <w:bookmarkEnd w:id="468"/>
      <w:bookmarkEnd w:id="469"/>
    </w:p>
    <w:tbl>
      <w:tblPr>
        <w:tblStyle w:val="20"/>
        <w:tblW w:w="9718" w:type="dxa"/>
        <w:jc w:val="center"/>
        <w:tblLayout w:type="fixed"/>
        <w:tblCellMar>
          <w:top w:w="0" w:type="dxa"/>
          <w:left w:w="108" w:type="dxa"/>
          <w:bottom w:w="0" w:type="dxa"/>
          <w:right w:w="108" w:type="dxa"/>
        </w:tblCellMar>
      </w:tblPr>
      <w:tblGrid>
        <w:gridCol w:w="1028"/>
        <w:gridCol w:w="2940"/>
        <w:gridCol w:w="1890"/>
        <w:gridCol w:w="2640"/>
        <w:gridCol w:w="1220"/>
      </w:tblGrid>
      <w:tr>
        <w:tblPrEx>
          <w:tblCellMar>
            <w:top w:w="0" w:type="dxa"/>
            <w:left w:w="108" w:type="dxa"/>
            <w:bottom w:w="0" w:type="dxa"/>
            <w:right w:w="108" w:type="dxa"/>
          </w:tblCellMar>
        </w:tblPrEx>
        <w:trPr>
          <w:trHeight w:val="743" w:hRule="exact"/>
          <w:jc w:val="center"/>
        </w:trPr>
        <w:tc>
          <w:tcPr>
            <w:tcW w:w="1028"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2940"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条款名称</w:t>
            </w:r>
          </w:p>
        </w:tc>
        <w:tc>
          <w:tcPr>
            <w:tcW w:w="1890"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合同条款号</w:t>
            </w:r>
          </w:p>
        </w:tc>
        <w:tc>
          <w:tcPr>
            <w:tcW w:w="2640"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约定内容</w:t>
            </w:r>
          </w:p>
        </w:tc>
        <w:tc>
          <w:tcPr>
            <w:tcW w:w="1220" w:type="dxa"/>
            <w:tcBorders>
              <w:top w:val="single" w:color="auto" w:sz="4" w:space="0"/>
              <w:left w:val="single" w:color="auto" w:sz="4" w:space="0"/>
              <w:right w:val="single" w:color="auto" w:sz="4" w:space="0"/>
            </w:tcBorders>
            <w:shd w:val="clear" w:color="auto" w:fill="FFFFFF"/>
            <w:vAlign w:val="center"/>
          </w:tcPr>
          <w:p>
            <w:pPr>
              <w:pStyle w:val="34"/>
              <w:spacing w:after="0" w:line="240" w:lineRule="auto"/>
              <w:ind w:left="60"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696" w:hRule="exact"/>
          <w:jc w:val="center"/>
        </w:trPr>
        <w:tc>
          <w:tcPr>
            <w:tcW w:w="1028"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1</w:t>
            </w:r>
          </w:p>
        </w:tc>
        <w:tc>
          <w:tcPr>
            <w:tcW w:w="2940"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项目负责人</w:t>
            </w:r>
          </w:p>
        </w:tc>
        <w:tc>
          <w:tcPr>
            <w:tcW w:w="1890"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lang w:val="en-US" w:eastAsia="en-US" w:bidi="en-US"/>
              </w:rPr>
              <w:t>1.1.2.4</w:t>
            </w:r>
          </w:p>
        </w:tc>
        <w:tc>
          <w:tcPr>
            <w:tcW w:w="2640" w:type="dxa"/>
            <w:tcBorders>
              <w:top w:val="single" w:color="auto" w:sz="4" w:space="0"/>
              <w:left w:val="single" w:color="auto" w:sz="4" w:space="0"/>
            </w:tcBorders>
            <w:shd w:val="clear" w:color="auto" w:fill="FFFFFF"/>
            <w:vAlign w:val="center"/>
          </w:tcPr>
          <w:p>
            <w:pPr>
              <w:pStyle w:val="34"/>
              <w:tabs>
                <w:tab w:val="left" w:leader="underscore" w:pos="2088"/>
              </w:tabs>
              <w:spacing w:after="0" w:line="240" w:lineRule="auto"/>
              <w:ind w:firstLine="0"/>
              <w:jc w:val="center"/>
              <w:rPr>
                <w:color w:val="auto"/>
                <w:sz w:val="21"/>
                <w:szCs w:val="21"/>
                <w:highlight w:val="none"/>
              </w:rPr>
            </w:pPr>
            <w:r>
              <w:rPr>
                <w:rFonts w:hint="eastAsia"/>
                <w:color w:val="auto"/>
                <w:sz w:val="21"/>
                <w:szCs w:val="21"/>
                <w:highlight w:val="none"/>
              </w:rPr>
              <w:t>姓名：</w:t>
            </w:r>
            <w:r>
              <w:rPr>
                <w:rFonts w:hint="eastAsia"/>
                <w:color w:val="auto"/>
                <w:sz w:val="21"/>
                <w:szCs w:val="21"/>
                <w:highlight w:val="none"/>
              </w:rPr>
              <w:tab/>
            </w: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709" w:hRule="exact"/>
          <w:jc w:val="center"/>
        </w:trPr>
        <w:tc>
          <w:tcPr>
            <w:tcW w:w="1028"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2</w:t>
            </w:r>
          </w:p>
        </w:tc>
        <w:tc>
          <w:tcPr>
            <w:tcW w:w="2940"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工期</w:t>
            </w:r>
          </w:p>
        </w:tc>
        <w:tc>
          <w:tcPr>
            <w:tcW w:w="1890"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1.1.4.3</w:t>
            </w:r>
          </w:p>
        </w:tc>
        <w:tc>
          <w:tcPr>
            <w:tcW w:w="2640" w:type="dxa"/>
            <w:tcBorders>
              <w:top w:val="single" w:color="auto" w:sz="4" w:space="0"/>
              <w:left w:val="single" w:color="auto" w:sz="4" w:space="0"/>
            </w:tcBorders>
            <w:shd w:val="clear" w:color="auto" w:fill="FFFFFF"/>
            <w:vAlign w:val="center"/>
          </w:tcPr>
          <w:p>
            <w:pPr>
              <w:pStyle w:val="34"/>
              <w:tabs>
                <w:tab w:val="left" w:leader="underscore" w:pos="1284"/>
              </w:tabs>
              <w:spacing w:after="0" w:line="240" w:lineRule="auto"/>
              <w:ind w:left="60" w:firstLine="210" w:firstLineChars="100"/>
              <w:jc w:val="both"/>
              <w:rPr>
                <w:color w:val="auto"/>
                <w:sz w:val="21"/>
                <w:szCs w:val="21"/>
                <w:highlight w:val="none"/>
                <w:lang w:eastAsia="zh-CN"/>
              </w:rPr>
            </w:pPr>
            <w:r>
              <w:rPr>
                <w:rFonts w:hint="eastAsia"/>
                <w:color w:val="auto"/>
                <w:sz w:val="21"/>
                <w:szCs w:val="21"/>
                <w:highlight w:val="none"/>
              </w:rPr>
              <w:tab/>
            </w:r>
            <w:r>
              <w:rPr>
                <w:rFonts w:hint="eastAsia"/>
                <w:color w:val="auto"/>
                <w:sz w:val="21"/>
                <w:szCs w:val="21"/>
                <w:highlight w:val="none"/>
                <w:lang w:val="en-US" w:eastAsia="zh-CN"/>
              </w:rPr>
              <w:t xml:space="preserve">日历天 </w:t>
            </w: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1203" w:hRule="exact"/>
          <w:jc w:val="center"/>
        </w:trPr>
        <w:tc>
          <w:tcPr>
            <w:tcW w:w="1028"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3</w:t>
            </w:r>
          </w:p>
        </w:tc>
        <w:tc>
          <w:tcPr>
            <w:tcW w:w="2940" w:type="dxa"/>
            <w:tcBorders>
              <w:top w:val="single" w:color="auto" w:sz="4" w:space="0"/>
              <w:left w:val="single" w:color="auto" w:sz="4" w:space="0"/>
            </w:tcBorders>
            <w:shd w:val="clear" w:color="auto" w:fill="FFFFFF"/>
            <w:vAlign w:val="center"/>
          </w:tcPr>
          <w:p>
            <w:pPr>
              <w:pStyle w:val="34"/>
              <w:spacing w:after="0" w:line="456" w:lineRule="exact"/>
              <w:ind w:firstLine="0"/>
              <w:jc w:val="center"/>
              <w:rPr>
                <w:color w:val="auto"/>
                <w:sz w:val="21"/>
                <w:szCs w:val="21"/>
                <w:highlight w:val="none"/>
              </w:rPr>
            </w:pPr>
            <w:r>
              <w:rPr>
                <w:rFonts w:hint="eastAsia"/>
                <w:color w:val="auto"/>
                <w:sz w:val="21"/>
                <w:szCs w:val="21"/>
                <w:highlight w:val="none"/>
              </w:rPr>
              <w:t>缺陷责任期</w:t>
            </w:r>
          </w:p>
          <w:p>
            <w:pPr>
              <w:pStyle w:val="34"/>
              <w:spacing w:after="0" w:line="456" w:lineRule="exact"/>
              <w:ind w:firstLine="0"/>
              <w:jc w:val="center"/>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工程质量保修期）</w:t>
            </w:r>
          </w:p>
        </w:tc>
        <w:tc>
          <w:tcPr>
            <w:tcW w:w="1890"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lang w:val="en-US" w:eastAsia="en-US" w:bidi="en-US"/>
              </w:rPr>
              <w:t>1.1.4.5</w:t>
            </w:r>
          </w:p>
        </w:tc>
        <w:tc>
          <w:tcPr>
            <w:tcW w:w="26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709" w:hRule="exact"/>
          <w:jc w:val="center"/>
        </w:trPr>
        <w:tc>
          <w:tcPr>
            <w:tcW w:w="1028"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4</w:t>
            </w:r>
          </w:p>
        </w:tc>
        <w:tc>
          <w:tcPr>
            <w:tcW w:w="2940"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分包</w:t>
            </w:r>
          </w:p>
        </w:tc>
        <w:tc>
          <w:tcPr>
            <w:tcW w:w="1890"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lang w:val="en-US" w:eastAsia="en-US" w:bidi="en-US"/>
              </w:rPr>
              <w:t>4.3</w:t>
            </w:r>
          </w:p>
        </w:tc>
        <w:tc>
          <w:tcPr>
            <w:tcW w:w="26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720" w:hRule="exact"/>
          <w:jc w:val="center"/>
        </w:trPr>
        <w:tc>
          <w:tcPr>
            <w:tcW w:w="1028"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5</w:t>
            </w:r>
          </w:p>
        </w:tc>
        <w:tc>
          <w:tcPr>
            <w:tcW w:w="2940"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投标有效期</w:t>
            </w:r>
          </w:p>
        </w:tc>
        <w:tc>
          <w:tcPr>
            <w:tcW w:w="1890"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w:t>
            </w:r>
          </w:p>
        </w:tc>
        <w:tc>
          <w:tcPr>
            <w:tcW w:w="26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709" w:hRule="exact"/>
          <w:jc w:val="center"/>
        </w:trPr>
        <w:tc>
          <w:tcPr>
            <w:tcW w:w="1028"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r>
              <w:rPr>
                <w:rFonts w:hint="eastAsia" w:ascii="宋体" w:hAnsi="宋体" w:eastAsia="宋体" w:cs="宋体"/>
                <w:color w:val="auto"/>
                <w:highlight w:val="none"/>
              </w:rPr>
              <w:t>……</w:t>
            </w:r>
          </w:p>
        </w:tc>
        <w:tc>
          <w:tcPr>
            <w:tcW w:w="2940"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w:t>
            </w:r>
          </w:p>
        </w:tc>
        <w:tc>
          <w:tcPr>
            <w:tcW w:w="1890"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w:t>
            </w:r>
          </w:p>
        </w:tc>
        <w:tc>
          <w:tcPr>
            <w:tcW w:w="2640"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r>
              <w:rPr>
                <w:rFonts w:hint="eastAsia" w:ascii="宋体" w:hAnsi="宋体" w:eastAsia="宋体" w:cs="宋体"/>
                <w:color w:val="auto"/>
                <w:highlight w:val="none"/>
              </w:rPr>
              <w:t>……</w:t>
            </w:r>
          </w:p>
        </w:tc>
        <w:tc>
          <w:tcPr>
            <w:tcW w:w="1220" w:type="dxa"/>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752" w:hRule="exact"/>
          <w:jc w:val="center"/>
        </w:trPr>
        <w:tc>
          <w:tcPr>
            <w:tcW w:w="1028" w:type="dxa"/>
            <w:tcBorders>
              <w:top w:val="single" w:color="auto" w:sz="4" w:space="0"/>
              <w:left w:val="single" w:color="auto" w:sz="4" w:space="0"/>
              <w:bottom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w:t>
            </w:r>
          </w:p>
        </w:tc>
        <w:tc>
          <w:tcPr>
            <w:tcW w:w="2940" w:type="dxa"/>
            <w:tcBorders>
              <w:top w:val="single" w:color="auto" w:sz="4" w:space="0"/>
              <w:left w:val="single" w:color="auto" w:sz="4" w:space="0"/>
              <w:bottom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w:t>
            </w:r>
          </w:p>
        </w:tc>
        <w:tc>
          <w:tcPr>
            <w:tcW w:w="1890" w:type="dxa"/>
            <w:tcBorders>
              <w:top w:val="single" w:color="auto" w:sz="4" w:space="0"/>
              <w:left w:val="single" w:color="auto" w:sz="4" w:space="0"/>
              <w:bottom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w:t>
            </w:r>
          </w:p>
        </w:tc>
        <w:tc>
          <w:tcPr>
            <w:tcW w:w="2640" w:type="dxa"/>
            <w:tcBorders>
              <w:top w:val="single" w:color="auto" w:sz="4" w:space="0"/>
              <w:left w:val="single" w:color="auto" w:sz="4" w:space="0"/>
              <w:bottom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w:t>
            </w:r>
          </w:p>
        </w:tc>
        <w:tc>
          <w:tcPr>
            <w:tcW w:w="122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bl>
    <w:p>
      <w:pPr>
        <w:widowControl w:val="0"/>
        <w:spacing w:after="1479" w:line="1" w:lineRule="exact"/>
        <w:rPr>
          <w:color w:val="auto"/>
          <w:highlight w:val="none"/>
        </w:rPr>
      </w:pPr>
    </w:p>
    <w:p>
      <w:pPr>
        <w:spacing w:line="400" w:lineRule="exact"/>
        <w:jc w:val="center"/>
        <w:outlineLvl w:val="2"/>
        <w:rPr>
          <w:rStyle w:val="43"/>
          <w:rFonts w:hint="eastAsia"/>
          <w:b/>
          <w:snapToGrid w:val="0"/>
          <w:color w:val="auto"/>
          <w:sz w:val="28"/>
          <w:szCs w:val="28"/>
        </w:rPr>
      </w:pPr>
    </w:p>
    <w:p>
      <w:pPr>
        <w:spacing w:line="400" w:lineRule="exact"/>
        <w:jc w:val="center"/>
        <w:outlineLvl w:val="2"/>
        <w:rPr>
          <w:rStyle w:val="43"/>
          <w:rFonts w:hint="eastAsia"/>
          <w:b/>
          <w:snapToGrid w:val="0"/>
          <w:color w:val="auto"/>
          <w:sz w:val="28"/>
          <w:szCs w:val="28"/>
        </w:rPr>
      </w:pPr>
    </w:p>
    <w:p>
      <w:pPr>
        <w:spacing w:line="400" w:lineRule="exact"/>
        <w:jc w:val="center"/>
        <w:outlineLvl w:val="2"/>
        <w:rPr>
          <w:rStyle w:val="43"/>
          <w:rFonts w:hint="eastAsia"/>
          <w:b/>
          <w:snapToGrid w:val="0"/>
          <w:color w:val="auto"/>
          <w:sz w:val="28"/>
          <w:szCs w:val="28"/>
        </w:rPr>
      </w:pPr>
    </w:p>
    <w:p>
      <w:pPr>
        <w:spacing w:line="400" w:lineRule="exact"/>
        <w:jc w:val="center"/>
        <w:outlineLvl w:val="2"/>
        <w:rPr>
          <w:rStyle w:val="43"/>
          <w:rFonts w:hint="eastAsia"/>
          <w:b/>
          <w:snapToGrid w:val="0"/>
          <w:color w:val="auto"/>
          <w:sz w:val="28"/>
          <w:szCs w:val="28"/>
        </w:rPr>
      </w:pPr>
    </w:p>
    <w:p>
      <w:pPr>
        <w:spacing w:line="400" w:lineRule="exact"/>
        <w:jc w:val="center"/>
        <w:outlineLvl w:val="2"/>
        <w:rPr>
          <w:rStyle w:val="43"/>
          <w:rFonts w:hint="eastAsia"/>
          <w:b/>
          <w:snapToGrid w:val="0"/>
          <w:color w:val="auto"/>
          <w:sz w:val="28"/>
          <w:szCs w:val="28"/>
        </w:rPr>
      </w:pPr>
    </w:p>
    <w:p>
      <w:pPr>
        <w:spacing w:line="400" w:lineRule="exact"/>
        <w:jc w:val="center"/>
        <w:outlineLvl w:val="2"/>
        <w:rPr>
          <w:rStyle w:val="43"/>
          <w:rFonts w:hint="eastAsia"/>
          <w:b/>
          <w:snapToGrid w:val="0"/>
          <w:color w:val="auto"/>
          <w:sz w:val="28"/>
          <w:szCs w:val="28"/>
        </w:rPr>
      </w:pPr>
    </w:p>
    <w:p>
      <w:pPr>
        <w:spacing w:line="400" w:lineRule="exact"/>
        <w:jc w:val="center"/>
        <w:outlineLvl w:val="2"/>
        <w:rPr>
          <w:rStyle w:val="43"/>
          <w:rFonts w:hint="eastAsia"/>
          <w:b/>
          <w:snapToGrid w:val="0"/>
          <w:color w:val="auto"/>
          <w:sz w:val="28"/>
          <w:szCs w:val="28"/>
        </w:rPr>
      </w:pPr>
    </w:p>
    <w:p>
      <w:pPr>
        <w:spacing w:line="400" w:lineRule="exact"/>
        <w:jc w:val="center"/>
        <w:outlineLvl w:val="2"/>
        <w:rPr>
          <w:rStyle w:val="43"/>
          <w:rFonts w:hint="eastAsia"/>
          <w:b/>
          <w:snapToGrid w:val="0"/>
          <w:color w:val="auto"/>
          <w:sz w:val="28"/>
          <w:szCs w:val="28"/>
        </w:rPr>
      </w:pPr>
    </w:p>
    <w:p>
      <w:pPr>
        <w:spacing w:line="400" w:lineRule="exact"/>
        <w:jc w:val="center"/>
        <w:outlineLvl w:val="2"/>
        <w:rPr>
          <w:rStyle w:val="43"/>
          <w:rFonts w:hint="eastAsia"/>
          <w:b/>
          <w:snapToGrid w:val="0"/>
          <w:color w:val="auto"/>
          <w:sz w:val="28"/>
          <w:szCs w:val="28"/>
        </w:rPr>
      </w:pPr>
    </w:p>
    <w:p>
      <w:pPr>
        <w:spacing w:line="400" w:lineRule="exact"/>
        <w:jc w:val="center"/>
        <w:outlineLvl w:val="2"/>
        <w:rPr>
          <w:rStyle w:val="43"/>
          <w:rFonts w:hint="eastAsia"/>
          <w:b/>
          <w:snapToGrid w:val="0"/>
          <w:color w:val="auto"/>
          <w:sz w:val="28"/>
          <w:szCs w:val="28"/>
        </w:rPr>
      </w:pPr>
    </w:p>
    <w:p>
      <w:pPr>
        <w:spacing w:line="400" w:lineRule="exact"/>
        <w:jc w:val="center"/>
        <w:outlineLvl w:val="2"/>
        <w:rPr>
          <w:rStyle w:val="43"/>
          <w:rFonts w:hint="eastAsia"/>
          <w:b/>
          <w:snapToGrid w:val="0"/>
          <w:color w:val="auto"/>
          <w:sz w:val="28"/>
          <w:szCs w:val="28"/>
        </w:rPr>
      </w:pPr>
    </w:p>
    <w:p>
      <w:pPr>
        <w:spacing w:line="400" w:lineRule="exact"/>
        <w:jc w:val="center"/>
        <w:outlineLvl w:val="2"/>
        <w:rPr>
          <w:rStyle w:val="43"/>
          <w:rFonts w:hint="eastAsia"/>
          <w:b/>
          <w:snapToGrid w:val="0"/>
          <w:color w:val="auto"/>
          <w:sz w:val="28"/>
          <w:szCs w:val="28"/>
        </w:rPr>
      </w:pPr>
    </w:p>
    <w:p>
      <w:pPr>
        <w:spacing w:line="400" w:lineRule="exact"/>
        <w:jc w:val="center"/>
        <w:outlineLvl w:val="2"/>
        <w:rPr>
          <w:rStyle w:val="43"/>
          <w:rFonts w:hint="eastAsia"/>
          <w:b/>
          <w:snapToGrid w:val="0"/>
          <w:color w:val="auto"/>
          <w:sz w:val="28"/>
          <w:szCs w:val="28"/>
        </w:rPr>
      </w:pPr>
    </w:p>
    <w:p>
      <w:pPr>
        <w:spacing w:line="400" w:lineRule="exact"/>
        <w:jc w:val="center"/>
        <w:outlineLvl w:val="2"/>
        <w:rPr>
          <w:rStyle w:val="43"/>
          <w:rFonts w:hint="eastAsia"/>
          <w:b/>
          <w:snapToGrid w:val="0"/>
          <w:color w:val="auto"/>
          <w:sz w:val="28"/>
          <w:szCs w:val="28"/>
        </w:rPr>
      </w:pPr>
    </w:p>
    <w:p>
      <w:pPr>
        <w:spacing w:line="400" w:lineRule="exact"/>
        <w:jc w:val="center"/>
        <w:outlineLvl w:val="2"/>
        <w:rPr>
          <w:rStyle w:val="43"/>
          <w:rFonts w:hint="eastAsia"/>
          <w:b/>
          <w:snapToGrid w:val="0"/>
          <w:color w:val="auto"/>
          <w:sz w:val="28"/>
          <w:szCs w:val="28"/>
        </w:rPr>
      </w:pPr>
    </w:p>
    <w:p>
      <w:pPr>
        <w:spacing w:line="400" w:lineRule="exact"/>
        <w:jc w:val="center"/>
        <w:outlineLvl w:val="2"/>
        <w:rPr>
          <w:rStyle w:val="43"/>
          <w:rFonts w:hint="eastAsia"/>
          <w:b/>
          <w:snapToGrid w:val="0"/>
          <w:color w:val="auto"/>
          <w:sz w:val="28"/>
          <w:szCs w:val="28"/>
        </w:rPr>
      </w:pPr>
    </w:p>
    <w:p>
      <w:pPr>
        <w:spacing w:line="400" w:lineRule="exact"/>
        <w:jc w:val="center"/>
        <w:outlineLvl w:val="2"/>
        <w:rPr>
          <w:rStyle w:val="43"/>
          <w:rFonts w:hint="eastAsia"/>
          <w:b/>
          <w:snapToGrid w:val="0"/>
          <w:color w:val="auto"/>
          <w:szCs w:val="24"/>
        </w:rPr>
      </w:pPr>
      <w:r>
        <w:rPr>
          <w:rStyle w:val="43"/>
          <w:rFonts w:hint="eastAsia"/>
          <w:b/>
          <w:snapToGrid w:val="0"/>
          <w:color w:val="auto"/>
          <w:sz w:val="28"/>
          <w:szCs w:val="28"/>
        </w:rPr>
        <w:t>二、已标价工程量清单</w:t>
      </w:r>
      <w:r>
        <w:rPr>
          <w:rFonts w:hint="eastAsia"/>
          <w:snapToGrid w:val="0"/>
          <w:color w:val="auto"/>
          <w:sz w:val="28"/>
          <w:szCs w:val="28"/>
        </w:rPr>
        <w:t xml:space="preserve"> </w:t>
      </w:r>
    </w:p>
    <w:p>
      <w:pPr>
        <w:spacing w:line="400" w:lineRule="exact"/>
        <w:jc w:val="center"/>
        <w:outlineLvl w:val="2"/>
        <w:rPr>
          <w:rStyle w:val="43"/>
          <w:rFonts w:hint="eastAsia"/>
          <w:snapToGrid w:val="0"/>
          <w:color w:val="auto"/>
          <w:sz w:val="28"/>
          <w:szCs w:val="28"/>
        </w:rPr>
      </w:pPr>
    </w:p>
    <w:p>
      <w:pPr>
        <w:pStyle w:val="19"/>
        <w:rPr>
          <w:color w:val="auto"/>
        </w:rPr>
      </w:pPr>
    </w:p>
    <w:p>
      <w:pPr>
        <w:pStyle w:val="19"/>
        <w:rPr>
          <w:color w:val="auto"/>
        </w:rPr>
      </w:pPr>
    </w:p>
    <w:p>
      <w:pPr>
        <w:pStyle w:val="19"/>
        <w:rPr>
          <w:color w:val="auto"/>
        </w:rPr>
      </w:pPr>
    </w:p>
    <w:p>
      <w:pPr>
        <w:pStyle w:val="19"/>
        <w:rPr>
          <w:color w:val="auto"/>
        </w:rPr>
      </w:pPr>
    </w:p>
    <w:p>
      <w:pPr>
        <w:pStyle w:val="19"/>
        <w:rPr>
          <w:color w:val="auto"/>
        </w:rPr>
      </w:pPr>
    </w:p>
    <w:p>
      <w:pPr>
        <w:pStyle w:val="19"/>
        <w:rPr>
          <w:color w:val="auto"/>
        </w:rPr>
      </w:pPr>
    </w:p>
    <w:p>
      <w:pPr>
        <w:pStyle w:val="30"/>
        <w:keepNext/>
        <w:keepLines/>
        <w:spacing w:after="20"/>
        <w:jc w:val="center"/>
        <w:outlineLvl w:val="9"/>
        <w:rPr>
          <w:b/>
          <w:bCs/>
          <w:color w:val="auto"/>
          <w:sz w:val="32"/>
          <w:szCs w:val="32"/>
          <w:highlight w:val="none"/>
          <w:u w:val="single"/>
          <w:lang w:val="en-US" w:eastAsia="zh-CN"/>
        </w:rPr>
      </w:pPr>
    </w:p>
    <w:p>
      <w:pPr>
        <w:pStyle w:val="30"/>
        <w:keepNext/>
        <w:keepLines/>
        <w:spacing w:after="20"/>
        <w:ind w:firstLine="1928" w:firstLineChars="600"/>
        <w:jc w:val="both"/>
        <w:outlineLvl w:val="9"/>
        <w:rPr>
          <w:b/>
          <w:bCs/>
          <w:color w:val="auto"/>
          <w:sz w:val="32"/>
          <w:szCs w:val="32"/>
          <w:highlight w:val="none"/>
          <w:u w:val="single"/>
          <w:lang w:val="en-US" w:eastAsia="zh-CN"/>
        </w:rPr>
      </w:pPr>
      <w:r>
        <w:rPr>
          <w:rFonts w:hint="eastAsia"/>
          <w:b/>
          <w:bCs/>
          <w:color w:val="auto"/>
          <w:sz w:val="32"/>
          <w:szCs w:val="32"/>
          <w:highlight w:val="none"/>
          <w:u w:val="single"/>
          <w:lang w:val="en-US" w:eastAsia="zh-CN"/>
        </w:rPr>
        <w:t xml:space="preserve">       </w:t>
      </w:r>
      <w:bookmarkStart w:id="470" w:name="_Toc21083"/>
      <w:bookmarkStart w:id="471" w:name="_Toc7573"/>
      <w:bookmarkStart w:id="472" w:name="_Toc13805"/>
      <w:bookmarkStart w:id="473" w:name="_Toc1079"/>
      <w:r>
        <w:rPr>
          <w:rFonts w:hint="eastAsia"/>
          <w:b/>
          <w:bCs/>
          <w:color w:val="auto"/>
          <w:sz w:val="32"/>
          <w:szCs w:val="32"/>
          <w:highlight w:val="none"/>
          <w:u w:val="single"/>
          <w:lang w:val="en-US" w:eastAsia="zh-CN"/>
        </w:rPr>
        <w:t xml:space="preserve">      </w:t>
      </w:r>
      <w:r>
        <w:rPr>
          <w:rFonts w:hint="eastAsia"/>
          <w:b/>
          <w:bCs/>
          <w:color w:val="auto"/>
          <w:sz w:val="32"/>
          <w:szCs w:val="32"/>
          <w:highlight w:val="none"/>
          <w:u w:val="single"/>
          <w:lang w:eastAsia="zh-CN"/>
        </w:rPr>
        <w:t>（</w:t>
      </w:r>
      <w:r>
        <w:rPr>
          <w:b/>
          <w:bCs/>
          <w:color w:val="auto"/>
          <w:sz w:val="32"/>
          <w:szCs w:val="32"/>
          <w:highlight w:val="none"/>
          <w:u w:val="single"/>
        </w:rPr>
        <w:t>项目名称）</w:t>
      </w:r>
      <w:bookmarkEnd w:id="470"/>
      <w:bookmarkEnd w:id="471"/>
      <w:bookmarkEnd w:id="472"/>
      <w:bookmarkEnd w:id="473"/>
      <w:r>
        <w:rPr>
          <w:rFonts w:hint="eastAsia"/>
          <w:b/>
          <w:bCs/>
          <w:color w:val="auto"/>
          <w:sz w:val="32"/>
          <w:szCs w:val="32"/>
          <w:highlight w:val="none"/>
          <w:u w:val="single"/>
          <w:lang w:val="en-US" w:eastAsia="zh-CN"/>
        </w:rPr>
        <w:t xml:space="preserve">             </w:t>
      </w:r>
    </w:p>
    <w:p>
      <w:pPr>
        <w:pStyle w:val="30"/>
        <w:keepNext/>
        <w:keepLines/>
        <w:spacing w:after="20"/>
        <w:jc w:val="center"/>
        <w:outlineLvl w:val="9"/>
        <w:rPr>
          <w:b/>
          <w:bCs/>
          <w:color w:val="auto"/>
          <w:sz w:val="52"/>
          <w:szCs w:val="52"/>
          <w:highlight w:val="none"/>
        </w:rPr>
      </w:pPr>
    </w:p>
    <w:p>
      <w:pPr>
        <w:pStyle w:val="30"/>
        <w:keepNext/>
        <w:keepLines/>
        <w:spacing w:after="20"/>
        <w:jc w:val="center"/>
        <w:outlineLvl w:val="9"/>
        <w:rPr>
          <w:b/>
          <w:bCs/>
          <w:color w:val="auto"/>
          <w:sz w:val="52"/>
          <w:szCs w:val="52"/>
          <w:highlight w:val="none"/>
        </w:rPr>
      </w:pPr>
    </w:p>
    <w:p>
      <w:pPr>
        <w:pStyle w:val="30"/>
        <w:keepNext/>
        <w:keepLines/>
        <w:spacing w:after="20"/>
        <w:jc w:val="center"/>
        <w:outlineLvl w:val="9"/>
        <w:rPr>
          <w:b/>
          <w:bCs/>
          <w:color w:val="auto"/>
          <w:sz w:val="52"/>
          <w:szCs w:val="52"/>
          <w:highlight w:val="none"/>
          <w:lang w:val="en-US" w:eastAsia="zh-CN"/>
        </w:rPr>
      </w:pPr>
      <w:bookmarkStart w:id="474" w:name="_Toc24777"/>
      <w:bookmarkStart w:id="475" w:name="_Toc21053"/>
      <w:bookmarkStart w:id="476" w:name="_Toc30388"/>
      <w:bookmarkStart w:id="477" w:name="_Toc19797"/>
      <w:r>
        <w:rPr>
          <w:b/>
          <w:bCs/>
          <w:color w:val="auto"/>
          <w:sz w:val="52"/>
          <w:szCs w:val="52"/>
          <w:highlight w:val="none"/>
        </w:rPr>
        <w:t>工</w:t>
      </w:r>
      <w:r>
        <w:rPr>
          <w:rFonts w:hint="eastAsia"/>
          <w:b/>
          <w:bCs/>
          <w:color w:val="auto"/>
          <w:sz w:val="52"/>
          <w:szCs w:val="52"/>
          <w:highlight w:val="none"/>
          <w:lang w:val="en-US" w:eastAsia="zh-CN"/>
        </w:rPr>
        <w:t xml:space="preserve"> </w:t>
      </w:r>
      <w:r>
        <w:rPr>
          <w:b/>
          <w:bCs/>
          <w:color w:val="auto"/>
          <w:sz w:val="52"/>
          <w:szCs w:val="52"/>
          <w:highlight w:val="none"/>
        </w:rPr>
        <w:t>程</w:t>
      </w:r>
      <w:r>
        <w:rPr>
          <w:rFonts w:hint="eastAsia"/>
          <w:b/>
          <w:bCs/>
          <w:color w:val="auto"/>
          <w:sz w:val="52"/>
          <w:szCs w:val="52"/>
          <w:highlight w:val="none"/>
          <w:lang w:val="en-US" w:eastAsia="zh-CN"/>
        </w:rPr>
        <w:t xml:space="preserve"> </w:t>
      </w:r>
      <w:r>
        <w:rPr>
          <w:b/>
          <w:bCs/>
          <w:color w:val="auto"/>
          <w:sz w:val="52"/>
          <w:szCs w:val="52"/>
          <w:highlight w:val="none"/>
        </w:rPr>
        <w:t>量</w:t>
      </w:r>
      <w:r>
        <w:rPr>
          <w:rFonts w:hint="eastAsia"/>
          <w:b/>
          <w:bCs/>
          <w:color w:val="auto"/>
          <w:sz w:val="52"/>
          <w:szCs w:val="52"/>
          <w:highlight w:val="none"/>
          <w:lang w:val="en-US" w:eastAsia="zh-CN"/>
        </w:rPr>
        <w:t xml:space="preserve"> </w:t>
      </w:r>
      <w:r>
        <w:rPr>
          <w:b/>
          <w:bCs/>
          <w:color w:val="auto"/>
          <w:sz w:val="52"/>
          <w:szCs w:val="52"/>
          <w:highlight w:val="none"/>
        </w:rPr>
        <w:t>清</w:t>
      </w:r>
      <w:r>
        <w:rPr>
          <w:rFonts w:hint="eastAsia"/>
          <w:b/>
          <w:bCs/>
          <w:color w:val="auto"/>
          <w:sz w:val="52"/>
          <w:szCs w:val="52"/>
          <w:highlight w:val="none"/>
          <w:lang w:val="en-US" w:eastAsia="zh-CN"/>
        </w:rPr>
        <w:t xml:space="preserve"> </w:t>
      </w:r>
      <w:r>
        <w:rPr>
          <w:b/>
          <w:bCs/>
          <w:color w:val="auto"/>
          <w:sz w:val="52"/>
          <w:szCs w:val="52"/>
          <w:highlight w:val="none"/>
        </w:rPr>
        <w:t>单</w:t>
      </w:r>
      <w:r>
        <w:rPr>
          <w:rFonts w:hint="eastAsia"/>
          <w:b/>
          <w:bCs/>
          <w:color w:val="auto"/>
          <w:sz w:val="52"/>
          <w:szCs w:val="52"/>
          <w:highlight w:val="none"/>
          <w:lang w:val="en-US" w:eastAsia="zh-CN"/>
        </w:rPr>
        <w:t xml:space="preserve"> 报 价 表</w:t>
      </w:r>
      <w:bookmarkEnd w:id="474"/>
      <w:bookmarkEnd w:id="475"/>
      <w:bookmarkEnd w:id="476"/>
      <w:bookmarkEnd w:id="477"/>
    </w:p>
    <w:p>
      <w:pPr>
        <w:pStyle w:val="30"/>
        <w:keepNext/>
        <w:keepLines/>
        <w:spacing w:after="20" w:line="480" w:lineRule="auto"/>
        <w:jc w:val="both"/>
        <w:outlineLvl w:val="9"/>
        <w:rPr>
          <w:color w:val="auto"/>
          <w:sz w:val="40"/>
          <w:szCs w:val="40"/>
          <w:highlight w:val="none"/>
        </w:rPr>
      </w:pPr>
    </w:p>
    <w:p>
      <w:pPr>
        <w:pStyle w:val="30"/>
        <w:keepNext/>
        <w:keepLines/>
        <w:spacing w:after="20" w:line="480" w:lineRule="auto"/>
        <w:jc w:val="both"/>
        <w:outlineLvl w:val="9"/>
        <w:rPr>
          <w:color w:val="auto"/>
          <w:sz w:val="40"/>
          <w:szCs w:val="40"/>
          <w:highlight w:val="none"/>
        </w:rPr>
      </w:pPr>
    </w:p>
    <w:p>
      <w:pPr>
        <w:pStyle w:val="30"/>
        <w:keepNext/>
        <w:keepLines/>
        <w:spacing w:after="20" w:line="480" w:lineRule="auto"/>
        <w:jc w:val="both"/>
        <w:outlineLvl w:val="9"/>
        <w:rPr>
          <w:color w:val="auto"/>
          <w:sz w:val="40"/>
          <w:szCs w:val="40"/>
          <w:highlight w:val="none"/>
        </w:rPr>
      </w:pPr>
    </w:p>
    <w:p>
      <w:pPr>
        <w:pStyle w:val="30"/>
        <w:keepNext/>
        <w:keepLines/>
        <w:spacing w:after="20" w:line="480" w:lineRule="auto"/>
        <w:jc w:val="both"/>
        <w:outlineLvl w:val="9"/>
        <w:rPr>
          <w:color w:val="auto"/>
          <w:sz w:val="40"/>
          <w:szCs w:val="40"/>
          <w:highlight w:val="none"/>
        </w:rPr>
      </w:pPr>
    </w:p>
    <w:p>
      <w:pPr>
        <w:pStyle w:val="30"/>
        <w:keepNext/>
        <w:keepLines/>
        <w:spacing w:after="20" w:line="480" w:lineRule="auto"/>
        <w:ind w:firstLine="640" w:firstLineChars="200"/>
        <w:jc w:val="both"/>
        <w:outlineLvl w:val="9"/>
        <w:rPr>
          <w:color w:val="auto"/>
          <w:sz w:val="32"/>
          <w:szCs w:val="32"/>
          <w:highlight w:val="none"/>
        </w:rPr>
      </w:pPr>
      <w:bookmarkStart w:id="478" w:name="_Toc20551"/>
      <w:bookmarkStart w:id="479" w:name="_Toc3689"/>
      <w:bookmarkStart w:id="480" w:name="_Toc8821"/>
      <w:bookmarkStart w:id="481" w:name="_Toc10916"/>
      <w:r>
        <w:rPr>
          <w:rFonts w:hint="eastAsia"/>
          <w:color w:val="auto"/>
          <w:sz w:val="32"/>
          <w:szCs w:val="32"/>
          <w:highlight w:val="none"/>
          <w:lang w:val="en-US" w:eastAsia="zh-CN"/>
        </w:rPr>
        <w:t>投标人</w:t>
      </w:r>
      <w:r>
        <w:rPr>
          <w:rFonts w:hint="eastAsia"/>
          <w:color w:val="auto"/>
          <w:sz w:val="32"/>
          <w:szCs w:val="32"/>
          <w:highlight w:val="none"/>
        </w:rPr>
        <w:t>：</w:t>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u w:val="single"/>
          <w:lang w:eastAsia="zh-CN"/>
        </w:rPr>
        <w:t>（</w:t>
      </w:r>
      <w:r>
        <w:rPr>
          <w:rFonts w:hint="eastAsia"/>
          <w:color w:val="auto"/>
          <w:sz w:val="32"/>
          <w:szCs w:val="32"/>
          <w:highlight w:val="none"/>
          <w:u w:val="single"/>
        </w:rPr>
        <w:t>全称）</w:t>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lang w:eastAsia="zh-CN"/>
        </w:rPr>
        <w:t>（</w:t>
      </w:r>
      <w:r>
        <w:rPr>
          <w:rFonts w:hint="eastAsia"/>
          <w:color w:val="auto"/>
          <w:sz w:val="32"/>
          <w:szCs w:val="32"/>
          <w:highlight w:val="none"/>
          <w:lang w:val="en-US" w:eastAsia="zh-CN"/>
        </w:rPr>
        <w:t>盖</w:t>
      </w:r>
      <w:r>
        <w:rPr>
          <w:rFonts w:hint="eastAsia"/>
          <w:color w:val="auto"/>
          <w:sz w:val="32"/>
          <w:szCs w:val="32"/>
          <w:highlight w:val="none"/>
        </w:rPr>
        <w:t>单位</w:t>
      </w:r>
      <w:r>
        <w:rPr>
          <w:rFonts w:hint="eastAsia"/>
          <w:color w:val="auto"/>
          <w:sz w:val="32"/>
          <w:szCs w:val="32"/>
          <w:highlight w:val="none"/>
          <w:lang w:val="en-US" w:eastAsia="zh-CN"/>
        </w:rPr>
        <w:t>公</w:t>
      </w:r>
      <w:r>
        <w:rPr>
          <w:rFonts w:hint="eastAsia"/>
          <w:color w:val="auto"/>
          <w:sz w:val="32"/>
          <w:szCs w:val="32"/>
          <w:highlight w:val="none"/>
        </w:rPr>
        <w:t>章）</w:t>
      </w:r>
      <w:bookmarkEnd w:id="478"/>
      <w:bookmarkEnd w:id="479"/>
      <w:bookmarkEnd w:id="480"/>
      <w:bookmarkEnd w:id="481"/>
    </w:p>
    <w:p>
      <w:pPr>
        <w:pStyle w:val="30"/>
        <w:keepNext/>
        <w:keepLines/>
        <w:spacing w:after="0"/>
        <w:ind w:firstLine="640" w:firstLineChars="200"/>
        <w:jc w:val="both"/>
        <w:outlineLvl w:val="9"/>
        <w:rPr>
          <w:color w:val="auto"/>
          <w:sz w:val="32"/>
          <w:szCs w:val="32"/>
          <w:highlight w:val="none"/>
        </w:rPr>
      </w:pPr>
      <w:bookmarkStart w:id="482" w:name="_Toc16269"/>
      <w:bookmarkStart w:id="483" w:name="_Toc12332"/>
      <w:bookmarkStart w:id="484" w:name="_Toc22589"/>
      <w:bookmarkStart w:id="485" w:name="_Toc2205"/>
      <w:r>
        <w:rPr>
          <w:rFonts w:hint="eastAsia"/>
          <w:color w:val="auto"/>
          <w:sz w:val="32"/>
          <w:szCs w:val="32"/>
          <w:highlight w:val="none"/>
          <w:lang w:val="en-US" w:eastAsia="zh-CN"/>
        </w:rPr>
        <w:t>法定代表人或</w:t>
      </w:r>
      <w:r>
        <w:rPr>
          <w:rFonts w:hint="eastAsia"/>
          <w:color w:val="auto"/>
          <w:sz w:val="32"/>
          <w:szCs w:val="32"/>
          <w:highlight w:val="none"/>
        </w:rPr>
        <w:t>：</w:t>
      </w:r>
      <w:bookmarkEnd w:id="482"/>
      <w:bookmarkEnd w:id="483"/>
      <w:bookmarkEnd w:id="484"/>
      <w:bookmarkEnd w:id="485"/>
    </w:p>
    <w:p>
      <w:pPr>
        <w:pStyle w:val="30"/>
        <w:keepNext/>
        <w:keepLines/>
        <w:spacing w:after="20" w:line="480" w:lineRule="auto"/>
        <w:ind w:firstLine="640" w:firstLineChars="200"/>
        <w:jc w:val="both"/>
        <w:outlineLvl w:val="9"/>
        <w:rPr>
          <w:color w:val="auto"/>
          <w:sz w:val="32"/>
          <w:szCs w:val="32"/>
          <w:highlight w:val="none"/>
        </w:rPr>
      </w:pPr>
      <w:bookmarkStart w:id="486" w:name="_Toc14413"/>
      <w:bookmarkStart w:id="487" w:name="_Toc10057"/>
      <w:bookmarkStart w:id="488" w:name="_Toc9409"/>
      <w:bookmarkStart w:id="489" w:name="_Toc13783"/>
      <w:r>
        <w:rPr>
          <w:rFonts w:hint="eastAsia"/>
          <w:color w:val="auto"/>
          <w:sz w:val="32"/>
          <w:szCs w:val="32"/>
          <w:highlight w:val="none"/>
          <w:lang w:val="en-US" w:eastAsia="zh-CN"/>
        </w:rPr>
        <w:t>委托代理人：</w:t>
      </w:r>
      <w:r>
        <w:rPr>
          <w:rFonts w:hint="eastAsia"/>
          <w:color w:val="auto"/>
          <w:sz w:val="32"/>
          <w:szCs w:val="32"/>
          <w:highlight w:val="none"/>
          <w:u w:val="single"/>
        </w:rPr>
        <w:tab/>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bookmarkEnd w:id="486"/>
      <w:bookmarkEnd w:id="487"/>
      <w:bookmarkEnd w:id="488"/>
      <w:r>
        <w:rPr>
          <w:rFonts w:hint="eastAsia"/>
          <w:color w:val="auto"/>
          <w:sz w:val="32"/>
          <w:szCs w:val="32"/>
          <w:highlight w:val="none"/>
          <w:lang w:eastAsia="zh-CN"/>
        </w:rPr>
        <w:t>（签字或盖章）</w:t>
      </w:r>
      <w:bookmarkEnd w:id="489"/>
    </w:p>
    <w:p>
      <w:pPr>
        <w:pStyle w:val="30"/>
        <w:keepNext/>
        <w:keepLines/>
        <w:spacing w:after="20" w:line="480" w:lineRule="auto"/>
        <w:ind w:firstLine="640" w:firstLineChars="200"/>
        <w:jc w:val="both"/>
        <w:outlineLvl w:val="9"/>
        <w:rPr>
          <w:color w:val="auto"/>
          <w:sz w:val="32"/>
          <w:szCs w:val="32"/>
          <w:highlight w:val="none"/>
        </w:rPr>
      </w:pPr>
      <w:bookmarkStart w:id="490" w:name="_Toc5915"/>
      <w:bookmarkStart w:id="491" w:name="_Toc8040"/>
      <w:bookmarkStart w:id="492" w:name="_Toc20118"/>
      <w:bookmarkStart w:id="493" w:name="_Toc6837"/>
      <w:r>
        <w:rPr>
          <w:rFonts w:hint="eastAsia"/>
          <w:color w:val="auto"/>
          <w:sz w:val="32"/>
          <w:szCs w:val="32"/>
          <w:highlight w:val="none"/>
          <w:lang w:val="en-US" w:eastAsia="zh-CN"/>
        </w:rPr>
        <w:t>造价工程师</w:t>
      </w:r>
      <w:r>
        <w:rPr>
          <w:rFonts w:hint="eastAsia"/>
          <w:color w:val="auto"/>
          <w:sz w:val="32"/>
          <w:szCs w:val="32"/>
          <w:highlight w:val="none"/>
        </w:rPr>
        <w:t>：</w:t>
      </w:r>
      <w:r>
        <w:rPr>
          <w:rFonts w:hint="eastAsia"/>
          <w:color w:val="auto"/>
          <w:sz w:val="32"/>
          <w:szCs w:val="32"/>
          <w:highlight w:val="none"/>
          <w:u w:val="single"/>
        </w:rPr>
        <w:tab/>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lang w:eastAsia="zh-CN"/>
        </w:rPr>
        <w:t>（</w:t>
      </w:r>
      <w:r>
        <w:rPr>
          <w:rFonts w:hint="eastAsia"/>
          <w:color w:val="auto"/>
          <w:sz w:val="32"/>
          <w:szCs w:val="32"/>
          <w:highlight w:val="none"/>
        </w:rPr>
        <w:t>签字并盖执业专业章）</w:t>
      </w:r>
      <w:bookmarkEnd w:id="490"/>
      <w:bookmarkEnd w:id="491"/>
      <w:bookmarkEnd w:id="492"/>
      <w:bookmarkEnd w:id="493"/>
    </w:p>
    <w:p>
      <w:pPr>
        <w:pStyle w:val="30"/>
        <w:keepNext/>
        <w:keepLines/>
        <w:spacing w:after="20" w:line="480" w:lineRule="auto"/>
        <w:ind w:firstLine="640" w:firstLineChars="200"/>
        <w:jc w:val="both"/>
        <w:outlineLvl w:val="9"/>
        <w:rPr>
          <w:color w:val="auto"/>
          <w:highlight w:val="none"/>
        </w:rPr>
      </w:pPr>
      <w:bookmarkStart w:id="494" w:name="_Toc18712"/>
      <w:bookmarkStart w:id="495" w:name="_Toc9013"/>
      <w:bookmarkStart w:id="496" w:name="_Toc18129"/>
      <w:bookmarkStart w:id="497" w:name="_Toc375"/>
      <w:r>
        <w:rPr>
          <w:color w:val="auto"/>
          <w:sz w:val="32"/>
          <w:szCs w:val="32"/>
          <w:highlight w:val="none"/>
        </w:rPr>
        <w:t>编制时间</w:t>
      </w:r>
      <w:r>
        <w:rPr>
          <w:rFonts w:hint="eastAsia"/>
          <w:color w:val="auto"/>
          <w:sz w:val="32"/>
          <w:szCs w:val="32"/>
          <w:highlight w:val="none"/>
          <w:lang w:eastAsia="zh-CN"/>
        </w:rPr>
        <w:t>：</w:t>
      </w:r>
      <w:bookmarkEnd w:id="494"/>
      <w:bookmarkEnd w:id="495"/>
      <w:bookmarkEnd w:id="496"/>
      <w:bookmarkEnd w:id="497"/>
      <w:r>
        <w:rPr>
          <w:rFonts w:hint="eastAsia"/>
          <w:color w:val="auto"/>
          <w:sz w:val="32"/>
          <w:szCs w:val="32"/>
          <w:highlight w:val="none"/>
          <w:u w:val="single"/>
          <w:lang w:val="en-US" w:eastAsia="zh-CN"/>
        </w:rPr>
        <w:t xml:space="preserve">                 </w:t>
      </w:r>
    </w:p>
    <w:p>
      <w:pPr>
        <w:rPr>
          <w:b/>
          <w:bCs/>
          <w:color w:val="auto"/>
          <w:sz w:val="48"/>
          <w:szCs w:val="48"/>
          <w:highlight w:val="none"/>
        </w:rPr>
      </w:pPr>
      <w:bookmarkStart w:id="498" w:name="_Toc26844"/>
      <w:bookmarkStart w:id="499" w:name="_Toc14352"/>
      <w:r>
        <w:rPr>
          <w:b/>
          <w:bCs/>
          <w:color w:val="auto"/>
          <w:sz w:val="48"/>
          <w:szCs w:val="48"/>
          <w:highlight w:val="none"/>
        </w:rPr>
        <w:br w:type="page"/>
      </w:r>
    </w:p>
    <w:p>
      <w:pPr>
        <w:pStyle w:val="30"/>
        <w:keepNext/>
        <w:keepLines/>
        <w:spacing w:after="0" w:line="480" w:lineRule="auto"/>
        <w:jc w:val="center"/>
        <w:outlineLvl w:val="1"/>
        <w:rPr>
          <w:b/>
          <w:bCs/>
          <w:color w:val="auto"/>
          <w:sz w:val="48"/>
          <w:szCs w:val="48"/>
          <w:highlight w:val="none"/>
        </w:rPr>
      </w:pPr>
      <w:bookmarkStart w:id="500" w:name="_Toc16376"/>
      <w:bookmarkStart w:id="501" w:name="_Toc25002"/>
    </w:p>
    <w:p>
      <w:pPr>
        <w:pStyle w:val="30"/>
        <w:keepNext/>
        <w:keepLines/>
        <w:spacing w:after="0" w:line="480" w:lineRule="auto"/>
        <w:jc w:val="center"/>
        <w:outlineLvl w:val="1"/>
        <w:rPr>
          <w:b/>
          <w:bCs/>
          <w:color w:val="auto"/>
          <w:sz w:val="48"/>
          <w:szCs w:val="48"/>
          <w:highlight w:val="none"/>
        </w:rPr>
      </w:pPr>
      <w:r>
        <w:rPr>
          <w:b/>
          <w:bCs/>
          <w:color w:val="auto"/>
          <w:sz w:val="48"/>
          <w:szCs w:val="48"/>
          <w:highlight w:val="none"/>
        </w:rPr>
        <w:t>投</w:t>
      </w:r>
      <w:r>
        <w:rPr>
          <w:rFonts w:hint="eastAsia"/>
          <w:b/>
          <w:bCs/>
          <w:color w:val="auto"/>
          <w:sz w:val="48"/>
          <w:szCs w:val="48"/>
          <w:highlight w:val="none"/>
          <w:lang w:val="en-US" w:eastAsia="zh-CN"/>
        </w:rPr>
        <w:t xml:space="preserve"> </w:t>
      </w:r>
      <w:r>
        <w:rPr>
          <w:b/>
          <w:bCs/>
          <w:color w:val="auto"/>
          <w:sz w:val="48"/>
          <w:szCs w:val="48"/>
          <w:highlight w:val="none"/>
        </w:rPr>
        <w:t>标</w:t>
      </w:r>
      <w:r>
        <w:rPr>
          <w:rFonts w:hint="eastAsia"/>
          <w:b/>
          <w:bCs/>
          <w:color w:val="auto"/>
          <w:sz w:val="48"/>
          <w:szCs w:val="48"/>
          <w:highlight w:val="none"/>
          <w:lang w:val="en-US" w:eastAsia="zh-CN"/>
        </w:rPr>
        <w:t xml:space="preserve"> </w:t>
      </w:r>
      <w:r>
        <w:rPr>
          <w:b/>
          <w:bCs/>
          <w:color w:val="auto"/>
          <w:sz w:val="48"/>
          <w:szCs w:val="48"/>
          <w:highlight w:val="none"/>
        </w:rPr>
        <w:t>总</w:t>
      </w:r>
      <w:r>
        <w:rPr>
          <w:rFonts w:hint="eastAsia"/>
          <w:b/>
          <w:bCs/>
          <w:color w:val="auto"/>
          <w:sz w:val="48"/>
          <w:szCs w:val="48"/>
          <w:highlight w:val="none"/>
          <w:lang w:val="en-US" w:eastAsia="zh-CN"/>
        </w:rPr>
        <w:t xml:space="preserve"> </w:t>
      </w:r>
      <w:r>
        <w:rPr>
          <w:b/>
          <w:bCs/>
          <w:color w:val="auto"/>
          <w:sz w:val="48"/>
          <w:szCs w:val="48"/>
          <w:highlight w:val="none"/>
        </w:rPr>
        <w:t>价</w:t>
      </w:r>
      <w:bookmarkEnd w:id="498"/>
      <w:bookmarkEnd w:id="499"/>
      <w:bookmarkEnd w:id="500"/>
      <w:bookmarkEnd w:id="501"/>
    </w:p>
    <w:p>
      <w:pPr>
        <w:pStyle w:val="28"/>
        <w:tabs>
          <w:tab w:val="left" w:pos="3828"/>
        </w:tabs>
        <w:spacing w:after="240" w:afterLines="100" w:line="480" w:lineRule="auto"/>
        <w:ind w:firstLine="0"/>
        <w:rPr>
          <w:color w:val="auto"/>
          <w:sz w:val="32"/>
          <w:szCs w:val="32"/>
          <w:highlight w:val="none"/>
        </w:rPr>
      </w:pPr>
    </w:p>
    <w:p>
      <w:pPr>
        <w:pStyle w:val="28"/>
        <w:tabs>
          <w:tab w:val="left" w:pos="3828"/>
        </w:tabs>
        <w:spacing w:after="240" w:afterLines="100" w:line="480" w:lineRule="auto"/>
        <w:ind w:firstLine="0"/>
        <w:rPr>
          <w:color w:val="auto"/>
          <w:sz w:val="32"/>
          <w:szCs w:val="32"/>
          <w:highlight w:val="none"/>
          <w:lang w:val="en-US" w:eastAsia="zh-CN"/>
        </w:rPr>
      </w:pPr>
      <w:r>
        <w:rPr>
          <w:color w:val="auto"/>
          <w:sz w:val="32"/>
          <w:szCs w:val="32"/>
          <w:highlight w:val="none"/>
        </w:rPr>
        <w:t>工</w:t>
      </w:r>
      <w:r>
        <w:rPr>
          <w:rFonts w:hint="eastAsia"/>
          <w:color w:val="auto"/>
          <w:sz w:val="32"/>
          <w:szCs w:val="32"/>
          <w:highlight w:val="none"/>
          <w:lang w:val="en-US" w:eastAsia="zh-CN"/>
        </w:rPr>
        <w:t xml:space="preserve"> </w:t>
      </w:r>
      <w:r>
        <w:rPr>
          <w:color w:val="auto"/>
          <w:sz w:val="32"/>
          <w:szCs w:val="32"/>
          <w:highlight w:val="none"/>
        </w:rPr>
        <w:t>程</w:t>
      </w:r>
      <w:r>
        <w:rPr>
          <w:rFonts w:hint="eastAsia"/>
          <w:color w:val="auto"/>
          <w:sz w:val="32"/>
          <w:szCs w:val="32"/>
          <w:highlight w:val="none"/>
          <w:lang w:val="en-US" w:eastAsia="zh-CN"/>
        </w:rPr>
        <w:t xml:space="preserve"> </w:t>
      </w:r>
      <w:r>
        <w:rPr>
          <w:color w:val="auto"/>
          <w:sz w:val="32"/>
          <w:szCs w:val="32"/>
          <w:highlight w:val="none"/>
        </w:rPr>
        <w:t>名</w:t>
      </w:r>
      <w:r>
        <w:rPr>
          <w:rFonts w:hint="eastAsia"/>
          <w:color w:val="auto"/>
          <w:sz w:val="32"/>
          <w:szCs w:val="32"/>
          <w:highlight w:val="none"/>
          <w:lang w:val="en-US" w:eastAsia="zh-CN"/>
        </w:rPr>
        <w:t xml:space="preserve"> </w:t>
      </w:r>
      <w:r>
        <w:rPr>
          <w:color w:val="auto"/>
          <w:sz w:val="32"/>
          <w:szCs w:val="32"/>
          <w:highlight w:val="none"/>
        </w:rPr>
        <w:t>称</w:t>
      </w:r>
      <w:r>
        <w:rPr>
          <w:rFonts w:hint="eastAsia"/>
          <w:color w:val="auto"/>
          <w:sz w:val="32"/>
          <w:szCs w:val="32"/>
          <w:highlight w:val="none"/>
          <w:lang w:eastAsia="zh-CN"/>
        </w:rPr>
        <w:t>：</w:t>
      </w:r>
      <w:r>
        <w:rPr>
          <w:rFonts w:hint="eastAsia"/>
          <w:color w:val="auto"/>
          <w:sz w:val="32"/>
          <w:szCs w:val="32"/>
          <w:highlight w:val="none"/>
          <w:u w:val="single"/>
          <w:lang w:val="en-US" w:eastAsia="zh-CN"/>
        </w:rPr>
        <w:t xml:space="preserve">     </w:t>
      </w:r>
      <w:r>
        <w:rPr>
          <w:rFonts w:hint="eastAsia"/>
          <w:color w:val="auto"/>
          <w:sz w:val="32"/>
          <w:szCs w:val="32"/>
          <w:highlight w:val="none"/>
          <w:u w:val="single"/>
          <w:lang w:eastAsia="zh-CN"/>
        </w:rPr>
        <w:t>（</w:t>
      </w:r>
      <w:r>
        <w:rPr>
          <w:color w:val="auto"/>
          <w:sz w:val="32"/>
          <w:szCs w:val="32"/>
          <w:highlight w:val="none"/>
          <w:u w:val="single"/>
        </w:rPr>
        <w:t>项</w:t>
      </w:r>
      <w:r>
        <w:rPr>
          <w:rFonts w:hint="eastAsia"/>
          <w:color w:val="auto"/>
          <w:sz w:val="32"/>
          <w:szCs w:val="32"/>
          <w:highlight w:val="none"/>
          <w:u w:val="single"/>
          <w:lang w:val="en-US" w:eastAsia="zh-CN"/>
        </w:rPr>
        <w:t>目</w:t>
      </w:r>
      <w:r>
        <w:rPr>
          <w:color w:val="auto"/>
          <w:sz w:val="32"/>
          <w:szCs w:val="32"/>
          <w:highlight w:val="none"/>
          <w:u w:val="single"/>
        </w:rPr>
        <w:t>名称）</w:t>
      </w:r>
      <w:r>
        <w:rPr>
          <w:rFonts w:hint="eastAsia"/>
          <w:color w:val="auto"/>
          <w:sz w:val="32"/>
          <w:szCs w:val="32"/>
          <w:highlight w:val="none"/>
          <w:u w:val="single"/>
          <w:lang w:val="en-US" w:eastAsia="zh-CN"/>
        </w:rPr>
        <w:t xml:space="preserve">               </w:t>
      </w:r>
    </w:p>
    <w:p>
      <w:pPr>
        <w:pStyle w:val="28"/>
        <w:tabs>
          <w:tab w:val="left" w:pos="8364"/>
        </w:tabs>
        <w:spacing w:after="0" w:line="700" w:lineRule="exact"/>
        <w:ind w:firstLine="0"/>
        <w:rPr>
          <w:color w:val="auto"/>
          <w:sz w:val="32"/>
          <w:szCs w:val="32"/>
          <w:highlight w:val="none"/>
          <w:u w:val="single"/>
          <w:lang w:val="en-US" w:eastAsia="zh-CN"/>
        </w:rPr>
      </w:pPr>
      <w:r>
        <w:rPr>
          <w:color w:val="auto"/>
          <w:sz w:val="32"/>
          <w:szCs w:val="32"/>
          <w:highlight w:val="none"/>
        </w:rPr>
        <w:t>投标总价</w:t>
      </w:r>
      <w:r>
        <w:rPr>
          <w:rFonts w:hint="eastAsia"/>
          <w:color w:val="auto"/>
          <w:sz w:val="32"/>
          <w:szCs w:val="32"/>
          <w:highlight w:val="none"/>
          <w:lang w:eastAsia="zh-CN"/>
        </w:rPr>
        <w:t>（</w:t>
      </w:r>
      <w:r>
        <w:rPr>
          <w:color w:val="auto"/>
          <w:sz w:val="32"/>
          <w:szCs w:val="32"/>
          <w:highlight w:val="none"/>
        </w:rPr>
        <w:t>小写）：</w:t>
      </w:r>
      <w:r>
        <w:rPr>
          <w:rFonts w:hint="eastAsia"/>
          <w:color w:val="auto"/>
          <w:sz w:val="32"/>
          <w:szCs w:val="32"/>
          <w:highlight w:val="none"/>
          <w:u w:val="single"/>
          <w:lang w:val="en-US" w:eastAsia="zh-CN"/>
        </w:rPr>
        <w:t xml:space="preserve">                           </w:t>
      </w:r>
    </w:p>
    <w:p>
      <w:pPr>
        <w:pStyle w:val="28"/>
        <w:tabs>
          <w:tab w:val="left" w:pos="8356"/>
        </w:tabs>
        <w:spacing w:after="0" w:line="700" w:lineRule="exact"/>
        <w:ind w:firstLine="1280" w:firstLineChars="400"/>
        <w:rPr>
          <w:color w:val="auto"/>
          <w:sz w:val="32"/>
          <w:szCs w:val="32"/>
          <w:highlight w:val="none"/>
        </w:rPr>
      </w:pPr>
      <w:r>
        <w:rPr>
          <w:rFonts w:hint="eastAsia"/>
          <w:color w:val="auto"/>
          <w:sz w:val="32"/>
          <w:szCs w:val="32"/>
          <w:highlight w:val="none"/>
          <w:lang w:eastAsia="zh-CN"/>
        </w:rPr>
        <w:t>（</w:t>
      </w:r>
      <w:r>
        <w:rPr>
          <w:color w:val="auto"/>
          <w:sz w:val="32"/>
          <w:szCs w:val="32"/>
          <w:highlight w:val="none"/>
        </w:rPr>
        <w:t>大写）：</w:t>
      </w:r>
      <w:r>
        <w:rPr>
          <w:rFonts w:hint="eastAsia"/>
          <w:color w:val="auto"/>
          <w:sz w:val="32"/>
          <w:szCs w:val="32"/>
          <w:highlight w:val="none"/>
          <w:u w:val="single"/>
          <w:lang w:val="en-US" w:eastAsia="zh-CN"/>
        </w:rPr>
        <w:t xml:space="preserve">                           </w:t>
      </w:r>
    </w:p>
    <w:p>
      <w:pPr>
        <w:pStyle w:val="28"/>
        <w:tabs>
          <w:tab w:val="left" w:pos="5064"/>
          <w:tab w:val="left" w:leader="underscore" w:pos="8352"/>
        </w:tabs>
        <w:spacing w:before="480" w:beforeLines="200" w:after="240" w:afterLines="100" w:line="480" w:lineRule="auto"/>
        <w:ind w:firstLine="0"/>
        <w:rPr>
          <w:color w:val="auto"/>
          <w:sz w:val="32"/>
          <w:szCs w:val="32"/>
          <w:highlight w:val="none"/>
        </w:rPr>
      </w:pPr>
      <w:r>
        <w:rPr>
          <w:color w:val="auto"/>
          <w:sz w:val="32"/>
          <w:szCs w:val="32"/>
          <w:highlight w:val="none"/>
        </w:rPr>
        <w:t>投标人：</w:t>
      </w:r>
      <w:r>
        <w:rPr>
          <w:rFonts w:hint="eastAsia"/>
          <w:color w:val="auto"/>
          <w:sz w:val="32"/>
          <w:szCs w:val="32"/>
          <w:highlight w:val="none"/>
          <w:u w:val="single"/>
          <w:lang w:val="en-US" w:eastAsia="zh-CN"/>
        </w:rPr>
        <w:t xml:space="preserve">         </w:t>
      </w:r>
      <w:r>
        <w:rPr>
          <w:rFonts w:hint="eastAsia"/>
          <w:color w:val="auto"/>
          <w:sz w:val="32"/>
          <w:szCs w:val="32"/>
          <w:highlight w:val="none"/>
          <w:u w:val="single"/>
          <w:lang w:eastAsia="zh-CN"/>
        </w:rPr>
        <w:t>（</w:t>
      </w:r>
      <w:r>
        <w:rPr>
          <w:color w:val="auto"/>
          <w:sz w:val="32"/>
          <w:szCs w:val="32"/>
          <w:highlight w:val="none"/>
          <w:u w:val="single"/>
        </w:rPr>
        <w:t>全称）</w:t>
      </w:r>
      <w:r>
        <w:rPr>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lang w:eastAsia="zh-CN"/>
        </w:rPr>
        <w:t>（</w:t>
      </w:r>
      <w:r>
        <w:rPr>
          <w:color w:val="auto"/>
          <w:sz w:val="32"/>
          <w:szCs w:val="32"/>
          <w:highlight w:val="none"/>
        </w:rPr>
        <w:t>盖单位公章）</w:t>
      </w:r>
    </w:p>
    <w:p>
      <w:pPr>
        <w:pStyle w:val="28"/>
        <w:spacing w:after="0" w:line="700" w:lineRule="exact"/>
        <w:ind w:firstLine="0"/>
        <w:rPr>
          <w:rFonts w:hint="eastAsia" w:eastAsia="宋体"/>
          <w:color w:val="auto"/>
          <w:sz w:val="32"/>
          <w:szCs w:val="32"/>
          <w:highlight w:val="none"/>
          <w:lang w:val="en-US" w:eastAsia="zh-CN"/>
        </w:rPr>
      </w:pPr>
      <w:r>
        <w:rPr>
          <w:color w:val="auto"/>
          <w:sz w:val="32"/>
          <w:szCs w:val="32"/>
          <w:highlight w:val="none"/>
        </w:rPr>
        <w:t>法定代表人</w:t>
      </w:r>
      <w:r>
        <w:rPr>
          <w:rFonts w:hint="eastAsia"/>
          <w:color w:val="auto"/>
          <w:sz w:val="32"/>
          <w:szCs w:val="32"/>
          <w:highlight w:val="none"/>
          <w:lang w:val="en-US" w:eastAsia="zh-CN"/>
        </w:rPr>
        <w:t>或</w:t>
      </w:r>
    </w:p>
    <w:p>
      <w:pPr>
        <w:pStyle w:val="28"/>
        <w:tabs>
          <w:tab w:val="left" w:pos="8364"/>
        </w:tabs>
        <w:spacing w:after="240" w:afterLines="100" w:line="480" w:lineRule="auto"/>
        <w:ind w:firstLine="0"/>
        <w:rPr>
          <w:color w:val="auto"/>
          <w:sz w:val="32"/>
          <w:szCs w:val="32"/>
          <w:highlight w:val="none"/>
        </w:rPr>
      </w:pPr>
      <w:r>
        <w:rPr>
          <w:color w:val="auto"/>
          <w:sz w:val="32"/>
          <w:szCs w:val="32"/>
          <w:highlight w:val="none"/>
        </w:rPr>
        <w:t>委托代理人：</w:t>
      </w:r>
      <w:r>
        <w:rPr>
          <w:rFonts w:hint="eastAsia"/>
          <w:color w:val="auto"/>
          <w:sz w:val="32"/>
          <w:szCs w:val="32"/>
          <w:highlight w:val="none"/>
          <w:u w:val="single"/>
          <w:lang w:val="en-US" w:eastAsia="zh-CN"/>
        </w:rPr>
        <w:t xml:space="preserve">                              </w:t>
      </w:r>
      <w:r>
        <w:rPr>
          <w:rFonts w:hint="eastAsia"/>
          <w:color w:val="auto"/>
          <w:sz w:val="32"/>
          <w:szCs w:val="32"/>
          <w:highlight w:val="none"/>
          <w:lang w:eastAsia="zh-CN"/>
        </w:rPr>
        <w:t>（</w:t>
      </w:r>
      <w:r>
        <w:rPr>
          <w:color w:val="auto"/>
          <w:sz w:val="32"/>
          <w:szCs w:val="32"/>
          <w:highlight w:val="none"/>
        </w:rPr>
        <w:t>签字或盖章）</w:t>
      </w:r>
    </w:p>
    <w:p>
      <w:pPr>
        <w:pStyle w:val="28"/>
        <w:tabs>
          <w:tab w:val="left" w:pos="8364"/>
        </w:tabs>
        <w:spacing w:after="240" w:afterLines="100" w:line="480" w:lineRule="auto"/>
        <w:ind w:firstLine="0"/>
        <w:rPr>
          <w:rFonts w:hint="default"/>
          <w:color w:val="auto"/>
          <w:sz w:val="32"/>
          <w:szCs w:val="32"/>
          <w:highlight w:val="none"/>
          <w:u w:val="single"/>
          <w:lang w:val="en-US" w:eastAsia="zh-CN"/>
        </w:rPr>
        <w:sectPr>
          <w:footerReference r:id="rId28" w:type="default"/>
          <w:pgSz w:w="11905" w:h="16838"/>
          <w:pgMar w:top="1247" w:right="1417" w:bottom="1247" w:left="1417" w:header="0" w:footer="850" w:gutter="0"/>
          <w:pgNumType w:fmt="decimal"/>
          <w:cols w:space="0" w:num="1"/>
          <w:docGrid w:linePitch="360" w:charSpace="0"/>
        </w:sectPr>
      </w:pPr>
      <w:r>
        <w:rPr>
          <w:color w:val="auto"/>
          <w:sz w:val="32"/>
          <w:szCs w:val="32"/>
          <w:highlight w:val="none"/>
        </w:rPr>
        <w:t>编制时间：</w:t>
      </w:r>
      <w:r>
        <w:rPr>
          <w:rFonts w:hint="eastAsia"/>
          <w:color w:val="auto"/>
          <w:sz w:val="32"/>
          <w:szCs w:val="32"/>
          <w:highlight w:val="none"/>
          <w:lang w:val="en-US" w:eastAsia="zh-CN"/>
        </w:rPr>
        <w:t xml:space="preserve"> </w:t>
      </w:r>
      <w:r>
        <w:rPr>
          <w:rFonts w:hint="eastAsia"/>
          <w:color w:val="auto"/>
          <w:sz w:val="32"/>
          <w:szCs w:val="32"/>
          <w:highlight w:val="none"/>
          <w:u w:val="single"/>
          <w:lang w:val="en-US" w:eastAsia="zh-CN"/>
        </w:rPr>
        <w:t xml:space="preserve">                                </w:t>
      </w:r>
    </w:p>
    <w:p>
      <w:pPr>
        <w:pStyle w:val="28"/>
        <w:spacing w:before="240" w:after="420" w:line="240" w:lineRule="auto"/>
        <w:ind w:firstLine="0"/>
        <w:jc w:val="center"/>
        <w:rPr>
          <w:b/>
          <w:bCs/>
          <w:color w:val="auto"/>
          <w:sz w:val="32"/>
          <w:szCs w:val="32"/>
          <w:highlight w:val="none"/>
        </w:rPr>
      </w:pPr>
      <w:r>
        <w:rPr>
          <w:b/>
          <w:bCs/>
          <w:color w:val="auto"/>
          <w:sz w:val="32"/>
          <w:szCs w:val="32"/>
          <w:highlight w:val="none"/>
        </w:rPr>
        <w:t>工程量清单</w:t>
      </w:r>
      <w:r>
        <w:rPr>
          <w:rFonts w:hint="eastAsia"/>
          <w:b/>
          <w:bCs/>
          <w:color w:val="auto"/>
          <w:sz w:val="32"/>
          <w:szCs w:val="32"/>
          <w:highlight w:val="none"/>
          <w:lang w:val="en-US" w:eastAsia="zh-CN"/>
        </w:rPr>
        <w:t>计价</w:t>
      </w:r>
      <w:r>
        <w:rPr>
          <w:b/>
          <w:bCs/>
          <w:color w:val="auto"/>
          <w:sz w:val="32"/>
          <w:szCs w:val="32"/>
          <w:highlight w:val="none"/>
        </w:rPr>
        <w:t>汇总表</w:t>
      </w:r>
    </w:p>
    <w:p>
      <w:pPr>
        <w:pStyle w:val="33"/>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20"/>
        <w:tblW w:w="9438" w:type="dxa"/>
        <w:jc w:val="center"/>
        <w:tblLayout w:type="fixed"/>
        <w:tblCellMar>
          <w:top w:w="0" w:type="dxa"/>
          <w:left w:w="108" w:type="dxa"/>
          <w:bottom w:w="0" w:type="dxa"/>
          <w:right w:w="108" w:type="dxa"/>
        </w:tblCellMar>
      </w:tblPr>
      <w:tblGrid>
        <w:gridCol w:w="983"/>
        <w:gridCol w:w="6769"/>
        <w:gridCol w:w="1686"/>
      </w:tblGrid>
      <w:tr>
        <w:tblPrEx>
          <w:tblCellMar>
            <w:top w:w="0" w:type="dxa"/>
            <w:left w:w="108" w:type="dxa"/>
            <w:bottom w:w="0" w:type="dxa"/>
            <w:right w:w="108" w:type="dxa"/>
          </w:tblCellMar>
        </w:tblPrEx>
        <w:trPr>
          <w:trHeight w:val="647" w:hRule="exact"/>
          <w:jc w:val="center"/>
        </w:trPr>
        <w:tc>
          <w:tcPr>
            <w:tcW w:w="983"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6769"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工程项目名称</w:t>
            </w:r>
          </w:p>
        </w:tc>
        <w:tc>
          <w:tcPr>
            <w:tcW w:w="1686" w:type="dxa"/>
            <w:tcBorders>
              <w:top w:val="single" w:color="auto" w:sz="4" w:space="0"/>
              <w:left w:val="single" w:color="auto" w:sz="4" w:space="0"/>
              <w:right w:val="single" w:color="auto" w:sz="4" w:space="0"/>
            </w:tcBorders>
            <w:shd w:val="clear" w:color="auto" w:fill="FFFFFF"/>
            <w:vAlign w:val="center"/>
          </w:tcPr>
          <w:p>
            <w:pPr>
              <w:pStyle w:val="34"/>
              <w:spacing w:after="0" w:line="240" w:lineRule="auto"/>
              <w:ind w:left="60" w:firstLine="0"/>
              <w:jc w:val="center"/>
              <w:rPr>
                <w:color w:val="auto"/>
                <w:sz w:val="21"/>
                <w:szCs w:val="21"/>
                <w:highlight w:val="none"/>
              </w:rPr>
            </w:pPr>
            <w:r>
              <w:rPr>
                <w:rFonts w:hint="eastAsia"/>
                <w:color w:val="auto"/>
                <w:sz w:val="21"/>
                <w:szCs w:val="21"/>
                <w:highlight w:val="none"/>
              </w:rPr>
              <w:t>金额</w:t>
            </w:r>
            <w:r>
              <w:rPr>
                <w:rFonts w:hint="eastAsia"/>
                <w:color w:val="auto"/>
                <w:sz w:val="21"/>
                <w:szCs w:val="21"/>
                <w:highlight w:val="none"/>
                <w:lang w:eastAsia="zh-CN"/>
              </w:rPr>
              <w:t>（</w:t>
            </w:r>
            <w:r>
              <w:rPr>
                <w:rFonts w:hint="eastAsia"/>
                <w:color w:val="auto"/>
                <w:sz w:val="21"/>
                <w:szCs w:val="21"/>
                <w:highlight w:val="none"/>
              </w:rPr>
              <w:t>元）</w:t>
            </w:r>
          </w:p>
        </w:tc>
      </w:tr>
      <w:tr>
        <w:tblPrEx>
          <w:tblCellMar>
            <w:top w:w="0" w:type="dxa"/>
            <w:left w:w="108" w:type="dxa"/>
            <w:bottom w:w="0" w:type="dxa"/>
            <w:right w:w="108" w:type="dxa"/>
          </w:tblCellMar>
        </w:tblPrEx>
        <w:trPr>
          <w:trHeight w:val="637"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83" w:hRule="exact"/>
          <w:jc w:val="center"/>
        </w:trPr>
        <w:tc>
          <w:tcPr>
            <w:tcW w:w="7752" w:type="dxa"/>
            <w:gridSpan w:val="2"/>
            <w:tcBorders>
              <w:top w:val="single" w:color="auto" w:sz="4" w:space="0"/>
              <w:left w:val="single" w:color="auto" w:sz="4" w:space="0"/>
              <w:bottom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合计</w:t>
            </w:r>
          </w:p>
        </w:tc>
        <w:tc>
          <w:tcPr>
            <w:tcW w:w="1686"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rFonts w:eastAsia="宋体"/>
          <w:color w:val="auto"/>
          <w:highlight w:val="none"/>
        </w:rPr>
      </w:pPr>
      <w:r>
        <w:rPr>
          <w:rFonts w:hint="eastAsia" w:eastAsia="宋体"/>
          <w:color w:val="auto"/>
          <w:highlight w:val="none"/>
        </w:rPr>
        <w:t>注：不允许在工程量清单计价汇总表中增加优惠一栏，应在单价中优惠。</w:t>
      </w:r>
    </w:p>
    <w:p>
      <w:pPr>
        <w:rPr>
          <w:color w:val="auto"/>
          <w:highlight w:val="none"/>
        </w:rPr>
      </w:pPr>
    </w:p>
    <w:p>
      <w:pPr>
        <w:rPr>
          <w:color w:val="auto"/>
          <w:highlight w:val="none"/>
        </w:rPr>
      </w:pPr>
    </w:p>
    <w:p>
      <w:pPr>
        <w:rPr>
          <w:color w:val="auto"/>
          <w:highlight w:val="none"/>
        </w:rPr>
      </w:pPr>
    </w:p>
    <w:p>
      <w:pPr>
        <w:spacing w:line="460" w:lineRule="exact"/>
        <w:jc w:val="right"/>
        <w:rPr>
          <w:color w:val="auto"/>
          <w:sz w:val="24"/>
          <w:szCs w:val="24"/>
          <w:highlight w:val="none"/>
        </w:rPr>
        <w:sectPr>
          <w:footerReference r:id="rId31" w:type="first"/>
          <w:footerReference r:id="rId29" w:type="default"/>
          <w:footerReference r:id="rId30" w:type="even"/>
          <w:pgSz w:w="11905" w:h="16838"/>
          <w:pgMar w:top="1247" w:right="1417" w:bottom="1247" w:left="1417" w:header="0" w:footer="850" w:gutter="0"/>
          <w:pgNumType w:fmt="decimal"/>
          <w:cols w:space="0" w:num="1"/>
          <w:docGrid w:linePitch="360" w:charSpace="0"/>
        </w:sectPr>
      </w:pPr>
      <w:r>
        <w:rPr>
          <w:color w:val="auto"/>
          <w:sz w:val="24"/>
          <w:szCs w:val="24"/>
          <w:highlight w:val="none"/>
        </w:rPr>
        <w:t>法定代表人或委托代理人：</w:t>
      </w:r>
      <w:r>
        <w:rPr>
          <w:rFonts w:hint="eastAsia" w:eastAsia="宋体"/>
          <w:color w:val="auto"/>
          <w:sz w:val="24"/>
          <w:szCs w:val="24"/>
          <w:highlight w:val="none"/>
          <w:u w:val="single"/>
        </w:rPr>
        <w:t xml:space="preserve">              </w:t>
      </w:r>
      <w:r>
        <w:rPr>
          <w:rFonts w:hint="eastAsia" w:eastAsia="宋体"/>
          <w:color w:val="auto"/>
          <w:sz w:val="24"/>
          <w:szCs w:val="24"/>
          <w:highlight w:val="none"/>
        </w:rPr>
        <w:t>（</w:t>
      </w:r>
      <w:r>
        <w:rPr>
          <w:color w:val="auto"/>
          <w:sz w:val="24"/>
          <w:szCs w:val="24"/>
          <w:highlight w:val="none"/>
        </w:rPr>
        <w:t>签字或盖章）</w:t>
      </w:r>
    </w:p>
    <w:p>
      <w:pPr>
        <w:widowControl w:val="0"/>
        <w:spacing w:after="79" w:line="1" w:lineRule="exact"/>
        <w:rPr>
          <w:color w:val="auto"/>
          <w:highlight w:val="none"/>
        </w:rPr>
      </w:pPr>
    </w:p>
    <w:p>
      <w:pPr>
        <w:pStyle w:val="28"/>
        <w:spacing w:before="240" w:after="420" w:line="240" w:lineRule="auto"/>
        <w:ind w:firstLine="0"/>
        <w:jc w:val="center"/>
        <w:rPr>
          <w:b/>
          <w:bCs/>
          <w:color w:val="auto"/>
          <w:sz w:val="32"/>
          <w:szCs w:val="32"/>
          <w:highlight w:val="none"/>
          <w:lang w:val="en-US" w:eastAsia="zh-CN"/>
        </w:rPr>
      </w:pPr>
      <w:r>
        <w:rPr>
          <w:b/>
          <w:bCs/>
          <w:color w:val="auto"/>
          <w:sz w:val="32"/>
          <w:szCs w:val="32"/>
          <w:highlight w:val="none"/>
        </w:rPr>
        <w:t>建筑工程分类分项工程量清单</w:t>
      </w:r>
      <w:r>
        <w:rPr>
          <w:rFonts w:hint="eastAsia"/>
          <w:b/>
          <w:bCs/>
          <w:color w:val="auto"/>
          <w:sz w:val="32"/>
          <w:szCs w:val="32"/>
          <w:highlight w:val="none"/>
          <w:lang w:val="en-US" w:eastAsia="zh-CN"/>
        </w:rPr>
        <w:t>计价表</w:t>
      </w:r>
    </w:p>
    <w:p>
      <w:pPr>
        <w:pStyle w:val="33"/>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21"/>
        <w:tblW w:w="1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1956"/>
        <w:gridCol w:w="2274"/>
        <w:gridCol w:w="2340"/>
        <w:gridCol w:w="885"/>
        <w:gridCol w:w="1110"/>
        <w:gridCol w:w="1050"/>
        <w:gridCol w:w="1113"/>
        <w:gridCol w:w="1632"/>
        <w:gridCol w:w="12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968" w:type="dxa"/>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956" w:type="dxa"/>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项目编码</w:t>
            </w:r>
          </w:p>
        </w:tc>
        <w:tc>
          <w:tcPr>
            <w:tcW w:w="2274" w:type="dxa"/>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2340" w:type="dxa"/>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项目主要特征</w:t>
            </w:r>
          </w:p>
        </w:tc>
        <w:tc>
          <w:tcPr>
            <w:tcW w:w="885" w:type="dxa"/>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1110" w:type="dxa"/>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工程</w:t>
            </w:r>
          </w:p>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1050" w:type="dxa"/>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单价</w:t>
            </w:r>
          </w:p>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113" w:type="dxa"/>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合价</w:t>
            </w:r>
          </w:p>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632" w:type="dxa"/>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主要技术</w:t>
            </w:r>
          </w:p>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条款编码</w:t>
            </w:r>
          </w:p>
        </w:tc>
        <w:tc>
          <w:tcPr>
            <w:tcW w:w="1292" w:type="dxa"/>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6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2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bl>
    <w:p>
      <w:pPr>
        <w:pStyle w:val="33"/>
        <w:tabs>
          <w:tab w:val="left" w:pos="6432"/>
          <w:tab w:val="left" w:pos="10080"/>
        </w:tabs>
        <w:spacing w:line="460" w:lineRule="exact"/>
        <w:ind w:left="11"/>
        <w:jc w:val="right"/>
        <w:rPr>
          <w:color w:val="auto"/>
          <w:sz w:val="21"/>
          <w:szCs w:val="21"/>
          <w:highlight w:val="none"/>
          <w:lang w:val="en-US"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pStyle w:val="28"/>
        <w:spacing w:before="240" w:after="420" w:line="240" w:lineRule="auto"/>
        <w:ind w:firstLine="0"/>
        <w:jc w:val="center"/>
        <w:rPr>
          <w:b/>
          <w:bCs/>
          <w:color w:val="auto"/>
          <w:sz w:val="32"/>
          <w:szCs w:val="32"/>
          <w:highlight w:val="none"/>
        </w:rPr>
      </w:pPr>
      <w:r>
        <w:rPr>
          <w:b/>
          <w:bCs/>
          <w:color w:val="auto"/>
          <w:sz w:val="32"/>
          <w:szCs w:val="32"/>
          <w:highlight w:val="none"/>
        </w:rPr>
        <w:t>机电设备及安装工程分类分项工程量清单</w:t>
      </w:r>
      <w:r>
        <w:rPr>
          <w:rFonts w:hint="eastAsia"/>
          <w:b/>
          <w:bCs/>
          <w:color w:val="auto"/>
          <w:sz w:val="32"/>
          <w:szCs w:val="32"/>
          <w:highlight w:val="none"/>
          <w:lang w:val="en-US" w:eastAsia="zh-CN"/>
        </w:rPr>
        <w:t>计价表</w:t>
      </w:r>
    </w:p>
    <w:p>
      <w:pPr>
        <w:pStyle w:val="33"/>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21"/>
        <w:tblW w:w="1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1640"/>
        <w:gridCol w:w="1875"/>
        <w:gridCol w:w="1830"/>
        <w:gridCol w:w="780"/>
        <w:gridCol w:w="840"/>
        <w:gridCol w:w="1050"/>
        <w:gridCol w:w="1020"/>
        <w:gridCol w:w="1005"/>
        <w:gridCol w:w="960"/>
        <w:gridCol w:w="1450"/>
        <w:gridCol w:w="1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33" w:type="dxa"/>
            <w:vMerge w:val="restart"/>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640" w:type="dxa"/>
            <w:vMerge w:val="restart"/>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项目编码</w:t>
            </w:r>
          </w:p>
        </w:tc>
        <w:tc>
          <w:tcPr>
            <w:tcW w:w="1875" w:type="dxa"/>
            <w:vMerge w:val="restart"/>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1830" w:type="dxa"/>
            <w:vMerge w:val="restart"/>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项目主要特征</w:t>
            </w:r>
          </w:p>
        </w:tc>
        <w:tc>
          <w:tcPr>
            <w:tcW w:w="780" w:type="dxa"/>
            <w:vMerge w:val="restart"/>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840" w:type="dxa"/>
            <w:vMerge w:val="restart"/>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工程</w:t>
            </w:r>
          </w:p>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2070" w:type="dxa"/>
            <w:gridSpan w:val="2"/>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单价（元）</w:t>
            </w:r>
          </w:p>
        </w:tc>
        <w:tc>
          <w:tcPr>
            <w:tcW w:w="1965" w:type="dxa"/>
            <w:gridSpan w:val="2"/>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合价（元）</w:t>
            </w:r>
          </w:p>
        </w:tc>
        <w:tc>
          <w:tcPr>
            <w:tcW w:w="1450" w:type="dxa"/>
            <w:vMerge w:val="restart"/>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主要技术</w:t>
            </w:r>
          </w:p>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条款编码</w:t>
            </w:r>
          </w:p>
        </w:tc>
        <w:tc>
          <w:tcPr>
            <w:tcW w:w="1237" w:type="dxa"/>
            <w:vMerge w:val="restart"/>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33" w:type="dxa"/>
            <w:vMerge w:val="continue"/>
            <w:vAlign w:val="center"/>
          </w:tcPr>
          <w:p>
            <w:pPr>
              <w:pStyle w:val="33"/>
              <w:tabs>
                <w:tab w:val="left" w:pos="6432"/>
                <w:tab w:val="left" w:pos="10080"/>
              </w:tabs>
              <w:spacing w:line="360" w:lineRule="exact"/>
              <w:jc w:val="center"/>
              <w:rPr>
                <w:color w:val="auto"/>
                <w:highlight w:val="none"/>
              </w:rPr>
            </w:pPr>
          </w:p>
        </w:tc>
        <w:tc>
          <w:tcPr>
            <w:tcW w:w="1640" w:type="dxa"/>
            <w:vMerge w:val="continue"/>
            <w:vAlign w:val="center"/>
          </w:tcPr>
          <w:p>
            <w:pPr>
              <w:pStyle w:val="33"/>
              <w:tabs>
                <w:tab w:val="left" w:pos="6432"/>
                <w:tab w:val="left" w:pos="10080"/>
              </w:tabs>
              <w:spacing w:line="360" w:lineRule="exact"/>
              <w:jc w:val="center"/>
              <w:rPr>
                <w:color w:val="auto"/>
                <w:highlight w:val="none"/>
              </w:rPr>
            </w:pPr>
          </w:p>
        </w:tc>
        <w:tc>
          <w:tcPr>
            <w:tcW w:w="1875" w:type="dxa"/>
            <w:vMerge w:val="continue"/>
            <w:vAlign w:val="center"/>
          </w:tcPr>
          <w:p>
            <w:pPr>
              <w:pStyle w:val="33"/>
              <w:tabs>
                <w:tab w:val="left" w:pos="6432"/>
                <w:tab w:val="left" w:pos="10080"/>
              </w:tabs>
              <w:spacing w:line="360" w:lineRule="exact"/>
              <w:jc w:val="center"/>
              <w:rPr>
                <w:color w:val="auto"/>
                <w:highlight w:val="none"/>
              </w:rPr>
            </w:pPr>
          </w:p>
        </w:tc>
        <w:tc>
          <w:tcPr>
            <w:tcW w:w="1830" w:type="dxa"/>
            <w:vMerge w:val="continue"/>
            <w:vAlign w:val="center"/>
          </w:tcPr>
          <w:p>
            <w:pPr>
              <w:pStyle w:val="33"/>
              <w:tabs>
                <w:tab w:val="left" w:pos="6432"/>
                <w:tab w:val="left" w:pos="10080"/>
              </w:tabs>
              <w:spacing w:line="360" w:lineRule="exact"/>
              <w:jc w:val="center"/>
              <w:rPr>
                <w:color w:val="auto"/>
                <w:highlight w:val="none"/>
              </w:rPr>
            </w:pPr>
          </w:p>
        </w:tc>
        <w:tc>
          <w:tcPr>
            <w:tcW w:w="780" w:type="dxa"/>
            <w:vMerge w:val="continue"/>
            <w:vAlign w:val="center"/>
          </w:tcPr>
          <w:p>
            <w:pPr>
              <w:pStyle w:val="33"/>
              <w:tabs>
                <w:tab w:val="left" w:pos="6432"/>
                <w:tab w:val="left" w:pos="10080"/>
              </w:tabs>
              <w:spacing w:line="360" w:lineRule="exact"/>
              <w:jc w:val="center"/>
              <w:rPr>
                <w:color w:val="auto"/>
                <w:highlight w:val="none"/>
              </w:rPr>
            </w:pPr>
          </w:p>
        </w:tc>
        <w:tc>
          <w:tcPr>
            <w:tcW w:w="840" w:type="dxa"/>
            <w:vMerge w:val="continue"/>
            <w:vAlign w:val="center"/>
          </w:tcPr>
          <w:p>
            <w:pPr>
              <w:pStyle w:val="33"/>
              <w:tabs>
                <w:tab w:val="left" w:pos="6432"/>
                <w:tab w:val="left" w:pos="10080"/>
              </w:tabs>
              <w:spacing w:line="360" w:lineRule="exact"/>
              <w:jc w:val="center"/>
              <w:rPr>
                <w:color w:val="auto"/>
                <w:highlight w:val="none"/>
              </w:rPr>
            </w:pPr>
          </w:p>
        </w:tc>
        <w:tc>
          <w:tcPr>
            <w:tcW w:w="1050" w:type="dxa"/>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设备费</w:t>
            </w:r>
          </w:p>
        </w:tc>
        <w:tc>
          <w:tcPr>
            <w:tcW w:w="1020" w:type="dxa"/>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安装费</w:t>
            </w:r>
          </w:p>
        </w:tc>
        <w:tc>
          <w:tcPr>
            <w:tcW w:w="1005" w:type="dxa"/>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设备费</w:t>
            </w:r>
          </w:p>
        </w:tc>
        <w:tc>
          <w:tcPr>
            <w:tcW w:w="960" w:type="dxa"/>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安装费</w:t>
            </w:r>
          </w:p>
        </w:tc>
        <w:tc>
          <w:tcPr>
            <w:tcW w:w="1450" w:type="dxa"/>
            <w:vMerge w:val="continue"/>
            <w:vAlign w:val="center"/>
          </w:tcPr>
          <w:p>
            <w:pPr>
              <w:pStyle w:val="33"/>
              <w:tabs>
                <w:tab w:val="left" w:pos="6432"/>
                <w:tab w:val="left" w:pos="10080"/>
              </w:tabs>
              <w:spacing w:line="360" w:lineRule="exact"/>
              <w:jc w:val="center"/>
              <w:rPr>
                <w:color w:val="auto"/>
                <w:sz w:val="21"/>
                <w:szCs w:val="21"/>
                <w:highlight w:val="none"/>
                <w:lang w:val="en-US" w:eastAsia="zh-CN"/>
              </w:rPr>
            </w:pPr>
          </w:p>
        </w:tc>
        <w:tc>
          <w:tcPr>
            <w:tcW w:w="1237" w:type="dxa"/>
            <w:vMerge w:val="continue"/>
            <w:vAlign w:val="center"/>
          </w:tcPr>
          <w:p>
            <w:pPr>
              <w:pStyle w:val="33"/>
              <w:tabs>
                <w:tab w:val="left" w:pos="6432"/>
                <w:tab w:val="left" w:pos="10080"/>
              </w:tabs>
              <w:spacing w:line="3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3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183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bl>
    <w:p>
      <w:pPr>
        <w:pStyle w:val="33"/>
        <w:tabs>
          <w:tab w:val="left" w:pos="6432"/>
          <w:tab w:val="left" w:pos="10080"/>
        </w:tabs>
        <w:spacing w:line="460" w:lineRule="exact"/>
        <w:ind w:left="11"/>
        <w:jc w:val="right"/>
        <w:rPr>
          <w:color w:val="auto"/>
          <w:sz w:val="21"/>
          <w:szCs w:val="21"/>
          <w:highlight w:val="none"/>
          <w:lang w:val="en-US"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pStyle w:val="33"/>
        <w:tabs>
          <w:tab w:val="left" w:pos="6432"/>
          <w:tab w:val="left" w:pos="10080"/>
        </w:tabs>
        <w:spacing w:line="460" w:lineRule="exact"/>
        <w:ind w:left="11"/>
        <w:rPr>
          <w:color w:val="auto"/>
          <w:sz w:val="21"/>
          <w:szCs w:val="21"/>
          <w:highlight w:val="none"/>
          <w:lang w:val="en-US" w:eastAsia="zh-CN"/>
        </w:rPr>
      </w:pPr>
    </w:p>
    <w:p>
      <w:pPr>
        <w:pStyle w:val="28"/>
        <w:spacing w:before="240" w:after="420" w:line="240" w:lineRule="auto"/>
        <w:ind w:firstLine="0"/>
        <w:jc w:val="center"/>
        <w:rPr>
          <w:b/>
          <w:bCs/>
          <w:color w:val="auto"/>
          <w:sz w:val="32"/>
          <w:szCs w:val="32"/>
          <w:highlight w:val="none"/>
        </w:rPr>
      </w:pPr>
      <w:r>
        <w:rPr>
          <w:b/>
          <w:bCs/>
          <w:color w:val="auto"/>
          <w:sz w:val="32"/>
          <w:szCs w:val="32"/>
          <w:highlight w:val="none"/>
        </w:rPr>
        <w:t>金属结构设备及安装工程分类分项工程量清单</w:t>
      </w:r>
      <w:r>
        <w:rPr>
          <w:rFonts w:hint="eastAsia"/>
          <w:b/>
          <w:bCs/>
          <w:color w:val="auto"/>
          <w:sz w:val="32"/>
          <w:szCs w:val="32"/>
          <w:highlight w:val="none"/>
          <w:lang w:val="en-US" w:eastAsia="zh-CN"/>
        </w:rPr>
        <w:t>计价表</w:t>
      </w:r>
    </w:p>
    <w:p>
      <w:pPr>
        <w:pStyle w:val="33"/>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21"/>
        <w:tblW w:w="1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1640"/>
        <w:gridCol w:w="1875"/>
        <w:gridCol w:w="1830"/>
        <w:gridCol w:w="780"/>
        <w:gridCol w:w="840"/>
        <w:gridCol w:w="1050"/>
        <w:gridCol w:w="1020"/>
        <w:gridCol w:w="1005"/>
        <w:gridCol w:w="960"/>
        <w:gridCol w:w="1450"/>
        <w:gridCol w:w="1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33" w:type="dxa"/>
            <w:vMerge w:val="restart"/>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640" w:type="dxa"/>
            <w:vMerge w:val="restart"/>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项目编码</w:t>
            </w:r>
          </w:p>
        </w:tc>
        <w:tc>
          <w:tcPr>
            <w:tcW w:w="1875" w:type="dxa"/>
            <w:vMerge w:val="restart"/>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1830" w:type="dxa"/>
            <w:vMerge w:val="restart"/>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项目主要特征</w:t>
            </w:r>
          </w:p>
        </w:tc>
        <w:tc>
          <w:tcPr>
            <w:tcW w:w="780" w:type="dxa"/>
            <w:vMerge w:val="restart"/>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840" w:type="dxa"/>
            <w:vMerge w:val="restart"/>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工程</w:t>
            </w:r>
          </w:p>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2070" w:type="dxa"/>
            <w:gridSpan w:val="2"/>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单价（元）</w:t>
            </w:r>
          </w:p>
        </w:tc>
        <w:tc>
          <w:tcPr>
            <w:tcW w:w="1965" w:type="dxa"/>
            <w:gridSpan w:val="2"/>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合价（元）</w:t>
            </w:r>
          </w:p>
        </w:tc>
        <w:tc>
          <w:tcPr>
            <w:tcW w:w="1450" w:type="dxa"/>
            <w:vMerge w:val="restart"/>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主要技术</w:t>
            </w:r>
          </w:p>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条款编码</w:t>
            </w:r>
          </w:p>
        </w:tc>
        <w:tc>
          <w:tcPr>
            <w:tcW w:w="1237" w:type="dxa"/>
            <w:vMerge w:val="restart"/>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33" w:type="dxa"/>
            <w:vMerge w:val="continue"/>
            <w:vAlign w:val="center"/>
          </w:tcPr>
          <w:p>
            <w:pPr>
              <w:pStyle w:val="33"/>
              <w:tabs>
                <w:tab w:val="left" w:pos="6432"/>
                <w:tab w:val="left" w:pos="10080"/>
              </w:tabs>
              <w:spacing w:line="360" w:lineRule="exact"/>
              <w:jc w:val="center"/>
              <w:rPr>
                <w:color w:val="auto"/>
                <w:highlight w:val="none"/>
              </w:rPr>
            </w:pPr>
          </w:p>
        </w:tc>
        <w:tc>
          <w:tcPr>
            <w:tcW w:w="1640" w:type="dxa"/>
            <w:vMerge w:val="continue"/>
            <w:vAlign w:val="center"/>
          </w:tcPr>
          <w:p>
            <w:pPr>
              <w:pStyle w:val="33"/>
              <w:tabs>
                <w:tab w:val="left" w:pos="6432"/>
                <w:tab w:val="left" w:pos="10080"/>
              </w:tabs>
              <w:spacing w:line="360" w:lineRule="exact"/>
              <w:jc w:val="center"/>
              <w:rPr>
                <w:color w:val="auto"/>
                <w:highlight w:val="none"/>
              </w:rPr>
            </w:pPr>
          </w:p>
        </w:tc>
        <w:tc>
          <w:tcPr>
            <w:tcW w:w="1875" w:type="dxa"/>
            <w:vMerge w:val="continue"/>
            <w:vAlign w:val="center"/>
          </w:tcPr>
          <w:p>
            <w:pPr>
              <w:pStyle w:val="33"/>
              <w:tabs>
                <w:tab w:val="left" w:pos="6432"/>
                <w:tab w:val="left" w:pos="10080"/>
              </w:tabs>
              <w:spacing w:line="360" w:lineRule="exact"/>
              <w:jc w:val="center"/>
              <w:rPr>
                <w:color w:val="auto"/>
                <w:highlight w:val="none"/>
              </w:rPr>
            </w:pPr>
          </w:p>
        </w:tc>
        <w:tc>
          <w:tcPr>
            <w:tcW w:w="1830" w:type="dxa"/>
            <w:vMerge w:val="continue"/>
            <w:vAlign w:val="center"/>
          </w:tcPr>
          <w:p>
            <w:pPr>
              <w:pStyle w:val="33"/>
              <w:tabs>
                <w:tab w:val="left" w:pos="6432"/>
                <w:tab w:val="left" w:pos="10080"/>
              </w:tabs>
              <w:spacing w:line="360" w:lineRule="exact"/>
              <w:jc w:val="center"/>
              <w:rPr>
                <w:color w:val="auto"/>
                <w:highlight w:val="none"/>
              </w:rPr>
            </w:pPr>
          </w:p>
        </w:tc>
        <w:tc>
          <w:tcPr>
            <w:tcW w:w="780" w:type="dxa"/>
            <w:vMerge w:val="continue"/>
            <w:vAlign w:val="center"/>
          </w:tcPr>
          <w:p>
            <w:pPr>
              <w:pStyle w:val="33"/>
              <w:tabs>
                <w:tab w:val="left" w:pos="6432"/>
                <w:tab w:val="left" w:pos="10080"/>
              </w:tabs>
              <w:spacing w:line="360" w:lineRule="exact"/>
              <w:jc w:val="center"/>
              <w:rPr>
                <w:color w:val="auto"/>
                <w:highlight w:val="none"/>
              </w:rPr>
            </w:pPr>
          </w:p>
        </w:tc>
        <w:tc>
          <w:tcPr>
            <w:tcW w:w="840" w:type="dxa"/>
            <w:vMerge w:val="continue"/>
            <w:vAlign w:val="center"/>
          </w:tcPr>
          <w:p>
            <w:pPr>
              <w:pStyle w:val="33"/>
              <w:tabs>
                <w:tab w:val="left" w:pos="6432"/>
                <w:tab w:val="left" w:pos="10080"/>
              </w:tabs>
              <w:spacing w:line="360" w:lineRule="exact"/>
              <w:jc w:val="center"/>
              <w:rPr>
                <w:color w:val="auto"/>
                <w:highlight w:val="none"/>
              </w:rPr>
            </w:pPr>
          </w:p>
        </w:tc>
        <w:tc>
          <w:tcPr>
            <w:tcW w:w="1050" w:type="dxa"/>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设备费</w:t>
            </w:r>
          </w:p>
        </w:tc>
        <w:tc>
          <w:tcPr>
            <w:tcW w:w="1020" w:type="dxa"/>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安装费</w:t>
            </w:r>
          </w:p>
        </w:tc>
        <w:tc>
          <w:tcPr>
            <w:tcW w:w="1005" w:type="dxa"/>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设备费</w:t>
            </w:r>
          </w:p>
        </w:tc>
        <w:tc>
          <w:tcPr>
            <w:tcW w:w="960" w:type="dxa"/>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安装费</w:t>
            </w:r>
          </w:p>
        </w:tc>
        <w:tc>
          <w:tcPr>
            <w:tcW w:w="1450" w:type="dxa"/>
            <w:vMerge w:val="continue"/>
            <w:vAlign w:val="center"/>
          </w:tcPr>
          <w:p>
            <w:pPr>
              <w:pStyle w:val="33"/>
              <w:tabs>
                <w:tab w:val="left" w:pos="6432"/>
                <w:tab w:val="left" w:pos="10080"/>
              </w:tabs>
              <w:spacing w:line="360" w:lineRule="exact"/>
              <w:jc w:val="center"/>
              <w:rPr>
                <w:color w:val="auto"/>
                <w:sz w:val="21"/>
                <w:szCs w:val="21"/>
                <w:highlight w:val="none"/>
                <w:lang w:val="en-US" w:eastAsia="zh-CN"/>
              </w:rPr>
            </w:pPr>
          </w:p>
        </w:tc>
        <w:tc>
          <w:tcPr>
            <w:tcW w:w="1237" w:type="dxa"/>
            <w:vMerge w:val="continue"/>
            <w:vAlign w:val="center"/>
          </w:tcPr>
          <w:p>
            <w:pPr>
              <w:pStyle w:val="33"/>
              <w:tabs>
                <w:tab w:val="left" w:pos="6432"/>
                <w:tab w:val="left" w:pos="10080"/>
              </w:tabs>
              <w:spacing w:line="3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3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183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bl>
    <w:p>
      <w:pPr>
        <w:pStyle w:val="33"/>
        <w:tabs>
          <w:tab w:val="left" w:pos="6432"/>
          <w:tab w:val="left" w:pos="10080"/>
        </w:tabs>
        <w:spacing w:line="460" w:lineRule="exact"/>
        <w:ind w:left="11"/>
        <w:jc w:val="right"/>
        <w:rPr>
          <w:color w:val="auto"/>
          <w:sz w:val="21"/>
          <w:szCs w:val="21"/>
          <w:highlight w:val="none"/>
          <w:lang w:val="en-US"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pStyle w:val="33"/>
        <w:tabs>
          <w:tab w:val="left" w:pos="6432"/>
          <w:tab w:val="left" w:pos="10080"/>
        </w:tabs>
        <w:spacing w:line="460" w:lineRule="exact"/>
        <w:ind w:left="11"/>
        <w:rPr>
          <w:color w:val="auto"/>
          <w:sz w:val="21"/>
          <w:szCs w:val="21"/>
          <w:highlight w:val="none"/>
          <w:lang w:val="en-US" w:eastAsia="zh-CN"/>
        </w:rPr>
      </w:pPr>
    </w:p>
    <w:p>
      <w:pPr>
        <w:pStyle w:val="28"/>
        <w:spacing w:before="240" w:after="420" w:line="240" w:lineRule="auto"/>
        <w:ind w:firstLine="0"/>
        <w:jc w:val="center"/>
        <w:rPr>
          <w:b/>
          <w:bCs/>
          <w:color w:val="auto"/>
          <w:sz w:val="32"/>
          <w:szCs w:val="32"/>
          <w:highlight w:val="none"/>
        </w:rPr>
      </w:pPr>
      <w:r>
        <w:rPr>
          <w:b/>
          <w:bCs/>
          <w:color w:val="auto"/>
          <w:sz w:val="32"/>
          <w:szCs w:val="32"/>
          <w:highlight w:val="none"/>
        </w:rPr>
        <w:t>施工临时工程分类分项工程量清单</w:t>
      </w:r>
      <w:r>
        <w:rPr>
          <w:rFonts w:hint="eastAsia"/>
          <w:b/>
          <w:bCs/>
          <w:color w:val="auto"/>
          <w:sz w:val="32"/>
          <w:szCs w:val="32"/>
          <w:highlight w:val="none"/>
          <w:lang w:val="en-US" w:eastAsia="zh-CN"/>
        </w:rPr>
        <w:t>计价表</w:t>
      </w:r>
    </w:p>
    <w:p>
      <w:pPr>
        <w:pStyle w:val="33"/>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21"/>
        <w:tblW w:w="1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1956"/>
        <w:gridCol w:w="2274"/>
        <w:gridCol w:w="2340"/>
        <w:gridCol w:w="885"/>
        <w:gridCol w:w="1110"/>
        <w:gridCol w:w="1050"/>
        <w:gridCol w:w="1113"/>
        <w:gridCol w:w="1632"/>
        <w:gridCol w:w="12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968" w:type="dxa"/>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956" w:type="dxa"/>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项目编码</w:t>
            </w:r>
          </w:p>
        </w:tc>
        <w:tc>
          <w:tcPr>
            <w:tcW w:w="2274" w:type="dxa"/>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2340" w:type="dxa"/>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项目主要特征</w:t>
            </w:r>
          </w:p>
        </w:tc>
        <w:tc>
          <w:tcPr>
            <w:tcW w:w="885" w:type="dxa"/>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1110" w:type="dxa"/>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工程</w:t>
            </w:r>
          </w:p>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1050" w:type="dxa"/>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单价</w:t>
            </w:r>
          </w:p>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113" w:type="dxa"/>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合价</w:t>
            </w:r>
          </w:p>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632" w:type="dxa"/>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主要技术</w:t>
            </w:r>
          </w:p>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条款编码</w:t>
            </w:r>
          </w:p>
        </w:tc>
        <w:tc>
          <w:tcPr>
            <w:tcW w:w="1292" w:type="dxa"/>
            <w:vAlign w:val="center"/>
          </w:tcPr>
          <w:p>
            <w:pPr>
              <w:pStyle w:val="33"/>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6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2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bl>
    <w:p>
      <w:pPr>
        <w:pStyle w:val="33"/>
        <w:tabs>
          <w:tab w:val="left" w:pos="6432"/>
          <w:tab w:val="left" w:pos="10080"/>
        </w:tabs>
        <w:spacing w:line="460" w:lineRule="exact"/>
        <w:ind w:left="11"/>
        <w:jc w:val="right"/>
        <w:rPr>
          <w:b/>
          <w:bCs/>
          <w:color w:val="auto"/>
          <w:sz w:val="32"/>
          <w:szCs w:val="32"/>
          <w:highlight w:val="none"/>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rPr>
          <w:color w:val="auto"/>
          <w:highlight w:val="none"/>
        </w:rPr>
        <w:sectPr>
          <w:footerReference r:id="rId32" w:type="default"/>
          <w:footerReference r:id="rId33" w:type="even"/>
          <w:pgSz w:w="16838" w:h="11905" w:orient="landscape"/>
          <w:pgMar w:top="1417" w:right="1247" w:bottom="1417" w:left="1247" w:header="0" w:footer="850" w:gutter="0"/>
          <w:pgNumType w:fmt="decimal"/>
          <w:cols w:space="0" w:num="1"/>
          <w:docGrid w:linePitch="360" w:charSpace="0"/>
        </w:sectPr>
      </w:pPr>
    </w:p>
    <w:p>
      <w:pPr>
        <w:pStyle w:val="28"/>
        <w:spacing w:before="240" w:after="420" w:line="240" w:lineRule="auto"/>
        <w:ind w:firstLine="0"/>
        <w:jc w:val="center"/>
        <w:rPr>
          <w:b/>
          <w:bCs/>
          <w:color w:val="auto"/>
          <w:sz w:val="32"/>
          <w:szCs w:val="32"/>
          <w:highlight w:val="none"/>
        </w:rPr>
      </w:pPr>
      <w:r>
        <w:rPr>
          <w:b/>
          <w:bCs/>
          <w:color w:val="auto"/>
          <w:sz w:val="32"/>
          <w:szCs w:val="32"/>
          <w:highlight w:val="none"/>
        </w:rPr>
        <w:t>其他项目清单</w:t>
      </w:r>
      <w:r>
        <w:rPr>
          <w:rFonts w:hint="eastAsia"/>
          <w:b/>
          <w:bCs/>
          <w:color w:val="auto"/>
          <w:sz w:val="32"/>
          <w:szCs w:val="32"/>
          <w:highlight w:val="none"/>
          <w:lang w:val="en-US" w:eastAsia="zh-CN"/>
        </w:rPr>
        <w:t>计价表</w:t>
      </w:r>
    </w:p>
    <w:p>
      <w:pPr>
        <w:pStyle w:val="33"/>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21"/>
        <w:tblW w:w="88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6"/>
        <w:gridCol w:w="2839"/>
        <w:gridCol w:w="1665"/>
        <w:gridCol w:w="1725"/>
        <w:gridCol w:w="1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2839"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1665"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计量单位</w:t>
            </w:r>
          </w:p>
        </w:tc>
        <w:tc>
          <w:tcPr>
            <w:tcW w:w="1725"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金额（元）</w:t>
            </w:r>
          </w:p>
        </w:tc>
        <w:tc>
          <w:tcPr>
            <w:tcW w:w="1575"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16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bl>
    <w:p>
      <w:pPr>
        <w:pStyle w:val="28"/>
        <w:spacing w:before="240" w:after="420" w:line="240" w:lineRule="auto"/>
        <w:ind w:firstLine="0"/>
        <w:jc w:val="right"/>
        <w:rPr>
          <w:b/>
          <w:bCs/>
          <w:color w:val="auto"/>
          <w:sz w:val="32"/>
          <w:szCs w:val="32"/>
          <w:highlight w:val="none"/>
          <w:lang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rPr>
          <w:b/>
          <w:bCs/>
          <w:color w:val="auto"/>
          <w:sz w:val="32"/>
          <w:szCs w:val="32"/>
          <w:highlight w:val="none"/>
        </w:rPr>
      </w:pPr>
      <w:r>
        <w:rPr>
          <w:b/>
          <w:bCs/>
          <w:color w:val="auto"/>
          <w:sz w:val="32"/>
          <w:szCs w:val="32"/>
          <w:highlight w:val="none"/>
        </w:rPr>
        <w:br w:type="page"/>
      </w:r>
    </w:p>
    <w:p>
      <w:pPr>
        <w:pStyle w:val="28"/>
        <w:spacing w:before="240" w:after="420" w:line="240" w:lineRule="auto"/>
        <w:ind w:firstLine="0"/>
        <w:jc w:val="center"/>
        <w:rPr>
          <w:b/>
          <w:bCs/>
          <w:color w:val="auto"/>
          <w:sz w:val="32"/>
          <w:szCs w:val="32"/>
          <w:highlight w:val="none"/>
        </w:rPr>
      </w:pPr>
      <w:r>
        <w:rPr>
          <w:b/>
          <w:bCs/>
          <w:color w:val="auto"/>
          <w:sz w:val="32"/>
          <w:szCs w:val="32"/>
          <w:highlight w:val="none"/>
        </w:rPr>
        <w:t>零星工作项目清单</w:t>
      </w:r>
      <w:r>
        <w:rPr>
          <w:rFonts w:hint="eastAsia"/>
          <w:b/>
          <w:bCs/>
          <w:color w:val="auto"/>
          <w:sz w:val="32"/>
          <w:szCs w:val="32"/>
          <w:highlight w:val="none"/>
          <w:lang w:val="en-US" w:eastAsia="zh-CN"/>
        </w:rPr>
        <w:t>计价表</w:t>
      </w:r>
    </w:p>
    <w:p>
      <w:pPr>
        <w:pStyle w:val="33"/>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21"/>
        <w:tblW w:w="8607" w:type="dxa"/>
        <w:tblInd w:w="-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1935"/>
        <w:gridCol w:w="1677"/>
        <w:gridCol w:w="1335"/>
        <w:gridCol w:w="1590"/>
        <w:gridCol w:w="10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935"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名称</w:t>
            </w:r>
          </w:p>
        </w:tc>
        <w:tc>
          <w:tcPr>
            <w:tcW w:w="1677"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型号规格</w:t>
            </w:r>
          </w:p>
        </w:tc>
        <w:tc>
          <w:tcPr>
            <w:tcW w:w="1335"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计量单位</w:t>
            </w:r>
          </w:p>
        </w:tc>
        <w:tc>
          <w:tcPr>
            <w:tcW w:w="1590"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单价（元）</w:t>
            </w:r>
          </w:p>
        </w:tc>
        <w:tc>
          <w:tcPr>
            <w:tcW w:w="1065"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1</w:t>
            </w:r>
          </w:p>
        </w:tc>
        <w:tc>
          <w:tcPr>
            <w:tcW w:w="1935"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人工</w:t>
            </w:r>
          </w:p>
        </w:tc>
        <w:tc>
          <w:tcPr>
            <w:tcW w:w="167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2</w:t>
            </w:r>
          </w:p>
        </w:tc>
        <w:tc>
          <w:tcPr>
            <w:tcW w:w="1935"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材料</w:t>
            </w:r>
          </w:p>
        </w:tc>
        <w:tc>
          <w:tcPr>
            <w:tcW w:w="167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3</w:t>
            </w:r>
          </w:p>
        </w:tc>
        <w:tc>
          <w:tcPr>
            <w:tcW w:w="1935"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机械</w:t>
            </w:r>
          </w:p>
        </w:tc>
        <w:tc>
          <w:tcPr>
            <w:tcW w:w="167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00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bl>
    <w:p>
      <w:pPr>
        <w:pStyle w:val="28"/>
        <w:spacing w:before="240" w:after="420" w:line="240" w:lineRule="auto"/>
        <w:ind w:firstLine="0"/>
        <w:jc w:val="right"/>
        <w:rPr>
          <w:b/>
          <w:bCs/>
          <w:color w:val="auto"/>
          <w:sz w:val="32"/>
          <w:szCs w:val="32"/>
          <w:highlight w:val="none"/>
          <w:lang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rPr>
          <w:b/>
          <w:bCs/>
          <w:color w:val="auto"/>
          <w:sz w:val="32"/>
          <w:szCs w:val="32"/>
          <w:highlight w:val="none"/>
        </w:rPr>
      </w:pPr>
      <w:r>
        <w:rPr>
          <w:b/>
          <w:bCs/>
          <w:color w:val="auto"/>
          <w:sz w:val="32"/>
          <w:szCs w:val="32"/>
          <w:highlight w:val="none"/>
        </w:rPr>
        <w:br w:type="page"/>
      </w:r>
    </w:p>
    <w:p>
      <w:pPr>
        <w:pStyle w:val="28"/>
        <w:spacing w:before="240" w:after="420" w:line="240" w:lineRule="auto"/>
        <w:ind w:firstLine="0"/>
        <w:jc w:val="center"/>
        <w:rPr>
          <w:b/>
          <w:bCs/>
          <w:color w:val="auto"/>
          <w:sz w:val="32"/>
          <w:szCs w:val="32"/>
          <w:highlight w:val="none"/>
        </w:rPr>
      </w:pPr>
      <w:r>
        <w:rPr>
          <w:rFonts w:hint="eastAsia"/>
          <w:b/>
          <w:bCs/>
          <w:color w:val="auto"/>
          <w:sz w:val="32"/>
          <w:szCs w:val="32"/>
          <w:highlight w:val="none"/>
          <w:lang w:val="en-US" w:eastAsia="zh-CN"/>
        </w:rPr>
        <w:t>工程量清单单价组合表</w:t>
      </w:r>
    </w:p>
    <w:p>
      <w:pPr>
        <w:pStyle w:val="33"/>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21"/>
        <w:tblW w:w="9625"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2250"/>
        <w:gridCol w:w="2295"/>
        <w:gridCol w:w="855"/>
        <w:gridCol w:w="1372"/>
        <w:gridCol w:w="19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2250" w:type="dxa"/>
            <w:vAlign w:val="center"/>
          </w:tcPr>
          <w:p>
            <w:pPr>
              <w:pStyle w:val="33"/>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清单编码</w:t>
            </w:r>
          </w:p>
        </w:tc>
        <w:tc>
          <w:tcPr>
            <w:tcW w:w="2295" w:type="dxa"/>
            <w:vAlign w:val="center"/>
          </w:tcPr>
          <w:p>
            <w:pPr>
              <w:pStyle w:val="33"/>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855" w:type="dxa"/>
            <w:vAlign w:val="center"/>
          </w:tcPr>
          <w:p>
            <w:pPr>
              <w:pStyle w:val="33"/>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3"/>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1372" w:type="dxa"/>
            <w:vAlign w:val="center"/>
          </w:tcPr>
          <w:p>
            <w:pPr>
              <w:pStyle w:val="33"/>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单价</w:t>
            </w:r>
          </w:p>
          <w:p>
            <w:pPr>
              <w:pStyle w:val="33"/>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908" w:type="dxa"/>
            <w:vAlign w:val="center"/>
          </w:tcPr>
          <w:p>
            <w:pPr>
              <w:pStyle w:val="33"/>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单价组价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bl>
    <w:p>
      <w:pPr>
        <w:pStyle w:val="40"/>
        <w:spacing w:after="0" w:line="240" w:lineRule="auto"/>
        <w:jc w:val="center"/>
        <w:rPr>
          <w:color w:val="auto"/>
          <w:highlight w:val="none"/>
        </w:rPr>
      </w:pPr>
    </w:p>
    <w:p>
      <w:pPr>
        <w:pStyle w:val="40"/>
        <w:spacing w:after="0" w:line="240" w:lineRule="auto"/>
        <w:jc w:val="center"/>
        <w:rPr>
          <w:color w:val="auto"/>
          <w:highlight w:val="none"/>
        </w:rPr>
      </w:pPr>
    </w:p>
    <w:p>
      <w:pPr>
        <w:pStyle w:val="40"/>
        <w:spacing w:after="0" w:line="240" w:lineRule="auto"/>
        <w:jc w:val="center"/>
        <w:rPr>
          <w:color w:val="auto"/>
          <w:highlight w:val="none"/>
        </w:rPr>
      </w:pPr>
    </w:p>
    <w:p>
      <w:pPr>
        <w:rPr>
          <w:color w:val="auto"/>
          <w:highlight w:val="none"/>
        </w:rPr>
      </w:pPr>
      <w:r>
        <w:rPr>
          <w:color w:val="auto"/>
          <w:highlight w:val="none"/>
        </w:rPr>
        <w:br w:type="page"/>
      </w:r>
    </w:p>
    <w:p>
      <w:pPr>
        <w:pStyle w:val="28"/>
        <w:spacing w:before="240" w:after="420" w:line="240" w:lineRule="auto"/>
        <w:ind w:firstLine="0"/>
        <w:jc w:val="center"/>
        <w:rPr>
          <w:b/>
          <w:bCs/>
          <w:color w:val="auto"/>
          <w:sz w:val="32"/>
          <w:szCs w:val="32"/>
          <w:highlight w:val="none"/>
          <w:lang w:val="en-US" w:eastAsia="zh-CN"/>
        </w:rPr>
      </w:pPr>
      <w:r>
        <w:rPr>
          <w:rFonts w:hint="eastAsia"/>
          <w:b/>
          <w:bCs/>
          <w:color w:val="auto"/>
          <w:sz w:val="32"/>
          <w:szCs w:val="32"/>
          <w:highlight w:val="none"/>
          <w:lang w:val="en-US" w:eastAsia="zh-CN"/>
        </w:rPr>
        <w:t>电、风、水、砂石基础单价汇总表</w:t>
      </w:r>
    </w:p>
    <w:p>
      <w:pPr>
        <w:pStyle w:val="33"/>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21"/>
        <w:tblW w:w="95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6"/>
        <w:gridCol w:w="3090"/>
        <w:gridCol w:w="1595"/>
        <w:gridCol w:w="1908"/>
        <w:gridCol w:w="19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3090"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名称</w:t>
            </w:r>
          </w:p>
        </w:tc>
        <w:tc>
          <w:tcPr>
            <w:tcW w:w="1595"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计量单位</w:t>
            </w: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单价（元）</w:t>
            </w: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03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bl>
    <w:p>
      <w:pPr>
        <w:pStyle w:val="40"/>
        <w:spacing w:after="0" w:line="240" w:lineRule="auto"/>
        <w:jc w:val="center"/>
        <w:rPr>
          <w:color w:val="auto"/>
          <w:highlight w:val="none"/>
        </w:rPr>
      </w:pPr>
    </w:p>
    <w:p>
      <w:pPr>
        <w:pStyle w:val="40"/>
        <w:spacing w:after="0" w:line="240" w:lineRule="auto"/>
        <w:jc w:val="center"/>
        <w:rPr>
          <w:color w:val="auto"/>
          <w:highlight w:val="none"/>
        </w:rPr>
      </w:pPr>
    </w:p>
    <w:p>
      <w:pPr>
        <w:pStyle w:val="40"/>
        <w:spacing w:after="0" w:line="240" w:lineRule="auto"/>
        <w:jc w:val="center"/>
        <w:rPr>
          <w:color w:val="auto"/>
          <w:highlight w:val="none"/>
        </w:rPr>
      </w:pPr>
    </w:p>
    <w:p>
      <w:pPr>
        <w:pStyle w:val="40"/>
        <w:spacing w:after="0" w:line="240" w:lineRule="auto"/>
        <w:jc w:val="center"/>
        <w:rPr>
          <w:color w:val="auto"/>
          <w:highlight w:val="none"/>
        </w:rPr>
      </w:pPr>
    </w:p>
    <w:p>
      <w:pPr>
        <w:pStyle w:val="40"/>
        <w:spacing w:after="0" w:line="240" w:lineRule="auto"/>
        <w:jc w:val="center"/>
        <w:rPr>
          <w:color w:val="auto"/>
          <w:highlight w:val="none"/>
        </w:rPr>
      </w:pPr>
    </w:p>
    <w:p>
      <w:pPr>
        <w:rPr>
          <w:color w:val="auto"/>
          <w:highlight w:val="none"/>
        </w:rPr>
      </w:pPr>
      <w:r>
        <w:rPr>
          <w:color w:val="auto"/>
          <w:highlight w:val="none"/>
        </w:rPr>
        <w:br w:type="page"/>
      </w:r>
    </w:p>
    <w:p>
      <w:pPr>
        <w:pStyle w:val="40"/>
        <w:spacing w:after="0" w:line="240" w:lineRule="auto"/>
        <w:jc w:val="center"/>
        <w:rPr>
          <w:color w:val="auto"/>
          <w:highlight w:val="none"/>
        </w:rPr>
        <w:sectPr>
          <w:footerReference r:id="rId34" w:type="default"/>
          <w:pgSz w:w="11905" w:h="16838"/>
          <w:pgMar w:top="1247" w:right="1417" w:bottom="1247" w:left="1417" w:header="0" w:footer="850" w:gutter="0"/>
          <w:pgNumType w:fmt="decimal"/>
          <w:cols w:space="0" w:num="1"/>
          <w:docGrid w:linePitch="360" w:charSpace="0"/>
        </w:sectPr>
      </w:pPr>
    </w:p>
    <w:p>
      <w:pPr>
        <w:pStyle w:val="40"/>
        <w:spacing w:after="0" w:line="240" w:lineRule="auto"/>
        <w:jc w:val="center"/>
        <w:rPr>
          <w:rFonts w:eastAsia="宋体"/>
          <w:color w:val="auto"/>
          <w:highlight w:val="none"/>
          <w:lang w:val="en-US" w:eastAsia="zh-CN"/>
        </w:rPr>
      </w:pPr>
      <w:r>
        <w:rPr>
          <w:rFonts w:hint="eastAsia" w:eastAsia="宋体"/>
          <w:color w:val="auto"/>
          <w:highlight w:val="none"/>
          <w:lang w:val="en-US" w:eastAsia="zh-CN"/>
        </w:rPr>
        <w:t>混凝土（砂浆）配合比材料费表</w:t>
      </w:r>
    </w:p>
    <w:p>
      <w:pPr>
        <w:pStyle w:val="40"/>
        <w:spacing w:after="0" w:line="600" w:lineRule="exact"/>
        <w:rPr>
          <w:b w:val="0"/>
          <w:bCs w:val="0"/>
          <w:color w:val="auto"/>
          <w:sz w:val="21"/>
          <w:szCs w:val="21"/>
          <w:highlight w:val="none"/>
          <w:lang w:val="en-US" w:eastAsia="zh-CN"/>
        </w:rPr>
      </w:pPr>
      <w:r>
        <w:rPr>
          <w:b w:val="0"/>
          <w:bCs w:val="0"/>
          <w:color w:val="auto"/>
          <w:sz w:val="21"/>
          <w:szCs w:val="21"/>
          <w:highlight w:val="none"/>
        </w:rPr>
        <w:t>项目名称：</w:t>
      </w:r>
      <w:r>
        <w:rPr>
          <w:rFonts w:hint="eastAsia"/>
          <w:b w:val="0"/>
          <w:bCs w:val="0"/>
          <w:color w:val="auto"/>
          <w:sz w:val="21"/>
          <w:szCs w:val="21"/>
          <w:highlight w:val="none"/>
          <w:u w:val="single"/>
          <w:lang w:val="en-US" w:eastAsia="zh-CN"/>
        </w:rPr>
        <w:t xml:space="preserve">                                </w:t>
      </w:r>
      <w:r>
        <w:rPr>
          <w:rFonts w:hint="eastAsia"/>
          <w:b w:val="0"/>
          <w:bCs w:val="0"/>
          <w:color w:val="auto"/>
          <w:sz w:val="21"/>
          <w:szCs w:val="21"/>
          <w:highlight w:val="none"/>
          <w:lang w:val="en-US" w:eastAsia="zh-CN"/>
        </w:rPr>
        <w:t xml:space="preserve">                                                                                                                                                                       第   页共   页</w:t>
      </w:r>
    </w:p>
    <w:tbl>
      <w:tblPr>
        <w:tblStyle w:val="21"/>
        <w:tblW w:w="14935" w:type="dxa"/>
        <w:tblInd w:w="-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136"/>
        <w:gridCol w:w="1046"/>
        <w:gridCol w:w="971"/>
        <w:gridCol w:w="1121"/>
        <w:gridCol w:w="1435"/>
        <w:gridCol w:w="1345"/>
        <w:gridCol w:w="1211"/>
        <w:gridCol w:w="1121"/>
        <w:gridCol w:w="1063"/>
        <w:gridCol w:w="1196"/>
        <w:gridCol w:w="1256"/>
        <w:gridCol w:w="1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2" w:type="dxa"/>
            <w:vMerge w:val="restart"/>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序号</w:t>
            </w:r>
          </w:p>
        </w:tc>
        <w:tc>
          <w:tcPr>
            <w:tcW w:w="1136" w:type="dxa"/>
            <w:vMerge w:val="restart"/>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混凝土（砂浆）强度等级</w:t>
            </w:r>
          </w:p>
        </w:tc>
        <w:tc>
          <w:tcPr>
            <w:tcW w:w="1046" w:type="dxa"/>
            <w:vMerge w:val="restart"/>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水泥</w:t>
            </w:r>
          </w:p>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强度</w:t>
            </w:r>
          </w:p>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等级</w:t>
            </w:r>
          </w:p>
        </w:tc>
        <w:tc>
          <w:tcPr>
            <w:tcW w:w="971" w:type="dxa"/>
            <w:vMerge w:val="restart"/>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级配</w:t>
            </w:r>
          </w:p>
        </w:tc>
        <w:tc>
          <w:tcPr>
            <w:tcW w:w="1121" w:type="dxa"/>
            <w:vMerge w:val="restart"/>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水灰比</w:t>
            </w:r>
          </w:p>
        </w:tc>
        <w:tc>
          <w:tcPr>
            <w:tcW w:w="6175" w:type="dxa"/>
            <w:gridSpan w:val="5"/>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每m³混凝土材料预算量</w:t>
            </w:r>
          </w:p>
        </w:tc>
        <w:tc>
          <w:tcPr>
            <w:tcW w:w="1196" w:type="dxa"/>
            <w:vMerge w:val="restart"/>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（元/m³）</w:t>
            </w:r>
          </w:p>
        </w:tc>
        <w:tc>
          <w:tcPr>
            <w:tcW w:w="1256" w:type="dxa"/>
            <w:vMerge w:val="restart"/>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补差</w:t>
            </w:r>
          </w:p>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（元/m³）</w:t>
            </w:r>
          </w:p>
        </w:tc>
        <w:tc>
          <w:tcPr>
            <w:tcW w:w="1272" w:type="dxa"/>
            <w:vMerge w:val="restart"/>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2"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1136"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1046"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971"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1121"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1435" w:type="dxa"/>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水泥（kg）</w:t>
            </w:r>
          </w:p>
        </w:tc>
        <w:tc>
          <w:tcPr>
            <w:tcW w:w="1345" w:type="dxa"/>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砂（m³）</w:t>
            </w:r>
          </w:p>
        </w:tc>
        <w:tc>
          <w:tcPr>
            <w:tcW w:w="1211" w:type="dxa"/>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石（m³）</w:t>
            </w:r>
          </w:p>
        </w:tc>
        <w:tc>
          <w:tcPr>
            <w:tcW w:w="1121" w:type="dxa"/>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水（m³）</w:t>
            </w:r>
          </w:p>
        </w:tc>
        <w:tc>
          <w:tcPr>
            <w:tcW w:w="1063" w:type="dxa"/>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w:t>
            </w:r>
          </w:p>
        </w:tc>
        <w:tc>
          <w:tcPr>
            <w:tcW w:w="1196"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1256"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1272"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2"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1136"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1046"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971"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1121"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1435" w:type="dxa"/>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345" w:type="dxa"/>
            <w:vAlign w:val="center"/>
          </w:tcPr>
          <w:p>
            <w:pPr>
              <w:pStyle w:val="40"/>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（单价）</w:t>
            </w:r>
          </w:p>
        </w:tc>
        <w:tc>
          <w:tcPr>
            <w:tcW w:w="1211" w:type="dxa"/>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121" w:type="dxa"/>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063" w:type="dxa"/>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1196"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1256"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1272"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2"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1136"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1046"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971"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1121"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1435" w:type="dxa"/>
            <w:vAlign w:val="center"/>
          </w:tcPr>
          <w:p>
            <w:pPr>
              <w:pStyle w:val="40"/>
              <w:spacing w:after="0" w:line="300" w:lineRule="exact"/>
              <w:jc w:val="center"/>
              <w:rPr>
                <w:rFonts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差价</w:t>
            </w:r>
            <w:r>
              <w:rPr>
                <w:rFonts w:hint="eastAsia" w:ascii="宋体" w:hAnsi="宋体" w:eastAsia="宋体" w:cs="宋体"/>
                <w:b w:val="0"/>
                <w:bCs w:val="0"/>
                <w:color w:val="auto"/>
                <w:sz w:val="21"/>
                <w:szCs w:val="21"/>
                <w:highlight w:val="none"/>
                <w:lang w:eastAsia="zh-CN"/>
              </w:rPr>
              <w:t>）</w:t>
            </w:r>
          </w:p>
        </w:tc>
        <w:tc>
          <w:tcPr>
            <w:tcW w:w="1345" w:type="dxa"/>
            <w:vAlign w:val="center"/>
          </w:tcPr>
          <w:p>
            <w:pPr>
              <w:pStyle w:val="40"/>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差价</w:t>
            </w:r>
            <w:r>
              <w:rPr>
                <w:rFonts w:hint="eastAsia" w:ascii="宋体" w:hAnsi="宋体" w:eastAsia="宋体" w:cs="宋体"/>
                <w:b w:val="0"/>
                <w:bCs w:val="0"/>
                <w:color w:val="auto"/>
                <w:sz w:val="21"/>
                <w:szCs w:val="21"/>
                <w:highlight w:val="none"/>
                <w:lang w:eastAsia="zh-CN"/>
              </w:rPr>
              <w:t>）</w:t>
            </w:r>
          </w:p>
        </w:tc>
        <w:tc>
          <w:tcPr>
            <w:tcW w:w="1211" w:type="dxa"/>
            <w:vAlign w:val="center"/>
          </w:tcPr>
          <w:p>
            <w:pPr>
              <w:pStyle w:val="40"/>
              <w:spacing w:after="0" w:line="300" w:lineRule="exact"/>
              <w:jc w:val="center"/>
              <w:rPr>
                <w:rFonts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差价</w:t>
            </w:r>
            <w:r>
              <w:rPr>
                <w:rFonts w:hint="eastAsia" w:ascii="宋体" w:hAnsi="宋体" w:eastAsia="宋体" w:cs="宋体"/>
                <w:b w:val="0"/>
                <w:bCs w:val="0"/>
                <w:color w:val="auto"/>
                <w:sz w:val="21"/>
                <w:szCs w:val="21"/>
                <w:highlight w:val="none"/>
                <w:lang w:eastAsia="zh-CN"/>
              </w:rPr>
              <w:t>）</w:t>
            </w:r>
          </w:p>
        </w:tc>
        <w:tc>
          <w:tcPr>
            <w:tcW w:w="1121" w:type="dxa"/>
            <w:vAlign w:val="center"/>
          </w:tcPr>
          <w:p>
            <w:pPr>
              <w:pStyle w:val="40"/>
              <w:spacing w:after="0" w:line="300" w:lineRule="exact"/>
              <w:jc w:val="center"/>
              <w:rPr>
                <w:rFonts w:ascii="宋体" w:hAnsi="宋体" w:eastAsia="宋体" w:cs="宋体"/>
                <w:b w:val="0"/>
                <w:bCs w:val="0"/>
                <w:color w:val="auto"/>
                <w:sz w:val="21"/>
                <w:szCs w:val="21"/>
                <w:highlight w:val="none"/>
                <w:lang w:eastAsia="zh-CN"/>
              </w:rPr>
            </w:pPr>
          </w:p>
        </w:tc>
        <w:tc>
          <w:tcPr>
            <w:tcW w:w="1063" w:type="dxa"/>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1196"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1256"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1272"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40"/>
              <w:spacing w:after="0" w:line="600" w:lineRule="exact"/>
              <w:jc w:val="both"/>
              <w:rPr>
                <w:rFonts w:ascii="宋体" w:hAnsi="宋体" w:eastAsia="宋体" w:cs="宋体"/>
                <w:b w:val="0"/>
                <w:bCs w:val="0"/>
                <w:color w:val="auto"/>
                <w:sz w:val="21"/>
                <w:szCs w:val="21"/>
                <w:highlight w:val="none"/>
              </w:rPr>
            </w:pPr>
          </w:p>
        </w:tc>
        <w:tc>
          <w:tcPr>
            <w:tcW w:w="1136" w:type="dxa"/>
          </w:tcPr>
          <w:p>
            <w:pPr>
              <w:pStyle w:val="40"/>
              <w:spacing w:after="0" w:line="600" w:lineRule="exact"/>
              <w:jc w:val="both"/>
              <w:rPr>
                <w:rFonts w:ascii="宋体" w:hAnsi="宋体" w:eastAsia="宋体" w:cs="宋体"/>
                <w:b w:val="0"/>
                <w:bCs w:val="0"/>
                <w:color w:val="auto"/>
                <w:sz w:val="21"/>
                <w:szCs w:val="21"/>
                <w:highlight w:val="none"/>
              </w:rPr>
            </w:pPr>
          </w:p>
        </w:tc>
        <w:tc>
          <w:tcPr>
            <w:tcW w:w="1046" w:type="dxa"/>
          </w:tcPr>
          <w:p>
            <w:pPr>
              <w:pStyle w:val="40"/>
              <w:spacing w:after="0" w:line="600" w:lineRule="exact"/>
              <w:jc w:val="both"/>
              <w:rPr>
                <w:rFonts w:ascii="宋体" w:hAnsi="宋体" w:eastAsia="宋体" w:cs="宋体"/>
                <w:b w:val="0"/>
                <w:bCs w:val="0"/>
                <w:color w:val="auto"/>
                <w:sz w:val="21"/>
                <w:szCs w:val="21"/>
                <w:highlight w:val="none"/>
              </w:rPr>
            </w:pPr>
          </w:p>
        </w:tc>
        <w:tc>
          <w:tcPr>
            <w:tcW w:w="971" w:type="dxa"/>
          </w:tcPr>
          <w:p>
            <w:pPr>
              <w:pStyle w:val="40"/>
              <w:spacing w:after="0" w:line="600" w:lineRule="exact"/>
              <w:jc w:val="both"/>
              <w:rPr>
                <w:rFonts w:ascii="宋体" w:hAnsi="宋体" w:eastAsia="宋体" w:cs="宋体"/>
                <w:b w:val="0"/>
                <w:bCs w:val="0"/>
                <w:color w:val="auto"/>
                <w:sz w:val="21"/>
                <w:szCs w:val="21"/>
                <w:highlight w:val="none"/>
              </w:rPr>
            </w:pPr>
          </w:p>
        </w:tc>
        <w:tc>
          <w:tcPr>
            <w:tcW w:w="1121" w:type="dxa"/>
          </w:tcPr>
          <w:p>
            <w:pPr>
              <w:pStyle w:val="40"/>
              <w:spacing w:after="0" w:line="600" w:lineRule="exact"/>
              <w:jc w:val="both"/>
              <w:rPr>
                <w:rFonts w:ascii="宋体" w:hAnsi="宋体" w:eastAsia="宋体" w:cs="宋体"/>
                <w:b w:val="0"/>
                <w:bCs w:val="0"/>
                <w:color w:val="auto"/>
                <w:sz w:val="21"/>
                <w:szCs w:val="21"/>
                <w:highlight w:val="none"/>
              </w:rPr>
            </w:pPr>
          </w:p>
        </w:tc>
        <w:tc>
          <w:tcPr>
            <w:tcW w:w="1435" w:type="dxa"/>
          </w:tcPr>
          <w:p>
            <w:pPr>
              <w:pStyle w:val="40"/>
              <w:spacing w:after="0" w:line="600" w:lineRule="exact"/>
              <w:jc w:val="both"/>
              <w:rPr>
                <w:rFonts w:ascii="宋体" w:hAnsi="宋体" w:eastAsia="宋体" w:cs="宋体"/>
                <w:b w:val="0"/>
                <w:bCs w:val="0"/>
                <w:color w:val="auto"/>
                <w:sz w:val="21"/>
                <w:szCs w:val="21"/>
                <w:highlight w:val="none"/>
              </w:rPr>
            </w:pPr>
          </w:p>
        </w:tc>
        <w:tc>
          <w:tcPr>
            <w:tcW w:w="1345" w:type="dxa"/>
          </w:tcPr>
          <w:p>
            <w:pPr>
              <w:pStyle w:val="40"/>
              <w:spacing w:after="0" w:line="600" w:lineRule="exact"/>
              <w:jc w:val="both"/>
              <w:rPr>
                <w:rFonts w:ascii="宋体" w:hAnsi="宋体" w:eastAsia="宋体" w:cs="宋体"/>
                <w:b w:val="0"/>
                <w:bCs w:val="0"/>
                <w:color w:val="auto"/>
                <w:sz w:val="21"/>
                <w:szCs w:val="21"/>
                <w:highlight w:val="none"/>
              </w:rPr>
            </w:pPr>
          </w:p>
        </w:tc>
        <w:tc>
          <w:tcPr>
            <w:tcW w:w="1211" w:type="dxa"/>
          </w:tcPr>
          <w:p>
            <w:pPr>
              <w:pStyle w:val="40"/>
              <w:spacing w:after="0" w:line="600" w:lineRule="exact"/>
              <w:jc w:val="both"/>
              <w:rPr>
                <w:rFonts w:ascii="宋体" w:hAnsi="宋体" w:eastAsia="宋体" w:cs="宋体"/>
                <w:b w:val="0"/>
                <w:bCs w:val="0"/>
                <w:color w:val="auto"/>
                <w:sz w:val="21"/>
                <w:szCs w:val="21"/>
                <w:highlight w:val="none"/>
              </w:rPr>
            </w:pPr>
          </w:p>
        </w:tc>
        <w:tc>
          <w:tcPr>
            <w:tcW w:w="1121" w:type="dxa"/>
          </w:tcPr>
          <w:p>
            <w:pPr>
              <w:pStyle w:val="40"/>
              <w:spacing w:after="0" w:line="600" w:lineRule="exact"/>
              <w:jc w:val="both"/>
              <w:rPr>
                <w:rFonts w:ascii="宋体" w:hAnsi="宋体" w:eastAsia="宋体" w:cs="宋体"/>
                <w:b w:val="0"/>
                <w:bCs w:val="0"/>
                <w:color w:val="auto"/>
                <w:sz w:val="21"/>
                <w:szCs w:val="21"/>
                <w:highlight w:val="none"/>
              </w:rPr>
            </w:pPr>
          </w:p>
        </w:tc>
        <w:tc>
          <w:tcPr>
            <w:tcW w:w="1063" w:type="dxa"/>
          </w:tcPr>
          <w:p>
            <w:pPr>
              <w:pStyle w:val="40"/>
              <w:spacing w:after="0" w:line="600" w:lineRule="exact"/>
              <w:jc w:val="both"/>
              <w:rPr>
                <w:rFonts w:ascii="宋体" w:hAnsi="宋体" w:eastAsia="宋体" w:cs="宋体"/>
                <w:b w:val="0"/>
                <w:bCs w:val="0"/>
                <w:color w:val="auto"/>
                <w:sz w:val="21"/>
                <w:szCs w:val="21"/>
                <w:highlight w:val="none"/>
              </w:rPr>
            </w:pPr>
          </w:p>
        </w:tc>
        <w:tc>
          <w:tcPr>
            <w:tcW w:w="1196" w:type="dxa"/>
          </w:tcPr>
          <w:p>
            <w:pPr>
              <w:pStyle w:val="40"/>
              <w:spacing w:after="0" w:line="600" w:lineRule="exact"/>
              <w:jc w:val="both"/>
              <w:rPr>
                <w:rFonts w:ascii="宋体" w:hAnsi="宋体" w:eastAsia="宋体" w:cs="宋体"/>
                <w:b w:val="0"/>
                <w:bCs w:val="0"/>
                <w:color w:val="auto"/>
                <w:sz w:val="21"/>
                <w:szCs w:val="21"/>
                <w:highlight w:val="none"/>
              </w:rPr>
            </w:pPr>
          </w:p>
        </w:tc>
        <w:tc>
          <w:tcPr>
            <w:tcW w:w="1256" w:type="dxa"/>
          </w:tcPr>
          <w:p>
            <w:pPr>
              <w:pStyle w:val="40"/>
              <w:spacing w:after="0" w:line="600" w:lineRule="exact"/>
              <w:jc w:val="both"/>
              <w:rPr>
                <w:rFonts w:ascii="宋体" w:hAnsi="宋体" w:eastAsia="宋体" w:cs="宋体"/>
                <w:b w:val="0"/>
                <w:bCs w:val="0"/>
                <w:color w:val="auto"/>
                <w:sz w:val="21"/>
                <w:szCs w:val="21"/>
                <w:highlight w:val="none"/>
              </w:rPr>
            </w:pPr>
          </w:p>
        </w:tc>
        <w:tc>
          <w:tcPr>
            <w:tcW w:w="1272" w:type="dxa"/>
          </w:tcPr>
          <w:p>
            <w:pPr>
              <w:pStyle w:val="40"/>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40"/>
              <w:spacing w:after="0" w:line="600" w:lineRule="exact"/>
              <w:jc w:val="both"/>
              <w:rPr>
                <w:rFonts w:ascii="宋体" w:hAnsi="宋体" w:eastAsia="宋体" w:cs="宋体"/>
                <w:b w:val="0"/>
                <w:bCs w:val="0"/>
                <w:color w:val="auto"/>
                <w:sz w:val="21"/>
                <w:szCs w:val="21"/>
                <w:highlight w:val="none"/>
              </w:rPr>
            </w:pPr>
          </w:p>
        </w:tc>
        <w:tc>
          <w:tcPr>
            <w:tcW w:w="1136" w:type="dxa"/>
          </w:tcPr>
          <w:p>
            <w:pPr>
              <w:pStyle w:val="40"/>
              <w:spacing w:after="0" w:line="600" w:lineRule="exact"/>
              <w:jc w:val="both"/>
              <w:rPr>
                <w:rFonts w:ascii="宋体" w:hAnsi="宋体" w:eastAsia="宋体" w:cs="宋体"/>
                <w:b w:val="0"/>
                <w:bCs w:val="0"/>
                <w:color w:val="auto"/>
                <w:sz w:val="21"/>
                <w:szCs w:val="21"/>
                <w:highlight w:val="none"/>
              </w:rPr>
            </w:pPr>
          </w:p>
        </w:tc>
        <w:tc>
          <w:tcPr>
            <w:tcW w:w="1046" w:type="dxa"/>
          </w:tcPr>
          <w:p>
            <w:pPr>
              <w:pStyle w:val="40"/>
              <w:spacing w:after="0" w:line="600" w:lineRule="exact"/>
              <w:jc w:val="both"/>
              <w:rPr>
                <w:rFonts w:ascii="宋体" w:hAnsi="宋体" w:eastAsia="宋体" w:cs="宋体"/>
                <w:b w:val="0"/>
                <w:bCs w:val="0"/>
                <w:color w:val="auto"/>
                <w:sz w:val="21"/>
                <w:szCs w:val="21"/>
                <w:highlight w:val="none"/>
              </w:rPr>
            </w:pPr>
          </w:p>
        </w:tc>
        <w:tc>
          <w:tcPr>
            <w:tcW w:w="971" w:type="dxa"/>
          </w:tcPr>
          <w:p>
            <w:pPr>
              <w:pStyle w:val="40"/>
              <w:spacing w:after="0" w:line="600" w:lineRule="exact"/>
              <w:jc w:val="both"/>
              <w:rPr>
                <w:rFonts w:ascii="宋体" w:hAnsi="宋体" w:eastAsia="宋体" w:cs="宋体"/>
                <w:b w:val="0"/>
                <w:bCs w:val="0"/>
                <w:color w:val="auto"/>
                <w:sz w:val="21"/>
                <w:szCs w:val="21"/>
                <w:highlight w:val="none"/>
              </w:rPr>
            </w:pPr>
          </w:p>
        </w:tc>
        <w:tc>
          <w:tcPr>
            <w:tcW w:w="1121" w:type="dxa"/>
          </w:tcPr>
          <w:p>
            <w:pPr>
              <w:pStyle w:val="40"/>
              <w:spacing w:after="0" w:line="600" w:lineRule="exact"/>
              <w:jc w:val="both"/>
              <w:rPr>
                <w:rFonts w:ascii="宋体" w:hAnsi="宋体" w:eastAsia="宋体" w:cs="宋体"/>
                <w:b w:val="0"/>
                <w:bCs w:val="0"/>
                <w:color w:val="auto"/>
                <w:sz w:val="21"/>
                <w:szCs w:val="21"/>
                <w:highlight w:val="none"/>
              </w:rPr>
            </w:pPr>
          </w:p>
        </w:tc>
        <w:tc>
          <w:tcPr>
            <w:tcW w:w="1435" w:type="dxa"/>
          </w:tcPr>
          <w:p>
            <w:pPr>
              <w:pStyle w:val="40"/>
              <w:spacing w:after="0" w:line="600" w:lineRule="exact"/>
              <w:jc w:val="both"/>
              <w:rPr>
                <w:rFonts w:ascii="宋体" w:hAnsi="宋体" w:eastAsia="宋体" w:cs="宋体"/>
                <w:b w:val="0"/>
                <w:bCs w:val="0"/>
                <w:color w:val="auto"/>
                <w:sz w:val="21"/>
                <w:szCs w:val="21"/>
                <w:highlight w:val="none"/>
              </w:rPr>
            </w:pPr>
          </w:p>
        </w:tc>
        <w:tc>
          <w:tcPr>
            <w:tcW w:w="1345" w:type="dxa"/>
          </w:tcPr>
          <w:p>
            <w:pPr>
              <w:pStyle w:val="40"/>
              <w:spacing w:after="0" w:line="600" w:lineRule="exact"/>
              <w:jc w:val="both"/>
              <w:rPr>
                <w:rFonts w:ascii="宋体" w:hAnsi="宋体" w:eastAsia="宋体" w:cs="宋体"/>
                <w:b w:val="0"/>
                <w:bCs w:val="0"/>
                <w:color w:val="auto"/>
                <w:sz w:val="21"/>
                <w:szCs w:val="21"/>
                <w:highlight w:val="none"/>
              </w:rPr>
            </w:pPr>
          </w:p>
        </w:tc>
        <w:tc>
          <w:tcPr>
            <w:tcW w:w="1211" w:type="dxa"/>
          </w:tcPr>
          <w:p>
            <w:pPr>
              <w:pStyle w:val="40"/>
              <w:spacing w:after="0" w:line="600" w:lineRule="exact"/>
              <w:jc w:val="both"/>
              <w:rPr>
                <w:rFonts w:ascii="宋体" w:hAnsi="宋体" w:eastAsia="宋体" w:cs="宋体"/>
                <w:b w:val="0"/>
                <w:bCs w:val="0"/>
                <w:color w:val="auto"/>
                <w:sz w:val="21"/>
                <w:szCs w:val="21"/>
                <w:highlight w:val="none"/>
              </w:rPr>
            </w:pPr>
          </w:p>
        </w:tc>
        <w:tc>
          <w:tcPr>
            <w:tcW w:w="1121" w:type="dxa"/>
          </w:tcPr>
          <w:p>
            <w:pPr>
              <w:pStyle w:val="40"/>
              <w:spacing w:after="0" w:line="600" w:lineRule="exact"/>
              <w:jc w:val="both"/>
              <w:rPr>
                <w:rFonts w:ascii="宋体" w:hAnsi="宋体" w:eastAsia="宋体" w:cs="宋体"/>
                <w:b w:val="0"/>
                <w:bCs w:val="0"/>
                <w:color w:val="auto"/>
                <w:sz w:val="21"/>
                <w:szCs w:val="21"/>
                <w:highlight w:val="none"/>
              </w:rPr>
            </w:pPr>
          </w:p>
        </w:tc>
        <w:tc>
          <w:tcPr>
            <w:tcW w:w="1063" w:type="dxa"/>
          </w:tcPr>
          <w:p>
            <w:pPr>
              <w:pStyle w:val="40"/>
              <w:spacing w:after="0" w:line="600" w:lineRule="exact"/>
              <w:jc w:val="both"/>
              <w:rPr>
                <w:rFonts w:ascii="宋体" w:hAnsi="宋体" w:eastAsia="宋体" w:cs="宋体"/>
                <w:b w:val="0"/>
                <w:bCs w:val="0"/>
                <w:color w:val="auto"/>
                <w:sz w:val="21"/>
                <w:szCs w:val="21"/>
                <w:highlight w:val="none"/>
              </w:rPr>
            </w:pPr>
          </w:p>
        </w:tc>
        <w:tc>
          <w:tcPr>
            <w:tcW w:w="1196" w:type="dxa"/>
          </w:tcPr>
          <w:p>
            <w:pPr>
              <w:pStyle w:val="40"/>
              <w:spacing w:after="0" w:line="600" w:lineRule="exact"/>
              <w:jc w:val="both"/>
              <w:rPr>
                <w:rFonts w:ascii="宋体" w:hAnsi="宋体" w:eastAsia="宋体" w:cs="宋体"/>
                <w:b w:val="0"/>
                <w:bCs w:val="0"/>
                <w:color w:val="auto"/>
                <w:sz w:val="21"/>
                <w:szCs w:val="21"/>
                <w:highlight w:val="none"/>
              </w:rPr>
            </w:pPr>
          </w:p>
        </w:tc>
        <w:tc>
          <w:tcPr>
            <w:tcW w:w="1256" w:type="dxa"/>
          </w:tcPr>
          <w:p>
            <w:pPr>
              <w:pStyle w:val="40"/>
              <w:spacing w:after="0" w:line="600" w:lineRule="exact"/>
              <w:jc w:val="both"/>
              <w:rPr>
                <w:rFonts w:ascii="宋体" w:hAnsi="宋体" w:eastAsia="宋体" w:cs="宋体"/>
                <w:b w:val="0"/>
                <w:bCs w:val="0"/>
                <w:color w:val="auto"/>
                <w:sz w:val="21"/>
                <w:szCs w:val="21"/>
                <w:highlight w:val="none"/>
              </w:rPr>
            </w:pPr>
          </w:p>
        </w:tc>
        <w:tc>
          <w:tcPr>
            <w:tcW w:w="1272" w:type="dxa"/>
          </w:tcPr>
          <w:p>
            <w:pPr>
              <w:pStyle w:val="40"/>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40"/>
              <w:spacing w:after="0" w:line="600" w:lineRule="exact"/>
              <w:jc w:val="both"/>
              <w:rPr>
                <w:rFonts w:ascii="宋体" w:hAnsi="宋体" w:eastAsia="宋体" w:cs="宋体"/>
                <w:b w:val="0"/>
                <w:bCs w:val="0"/>
                <w:color w:val="auto"/>
                <w:sz w:val="21"/>
                <w:szCs w:val="21"/>
                <w:highlight w:val="none"/>
              </w:rPr>
            </w:pPr>
          </w:p>
        </w:tc>
        <w:tc>
          <w:tcPr>
            <w:tcW w:w="1136" w:type="dxa"/>
          </w:tcPr>
          <w:p>
            <w:pPr>
              <w:pStyle w:val="40"/>
              <w:spacing w:after="0" w:line="600" w:lineRule="exact"/>
              <w:jc w:val="both"/>
              <w:rPr>
                <w:rFonts w:ascii="宋体" w:hAnsi="宋体" w:eastAsia="宋体" w:cs="宋体"/>
                <w:b w:val="0"/>
                <w:bCs w:val="0"/>
                <w:color w:val="auto"/>
                <w:sz w:val="21"/>
                <w:szCs w:val="21"/>
                <w:highlight w:val="none"/>
              </w:rPr>
            </w:pPr>
          </w:p>
        </w:tc>
        <w:tc>
          <w:tcPr>
            <w:tcW w:w="1046" w:type="dxa"/>
          </w:tcPr>
          <w:p>
            <w:pPr>
              <w:pStyle w:val="40"/>
              <w:spacing w:after="0" w:line="600" w:lineRule="exact"/>
              <w:jc w:val="both"/>
              <w:rPr>
                <w:rFonts w:ascii="宋体" w:hAnsi="宋体" w:eastAsia="宋体" w:cs="宋体"/>
                <w:b w:val="0"/>
                <w:bCs w:val="0"/>
                <w:color w:val="auto"/>
                <w:sz w:val="21"/>
                <w:szCs w:val="21"/>
                <w:highlight w:val="none"/>
              </w:rPr>
            </w:pPr>
          </w:p>
        </w:tc>
        <w:tc>
          <w:tcPr>
            <w:tcW w:w="971" w:type="dxa"/>
          </w:tcPr>
          <w:p>
            <w:pPr>
              <w:pStyle w:val="40"/>
              <w:spacing w:after="0" w:line="600" w:lineRule="exact"/>
              <w:jc w:val="both"/>
              <w:rPr>
                <w:rFonts w:ascii="宋体" w:hAnsi="宋体" w:eastAsia="宋体" w:cs="宋体"/>
                <w:b w:val="0"/>
                <w:bCs w:val="0"/>
                <w:color w:val="auto"/>
                <w:sz w:val="21"/>
                <w:szCs w:val="21"/>
                <w:highlight w:val="none"/>
              </w:rPr>
            </w:pPr>
          </w:p>
        </w:tc>
        <w:tc>
          <w:tcPr>
            <w:tcW w:w="1121" w:type="dxa"/>
          </w:tcPr>
          <w:p>
            <w:pPr>
              <w:pStyle w:val="40"/>
              <w:spacing w:after="0" w:line="600" w:lineRule="exact"/>
              <w:jc w:val="both"/>
              <w:rPr>
                <w:rFonts w:ascii="宋体" w:hAnsi="宋体" w:eastAsia="宋体" w:cs="宋体"/>
                <w:b w:val="0"/>
                <w:bCs w:val="0"/>
                <w:color w:val="auto"/>
                <w:sz w:val="21"/>
                <w:szCs w:val="21"/>
                <w:highlight w:val="none"/>
              </w:rPr>
            </w:pPr>
          </w:p>
        </w:tc>
        <w:tc>
          <w:tcPr>
            <w:tcW w:w="1435" w:type="dxa"/>
          </w:tcPr>
          <w:p>
            <w:pPr>
              <w:pStyle w:val="40"/>
              <w:spacing w:after="0" w:line="600" w:lineRule="exact"/>
              <w:jc w:val="both"/>
              <w:rPr>
                <w:rFonts w:ascii="宋体" w:hAnsi="宋体" w:eastAsia="宋体" w:cs="宋体"/>
                <w:b w:val="0"/>
                <w:bCs w:val="0"/>
                <w:color w:val="auto"/>
                <w:sz w:val="21"/>
                <w:szCs w:val="21"/>
                <w:highlight w:val="none"/>
              </w:rPr>
            </w:pPr>
          </w:p>
        </w:tc>
        <w:tc>
          <w:tcPr>
            <w:tcW w:w="1345" w:type="dxa"/>
          </w:tcPr>
          <w:p>
            <w:pPr>
              <w:pStyle w:val="40"/>
              <w:spacing w:after="0" w:line="600" w:lineRule="exact"/>
              <w:jc w:val="both"/>
              <w:rPr>
                <w:rFonts w:ascii="宋体" w:hAnsi="宋体" w:eastAsia="宋体" w:cs="宋体"/>
                <w:b w:val="0"/>
                <w:bCs w:val="0"/>
                <w:color w:val="auto"/>
                <w:sz w:val="21"/>
                <w:szCs w:val="21"/>
                <w:highlight w:val="none"/>
              </w:rPr>
            </w:pPr>
          </w:p>
        </w:tc>
        <w:tc>
          <w:tcPr>
            <w:tcW w:w="1211" w:type="dxa"/>
          </w:tcPr>
          <w:p>
            <w:pPr>
              <w:pStyle w:val="40"/>
              <w:spacing w:after="0" w:line="600" w:lineRule="exact"/>
              <w:jc w:val="both"/>
              <w:rPr>
                <w:rFonts w:ascii="宋体" w:hAnsi="宋体" w:eastAsia="宋体" w:cs="宋体"/>
                <w:b w:val="0"/>
                <w:bCs w:val="0"/>
                <w:color w:val="auto"/>
                <w:sz w:val="21"/>
                <w:szCs w:val="21"/>
                <w:highlight w:val="none"/>
              </w:rPr>
            </w:pPr>
          </w:p>
        </w:tc>
        <w:tc>
          <w:tcPr>
            <w:tcW w:w="1121" w:type="dxa"/>
          </w:tcPr>
          <w:p>
            <w:pPr>
              <w:pStyle w:val="40"/>
              <w:spacing w:after="0" w:line="600" w:lineRule="exact"/>
              <w:jc w:val="both"/>
              <w:rPr>
                <w:rFonts w:ascii="宋体" w:hAnsi="宋体" w:eastAsia="宋体" w:cs="宋体"/>
                <w:b w:val="0"/>
                <w:bCs w:val="0"/>
                <w:color w:val="auto"/>
                <w:sz w:val="21"/>
                <w:szCs w:val="21"/>
                <w:highlight w:val="none"/>
              </w:rPr>
            </w:pPr>
          </w:p>
        </w:tc>
        <w:tc>
          <w:tcPr>
            <w:tcW w:w="1063" w:type="dxa"/>
          </w:tcPr>
          <w:p>
            <w:pPr>
              <w:pStyle w:val="40"/>
              <w:spacing w:after="0" w:line="600" w:lineRule="exact"/>
              <w:jc w:val="both"/>
              <w:rPr>
                <w:rFonts w:ascii="宋体" w:hAnsi="宋体" w:eastAsia="宋体" w:cs="宋体"/>
                <w:b w:val="0"/>
                <w:bCs w:val="0"/>
                <w:color w:val="auto"/>
                <w:sz w:val="21"/>
                <w:szCs w:val="21"/>
                <w:highlight w:val="none"/>
              </w:rPr>
            </w:pPr>
          </w:p>
        </w:tc>
        <w:tc>
          <w:tcPr>
            <w:tcW w:w="1196" w:type="dxa"/>
          </w:tcPr>
          <w:p>
            <w:pPr>
              <w:pStyle w:val="40"/>
              <w:spacing w:after="0" w:line="600" w:lineRule="exact"/>
              <w:jc w:val="both"/>
              <w:rPr>
                <w:rFonts w:ascii="宋体" w:hAnsi="宋体" w:eastAsia="宋体" w:cs="宋体"/>
                <w:b w:val="0"/>
                <w:bCs w:val="0"/>
                <w:color w:val="auto"/>
                <w:sz w:val="21"/>
                <w:szCs w:val="21"/>
                <w:highlight w:val="none"/>
              </w:rPr>
            </w:pPr>
          </w:p>
        </w:tc>
        <w:tc>
          <w:tcPr>
            <w:tcW w:w="1256" w:type="dxa"/>
          </w:tcPr>
          <w:p>
            <w:pPr>
              <w:pStyle w:val="40"/>
              <w:spacing w:after="0" w:line="600" w:lineRule="exact"/>
              <w:jc w:val="both"/>
              <w:rPr>
                <w:rFonts w:ascii="宋体" w:hAnsi="宋体" w:eastAsia="宋体" w:cs="宋体"/>
                <w:b w:val="0"/>
                <w:bCs w:val="0"/>
                <w:color w:val="auto"/>
                <w:sz w:val="21"/>
                <w:szCs w:val="21"/>
                <w:highlight w:val="none"/>
              </w:rPr>
            </w:pPr>
          </w:p>
        </w:tc>
        <w:tc>
          <w:tcPr>
            <w:tcW w:w="1272" w:type="dxa"/>
          </w:tcPr>
          <w:p>
            <w:pPr>
              <w:pStyle w:val="40"/>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40"/>
              <w:spacing w:after="0" w:line="600" w:lineRule="exact"/>
              <w:jc w:val="both"/>
              <w:rPr>
                <w:rFonts w:ascii="宋体" w:hAnsi="宋体" w:eastAsia="宋体" w:cs="宋体"/>
                <w:b w:val="0"/>
                <w:bCs w:val="0"/>
                <w:color w:val="auto"/>
                <w:sz w:val="21"/>
                <w:szCs w:val="21"/>
                <w:highlight w:val="none"/>
              </w:rPr>
            </w:pPr>
          </w:p>
        </w:tc>
        <w:tc>
          <w:tcPr>
            <w:tcW w:w="1136" w:type="dxa"/>
          </w:tcPr>
          <w:p>
            <w:pPr>
              <w:pStyle w:val="40"/>
              <w:spacing w:after="0" w:line="600" w:lineRule="exact"/>
              <w:jc w:val="both"/>
              <w:rPr>
                <w:rFonts w:ascii="宋体" w:hAnsi="宋体" w:eastAsia="宋体" w:cs="宋体"/>
                <w:b w:val="0"/>
                <w:bCs w:val="0"/>
                <w:color w:val="auto"/>
                <w:sz w:val="21"/>
                <w:szCs w:val="21"/>
                <w:highlight w:val="none"/>
              </w:rPr>
            </w:pPr>
          </w:p>
        </w:tc>
        <w:tc>
          <w:tcPr>
            <w:tcW w:w="1046" w:type="dxa"/>
          </w:tcPr>
          <w:p>
            <w:pPr>
              <w:pStyle w:val="40"/>
              <w:spacing w:after="0" w:line="600" w:lineRule="exact"/>
              <w:jc w:val="both"/>
              <w:rPr>
                <w:rFonts w:ascii="宋体" w:hAnsi="宋体" w:eastAsia="宋体" w:cs="宋体"/>
                <w:b w:val="0"/>
                <w:bCs w:val="0"/>
                <w:color w:val="auto"/>
                <w:sz w:val="21"/>
                <w:szCs w:val="21"/>
                <w:highlight w:val="none"/>
              </w:rPr>
            </w:pPr>
          </w:p>
        </w:tc>
        <w:tc>
          <w:tcPr>
            <w:tcW w:w="971" w:type="dxa"/>
          </w:tcPr>
          <w:p>
            <w:pPr>
              <w:pStyle w:val="40"/>
              <w:spacing w:after="0" w:line="600" w:lineRule="exact"/>
              <w:jc w:val="both"/>
              <w:rPr>
                <w:rFonts w:ascii="宋体" w:hAnsi="宋体" w:eastAsia="宋体" w:cs="宋体"/>
                <w:b w:val="0"/>
                <w:bCs w:val="0"/>
                <w:color w:val="auto"/>
                <w:sz w:val="21"/>
                <w:szCs w:val="21"/>
                <w:highlight w:val="none"/>
              </w:rPr>
            </w:pPr>
          </w:p>
        </w:tc>
        <w:tc>
          <w:tcPr>
            <w:tcW w:w="1121" w:type="dxa"/>
          </w:tcPr>
          <w:p>
            <w:pPr>
              <w:pStyle w:val="40"/>
              <w:spacing w:after="0" w:line="600" w:lineRule="exact"/>
              <w:jc w:val="both"/>
              <w:rPr>
                <w:rFonts w:ascii="宋体" w:hAnsi="宋体" w:eastAsia="宋体" w:cs="宋体"/>
                <w:b w:val="0"/>
                <w:bCs w:val="0"/>
                <w:color w:val="auto"/>
                <w:sz w:val="21"/>
                <w:szCs w:val="21"/>
                <w:highlight w:val="none"/>
              </w:rPr>
            </w:pPr>
          </w:p>
        </w:tc>
        <w:tc>
          <w:tcPr>
            <w:tcW w:w="1435" w:type="dxa"/>
          </w:tcPr>
          <w:p>
            <w:pPr>
              <w:pStyle w:val="40"/>
              <w:spacing w:after="0" w:line="600" w:lineRule="exact"/>
              <w:jc w:val="both"/>
              <w:rPr>
                <w:rFonts w:ascii="宋体" w:hAnsi="宋体" w:eastAsia="宋体" w:cs="宋体"/>
                <w:b w:val="0"/>
                <w:bCs w:val="0"/>
                <w:color w:val="auto"/>
                <w:sz w:val="21"/>
                <w:szCs w:val="21"/>
                <w:highlight w:val="none"/>
              </w:rPr>
            </w:pPr>
          </w:p>
        </w:tc>
        <w:tc>
          <w:tcPr>
            <w:tcW w:w="1345" w:type="dxa"/>
          </w:tcPr>
          <w:p>
            <w:pPr>
              <w:pStyle w:val="40"/>
              <w:spacing w:after="0" w:line="600" w:lineRule="exact"/>
              <w:jc w:val="both"/>
              <w:rPr>
                <w:rFonts w:ascii="宋体" w:hAnsi="宋体" w:eastAsia="宋体" w:cs="宋体"/>
                <w:b w:val="0"/>
                <w:bCs w:val="0"/>
                <w:color w:val="auto"/>
                <w:sz w:val="21"/>
                <w:szCs w:val="21"/>
                <w:highlight w:val="none"/>
              </w:rPr>
            </w:pPr>
          </w:p>
        </w:tc>
        <w:tc>
          <w:tcPr>
            <w:tcW w:w="1211" w:type="dxa"/>
          </w:tcPr>
          <w:p>
            <w:pPr>
              <w:pStyle w:val="40"/>
              <w:spacing w:after="0" w:line="600" w:lineRule="exact"/>
              <w:jc w:val="both"/>
              <w:rPr>
                <w:rFonts w:ascii="宋体" w:hAnsi="宋体" w:eastAsia="宋体" w:cs="宋体"/>
                <w:b w:val="0"/>
                <w:bCs w:val="0"/>
                <w:color w:val="auto"/>
                <w:sz w:val="21"/>
                <w:szCs w:val="21"/>
                <w:highlight w:val="none"/>
              </w:rPr>
            </w:pPr>
          </w:p>
        </w:tc>
        <w:tc>
          <w:tcPr>
            <w:tcW w:w="1121" w:type="dxa"/>
          </w:tcPr>
          <w:p>
            <w:pPr>
              <w:pStyle w:val="40"/>
              <w:spacing w:after="0" w:line="600" w:lineRule="exact"/>
              <w:jc w:val="both"/>
              <w:rPr>
                <w:rFonts w:ascii="宋体" w:hAnsi="宋体" w:eastAsia="宋体" w:cs="宋体"/>
                <w:b w:val="0"/>
                <w:bCs w:val="0"/>
                <w:color w:val="auto"/>
                <w:sz w:val="21"/>
                <w:szCs w:val="21"/>
                <w:highlight w:val="none"/>
              </w:rPr>
            </w:pPr>
          </w:p>
        </w:tc>
        <w:tc>
          <w:tcPr>
            <w:tcW w:w="1063" w:type="dxa"/>
          </w:tcPr>
          <w:p>
            <w:pPr>
              <w:pStyle w:val="40"/>
              <w:spacing w:after="0" w:line="600" w:lineRule="exact"/>
              <w:jc w:val="both"/>
              <w:rPr>
                <w:rFonts w:ascii="宋体" w:hAnsi="宋体" w:eastAsia="宋体" w:cs="宋体"/>
                <w:b w:val="0"/>
                <w:bCs w:val="0"/>
                <w:color w:val="auto"/>
                <w:sz w:val="21"/>
                <w:szCs w:val="21"/>
                <w:highlight w:val="none"/>
              </w:rPr>
            </w:pPr>
          </w:p>
        </w:tc>
        <w:tc>
          <w:tcPr>
            <w:tcW w:w="1196" w:type="dxa"/>
          </w:tcPr>
          <w:p>
            <w:pPr>
              <w:pStyle w:val="40"/>
              <w:spacing w:after="0" w:line="600" w:lineRule="exact"/>
              <w:jc w:val="both"/>
              <w:rPr>
                <w:rFonts w:ascii="宋体" w:hAnsi="宋体" w:eastAsia="宋体" w:cs="宋体"/>
                <w:b w:val="0"/>
                <w:bCs w:val="0"/>
                <w:color w:val="auto"/>
                <w:sz w:val="21"/>
                <w:szCs w:val="21"/>
                <w:highlight w:val="none"/>
              </w:rPr>
            </w:pPr>
          </w:p>
        </w:tc>
        <w:tc>
          <w:tcPr>
            <w:tcW w:w="1256" w:type="dxa"/>
          </w:tcPr>
          <w:p>
            <w:pPr>
              <w:pStyle w:val="40"/>
              <w:spacing w:after="0" w:line="600" w:lineRule="exact"/>
              <w:jc w:val="both"/>
              <w:rPr>
                <w:rFonts w:ascii="宋体" w:hAnsi="宋体" w:eastAsia="宋体" w:cs="宋体"/>
                <w:b w:val="0"/>
                <w:bCs w:val="0"/>
                <w:color w:val="auto"/>
                <w:sz w:val="21"/>
                <w:szCs w:val="21"/>
                <w:highlight w:val="none"/>
              </w:rPr>
            </w:pPr>
          </w:p>
        </w:tc>
        <w:tc>
          <w:tcPr>
            <w:tcW w:w="1272" w:type="dxa"/>
          </w:tcPr>
          <w:p>
            <w:pPr>
              <w:pStyle w:val="40"/>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40"/>
              <w:spacing w:after="0" w:line="600" w:lineRule="exact"/>
              <w:jc w:val="both"/>
              <w:rPr>
                <w:rFonts w:ascii="宋体" w:hAnsi="宋体" w:eastAsia="宋体" w:cs="宋体"/>
                <w:b w:val="0"/>
                <w:bCs w:val="0"/>
                <w:color w:val="auto"/>
                <w:sz w:val="21"/>
                <w:szCs w:val="21"/>
                <w:highlight w:val="none"/>
              </w:rPr>
            </w:pPr>
          </w:p>
        </w:tc>
        <w:tc>
          <w:tcPr>
            <w:tcW w:w="1136" w:type="dxa"/>
          </w:tcPr>
          <w:p>
            <w:pPr>
              <w:pStyle w:val="40"/>
              <w:spacing w:after="0" w:line="600" w:lineRule="exact"/>
              <w:jc w:val="both"/>
              <w:rPr>
                <w:rFonts w:ascii="宋体" w:hAnsi="宋体" w:eastAsia="宋体" w:cs="宋体"/>
                <w:b w:val="0"/>
                <w:bCs w:val="0"/>
                <w:color w:val="auto"/>
                <w:sz w:val="21"/>
                <w:szCs w:val="21"/>
                <w:highlight w:val="none"/>
              </w:rPr>
            </w:pPr>
          </w:p>
        </w:tc>
        <w:tc>
          <w:tcPr>
            <w:tcW w:w="1046" w:type="dxa"/>
          </w:tcPr>
          <w:p>
            <w:pPr>
              <w:pStyle w:val="40"/>
              <w:spacing w:after="0" w:line="600" w:lineRule="exact"/>
              <w:jc w:val="both"/>
              <w:rPr>
                <w:rFonts w:ascii="宋体" w:hAnsi="宋体" w:eastAsia="宋体" w:cs="宋体"/>
                <w:b w:val="0"/>
                <w:bCs w:val="0"/>
                <w:color w:val="auto"/>
                <w:sz w:val="21"/>
                <w:szCs w:val="21"/>
                <w:highlight w:val="none"/>
              </w:rPr>
            </w:pPr>
          </w:p>
        </w:tc>
        <w:tc>
          <w:tcPr>
            <w:tcW w:w="971" w:type="dxa"/>
          </w:tcPr>
          <w:p>
            <w:pPr>
              <w:pStyle w:val="40"/>
              <w:spacing w:after="0" w:line="600" w:lineRule="exact"/>
              <w:jc w:val="both"/>
              <w:rPr>
                <w:rFonts w:ascii="宋体" w:hAnsi="宋体" w:eastAsia="宋体" w:cs="宋体"/>
                <w:b w:val="0"/>
                <w:bCs w:val="0"/>
                <w:color w:val="auto"/>
                <w:sz w:val="21"/>
                <w:szCs w:val="21"/>
                <w:highlight w:val="none"/>
              </w:rPr>
            </w:pPr>
          </w:p>
        </w:tc>
        <w:tc>
          <w:tcPr>
            <w:tcW w:w="1121" w:type="dxa"/>
          </w:tcPr>
          <w:p>
            <w:pPr>
              <w:pStyle w:val="40"/>
              <w:spacing w:after="0" w:line="600" w:lineRule="exact"/>
              <w:jc w:val="both"/>
              <w:rPr>
                <w:rFonts w:ascii="宋体" w:hAnsi="宋体" w:eastAsia="宋体" w:cs="宋体"/>
                <w:b w:val="0"/>
                <w:bCs w:val="0"/>
                <w:color w:val="auto"/>
                <w:sz w:val="21"/>
                <w:szCs w:val="21"/>
                <w:highlight w:val="none"/>
              </w:rPr>
            </w:pPr>
          </w:p>
        </w:tc>
        <w:tc>
          <w:tcPr>
            <w:tcW w:w="1435" w:type="dxa"/>
          </w:tcPr>
          <w:p>
            <w:pPr>
              <w:pStyle w:val="40"/>
              <w:spacing w:after="0" w:line="600" w:lineRule="exact"/>
              <w:jc w:val="both"/>
              <w:rPr>
                <w:rFonts w:ascii="宋体" w:hAnsi="宋体" w:eastAsia="宋体" w:cs="宋体"/>
                <w:b w:val="0"/>
                <w:bCs w:val="0"/>
                <w:color w:val="auto"/>
                <w:sz w:val="21"/>
                <w:szCs w:val="21"/>
                <w:highlight w:val="none"/>
              </w:rPr>
            </w:pPr>
          </w:p>
        </w:tc>
        <w:tc>
          <w:tcPr>
            <w:tcW w:w="1345" w:type="dxa"/>
          </w:tcPr>
          <w:p>
            <w:pPr>
              <w:pStyle w:val="40"/>
              <w:spacing w:after="0" w:line="600" w:lineRule="exact"/>
              <w:jc w:val="both"/>
              <w:rPr>
                <w:rFonts w:ascii="宋体" w:hAnsi="宋体" w:eastAsia="宋体" w:cs="宋体"/>
                <w:b w:val="0"/>
                <w:bCs w:val="0"/>
                <w:color w:val="auto"/>
                <w:sz w:val="21"/>
                <w:szCs w:val="21"/>
                <w:highlight w:val="none"/>
              </w:rPr>
            </w:pPr>
          </w:p>
        </w:tc>
        <w:tc>
          <w:tcPr>
            <w:tcW w:w="1211" w:type="dxa"/>
          </w:tcPr>
          <w:p>
            <w:pPr>
              <w:pStyle w:val="40"/>
              <w:spacing w:after="0" w:line="600" w:lineRule="exact"/>
              <w:jc w:val="both"/>
              <w:rPr>
                <w:rFonts w:ascii="宋体" w:hAnsi="宋体" w:eastAsia="宋体" w:cs="宋体"/>
                <w:b w:val="0"/>
                <w:bCs w:val="0"/>
                <w:color w:val="auto"/>
                <w:sz w:val="21"/>
                <w:szCs w:val="21"/>
                <w:highlight w:val="none"/>
              </w:rPr>
            </w:pPr>
          </w:p>
        </w:tc>
        <w:tc>
          <w:tcPr>
            <w:tcW w:w="1121" w:type="dxa"/>
          </w:tcPr>
          <w:p>
            <w:pPr>
              <w:pStyle w:val="40"/>
              <w:spacing w:after="0" w:line="600" w:lineRule="exact"/>
              <w:jc w:val="both"/>
              <w:rPr>
                <w:rFonts w:ascii="宋体" w:hAnsi="宋体" w:eastAsia="宋体" w:cs="宋体"/>
                <w:b w:val="0"/>
                <w:bCs w:val="0"/>
                <w:color w:val="auto"/>
                <w:sz w:val="21"/>
                <w:szCs w:val="21"/>
                <w:highlight w:val="none"/>
              </w:rPr>
            </w:pPr>
          </w:p>
        </w:tc>
        <w:tc>
          <w:tcPr>
            <w:tcW w:w="1063" w:type="dxa"/>
          </w:tcPr>
          <w:p>
            <w:pPr>
              <w:pStyle w:val="40"/>
              <w:spacing w:after="0" w:line="600" w:lineRule="exact"/>
              <w:jc w:val="both"/>
              <w:rPr>
                <w:rFonts w:ascii="宋体" w:hAnsi="宋体" w:eastAsia="宋体" w:cs="宋体"/>
                <w:b w:val="0"/>
                <w:bCs w:val="0"/>
                <w:color w:val="auto"/>
                <w:sz w:val="21"/>
                <w:szCs w:val="21"/>
                <w:highlight w:val="none"/>
              </w:rPr>
            </w:pPr>
          </w:p>
        </w:tc>
        <w:tc>
          <w:tcPr>
            <w:tcW w:w="1196" w:type="dxa"/>
          </w:tcPr>
          <w:p>
            <w:pPr>
              <w:pStyle w:val="40"/>
              <w:spacing w:after="0" w:line="600" w:lineRule="exact"/>
              <w:jc w:val="both"/>
              <w:rPr>
                <w:rFonts w:ascii="宋体" w:hAnsi="宋体" w:eastAsia="宋体" w:cs="宋体"/>
                <w:b w:val="0"/>
                <w:bCs w:val="0"/>
                <w:color w:val="auto"/>
                <w:sz w:val="21"/>
                <w:szCs w:val="21"/>
                <w:highlight w:val="none"/>
              </w:rPr>
            </w:pPr>
          </w:p>
        </w:tc>
        <w:tc>
          <w:tcPr>
            <w:tcW w:w="1256" w:type="dxa"/>
          </w:tcPr>
          <w:p>
            <w:pPr>
              <w:pStyle w:val="40"/>
              <w:spacing w:after="0" w:line="600" w:lineRule="exact"/>
              <w:jc w:val="both"/>
              <w:rPr>
                <w:rFonts w:ascii="宋体" w:hAnsi="宋体" w:eastAsia="宋体" w:cs="宋体"/>
                <w:b w:val="0"/>
                <w:bCs w:val="0"/>
                <w:color w:val="auto"/>
                <w:sz w:val="21"/>
                <w:szCs w:val="21"/>
                <w:highlight w:val="none"/>
              </w:rPr>
            </w:pPr>
          </w:p>
        </w:tc>
        <w:tc>
          <w:tcPr>
            <w:tcW w:w="1272" w:type="dxa"/>
          </w:tcPr>
          <w:p>
            <w:pPr>
              <w:pStyle w:val="40"/>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40"/>
              <w:spacing w:after="0" w:line="600" w:lineRule="exact"/>
              <w:jc w:val="both"/>
              <w:rPr>
                <w:rFonts w:ascii="宋体" w:hAnsi="宋体" w:eastAsia="宋体" w:cs="宋体"/>
                <w:b w:val="0"/>
                <w:bCs w:val="0"/>
                <w:color w:val="auto"/>
                <w:sz w:val="21"/>
                <w:szCs w:val="21"/>
                <w:highlight w:val="none"/>
              </w:rPr>
            </w:pPr>
          </w:p>
        </w:tc>
        <w:tc>
          <w:tcPr>
            <w:tcW w:w="1136" w:type="dxa"/>
          </w:tcPr>
          <w:p>
            <w:pPr>
              <w:pStyle w:val="40"/>
              <w:spacing w:after="0" w:line="600" w:lineRule="exact"/>
              <w:jc w:val="both"/>
              <w:rPr>
                <w:rFonts w:ascii="宋体" w:hAnsi="宋体" w:eastAsia="宋体" w:cs="宋体"/>
                <w:b w:val="0"/>
                <w:bCs w:val="0"/>
                <w:color w:val="auto"/>
                <w:sz w:val="21"/>
                <w:szCs w:val="21"/>
                <w:highlight w:val="none"/>
              </w:rPr>
            </w:pPr>
          </w:p>
        </w:tc>
        <w:tc>
          <w:tcPr>
            <w:tcW w:w="1046" w:type="dxa"/>
          </w:tcPr>
          <w:p>
            <w:pPr>
              <w:pStyle w:val="40"/>
              <w:spacing w:after="0" w:line="600" w:lineRule="exact"/>
              <w:jc w:val="both"/>
              <w:rPr>
                <w:rFonts w:ascii="宋体" w:hAnsi="宋体" w:eastAsia="宋体" w:cs="宋体"/>
                <w:b w:val="0"/>
                <w:bCs w:val="0"/>
                <w:color w:val="auto"/>
                <w:sz w:val="21"/>
                <w:szCs w:val="21"/>
                <w:highlight w:val="none"/>
              </w:rPr>
            </w:pPr>
          </w:p>
        </w:tc>
        <w:tc>
          <w:tcPr>
            <w:tcW w:w="971" w:type="dxa"/>
          </w:tcPr>
          <w:p>
            <w:pPr>
              <w:pStyle w:val="40"/>
              <w:spacing w:after="0" w:line="600" w:lineRule="exact"/>
              <w:jc w:val="both"/>
              <w:rPr>
                <w:rFonts w:ascii="宋体" w:hAnsi="宋体" w:eastAsia="宋体" w:cs="宋体"/>
                <w:b w:val="0"/>
                <w:bCs w:val="0"/>
                <w:color w:val="auto"/>
                <w:sz w:val="21"/>
                <w:szCs w:val="21"/>
                <w:highlight w:val="none"/>
              </w:rPr>
            </w:pPr>
          </w:p>
        </w:tc>
        <w:tc>
          <w:tcPr>
            <w:tcW w:w="1121" w:type="dxa"/>
          </w:tcPr>
          <w:p>
            <w:pPr>
              <w:pStyle w:val="40"/>
              <w:spacing w:after="0" w:line="600" w:lineRule="exact"/>
              <w:jc w:val="both"/>
              <w:rPr>
                <w:rFonts w:ascii="宋体" w:hAnsi="宋体" w:eastAsia="宋体" w:cs="宋体"/>
                <w:b w:val="0"/>
                <w:bCs w:val="0"/>
                <w:color w:val="auto"/>
                <w:sz w:val="21"/>
                <w:szCs w:val="21"/>
                <w:highlight w:val="none"/>
              </w:rPr>
            </w:pPr>
          </w:p>
        </w:tc>
        <w:tc>
          <w:tcPr>
            <w:tcW w:w="1435" w:type="dxa"/>
          </w:tcPr>
          <w:p>
            <w:pPr>
              <w:pStyle w:val="40"/>
              <w:spacing w:after="0" w:line="600" w:lineRule="exact"/>
              <w:jc w:val="both"/>
              <w:rPr>
                <w:rFonts w:ascii="宋体" w:hAnsi="宋体" w:eastAsia="宋体" w:cs="宋体"/>
                <w:b w:val="0"/>
                <w:bCs w:val="0"/>
                <w:color w:val="auto"/>
                <w:sz w:val="21"/>
                <w:szCs w:val="21"/>
                <w:highlight w:val="none"/>
              </w:rPr>
            </w:pPr>
          </w:p>
        </w:tc>
        <w:tc>
          <w:tcPr>
            <w:tcW w:w="1345" w:type="dxa"/>
          </w:tcPr>
          <w:p>
            <w:pPr>
              <w:pStyle w:val="40"/>
              <w:spacing w:after="0" w:line="600" w:lineRule="exact"/>
              <w:jc w:val="both"/>
              <w:rPr>
                <w:rFonts w:ascii="宋体" w:hAnsi="宋体" w:eastAsia="宋体" w:cs="宋体"/>
                <w:b w:val="0"/>
                <w:bCs w:val="0"/>
                <w:color w:val="auto"/>
                <w:sz w:val="21"/>
                <w:szCs w:val="21"/>
                <w:highlight w:val="none"/>
              </w:rPr>
            </w:pPr>
          </w:p>
        </w:tc>
        <w:tc>
          <w:tcPr>
            <w:tcW w:w="1211" w:type="dxa"/>
          </w:tcPr>
          <w:p>
            <w:pPr>
              <w:pStyle w:val="40"/>
              <w:spacing w:after="0" w:line="600" w:lineRule="exact"/>
              <w:jc w:val="both"/>
              <w:rPr>
                <w:rFonts w:ascii="宋体" w:hAnsi="宋体" w:eastAsia="宋体" w:cs="宋体"/>
                <w:b w:val="0"/>
                <w:bCs w:val="0"/>
                <w:color w:val="auto"/>
                <w:sz w:val="21"/>
                <w:szCs w:val="21"/>
                <w:highlight w:val="none"/>
              </w:rPr>
            </w:pPr>
          </w:p>
        </w:tc>
        <w:tc>
          <w:tcPr>
            <w:tcW w:w="1121" w:type="dxa"/>
          </w:tcPr>
          <w:p>
            <w:pPr>
              <w:pStyle w:val="40"/>
              <w:spacing w:after="0" w:line="600" w:lineRule="exact"/>
              <w:jc w:val="both"/>
              <w:rPr>
                <w:rFonts w:ascii="宋体" w:hAnsi="宋体" w:eastAsia="宋体" w:cs="宋体"/>
                <w:b w:val="0"/>
                <w:bCs w:val="0"/>
                <w:color w:val="auto"/>
                <w:sz w:val="21"/>
                <w:szCs w:val="21"/>
                <w:highlight w:val="none"/>
              </w:rPr>
            </w:pPr>
          </w:p>
        </w:tc>
        <w:tc>
          <w:tcPr>
            <w:tcW w:w="1063" w:type="dxa"/>
          </w:tcPr>
          <w:p>
            <w:pPr>
              <w:pStyle w:val="40"/>
              <w:spacing w:after="0" w:line="600" w:lineRule="exact"/>
              <w:jc w:val="both"/>
              <w:rPr>
                <w:rFonts w:ascii="宋体" w:hAnsi="宋体" w:eastAsia="宋体" w:cs="宋体"/>
                <w:b w:val="0"/>
                <w:bCs w:val="0"/>
                <w:color w:val="auto"/>
                <w:sz w:val="21"/>
                <w:szCs w:val="21"/>
                <w:highlight w:val="none"/>
              </w:rPr>
            </w:pPr>
          </w:p>
        </w:tc>
        <w:tc>
          <w:tcPr>
            <w:tcW w:w="1196" w:type="dxa"/>
          </w:tcPr>
          <w:p>
            <w:pPr>
              <w:pStyle w:val="40"/>
              <w:spacing w:after="0" w:line="600" w:lineRule="exact"/>
              <w:jc w:val="both"/>
              <w:rPr>
                <w:rFonts w:ascii="宋体" w:hAnsi="宋体" w:eastAsia="宋体" w:cs="宋体"/>
                <w:b w:val="0"/>
                <w:bCs w:val="0"/>
                <w:color w:val="auto"/>
                <w:sz w:val="21"/>
                <w:szCs w:val="21"/>
                <w:highlight w:val="none"/>
              </w:rPr>
            </w:pPr>
          </w:p>
        </w:tc>
        <w:tc>
          <w:tcPr>
            <w:tcW w:w="1256" w:type="dxa"/>
          </w:tcPr>
          <w:p>
            <w:pPr>
              <w:pStyle w:val="40"/>
              <w:spacing w:after="0" w:line="600" w:lineRule="exact"/>
              <w:jc w:val="both"/>
              <w:rPr>
                <w:rFonts w:ascii="宋体" w:hAnsi="宋体" w:eastAsia="宋体" w:cs="宋体"/>
                <w:b w:val="0"/>
                <w:bCs w:val="0"/>
                <w:color w:val="auto"/>
                <w:sz w:val="21"/>
                <w:szCs w:val="21"/>
                <w:highlight w:val="none"/>
              </w:rPr>
            </w:pPr>
          </w:p>
        </w:tc>
        <w:tc>
          <w:tcPr>
            <w:tcW w:w="1272" w:type="dxa"/>
          </w:tcPr>
          <w:p>
            <w:pPr>
              <w:pStyle w:val="40"/>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40"/>
              <w:spacing w:after="0" w:line="600" w:lineRule="exact"/>
              <w:jc w:val="both"/>
              <w:rPr>
                <w:rFonts w:ascii="宋体" w:hAnsi="宋体" w:eastAsia="宋体" w:cs="宋体"/>
                <w:b w:val="0"/>
                <w:bCs w:val="0"/>
                <w:color w:val="auto"/>
                <w:sz w:val="21"/>
                <w:szCs w:val="21"/>
                <w:highlight w:val="none"/>
              </w:rPr>
            </w:pPr>
          </w:p>
        </w:tc>
        <w:tc>
          <w:tcPr>
            <w:tcW w:w="1136" w:type="dxa"/>
          </w:tcPr>
          <w:p>
            <w:pPr>
              <w:pStyle w:val="40"/>
              <w:spacing w:after="0" w:line="600" w:lineRule="exact"/>
              <w:jc w:val="both"/>
              <w:rPr>
                <w:rFonts w:ascii="宋体" w:hAnsi="宋体" w:eastAsia="宋体" w:cs="宋体"/>
                <w:b w:val="0"/>
                <w:bCs w:val="0"/>
                <w:color w:val="auto"/>
                <w:sz w:val="21"/>
                <w:szCs w:val="21"/>
                <w:highlight w:val="none"/>
              </w:rPr>
            </w:pPr>
          </w:p>
        </w:tc>
        <w:tc>
          <w:tcPr>
            <w:tcW w:w="1046" w:type="dxa"/>
          </w:tcPr>
          <w:p>
            <w:pPr>
              <w:pStyle w:val="40"/>
              <w:spacing w:after="0" w:line="600" w:lineRule="exact"/>
              <w:jc w:val="both"/>
              <w:rPr>
                <w:rFonts w:ascii="宋体" w:hAnsi="宋体" w:eastAsia="宋体" w:cs="宋体"/>
                <w:b w:val="0"/>
                <w:bCs w:val="0"/>
                <w:color w:val="auto"/>
                <w:sz w:val="21"/>
                <w:szCs w:val="21"/>
                <w:highlight w:val="none"/>
              </w:rPr>
            </w:pPr>
          </w:p>
        </w:tc>
        <w:tc>
          <w:tcPr>
            <w:tcW w:w="971" w:type="dxa"/>
          </w:tcPr>
          <w:p>
            <w:pPr>
              <w:pStyle w:val="40"/>
              <w:spacing w:after="0" w:line="600" w:lineRule="exact"/>
              <w:jc w:val="both"/>
              <w:rPr>
                <w:rFonts w:ascii="宋体" w:hAnsi="宋体" w:eastAsia="宋体" w:cs="宋体"/>
                <w:b w:val="0"/>
                <w:bCs w:val="0"/>
                <w:color w:val="auto"/>
                <w:sz w:val="21"/>
                <w:szCs w:val="21"/>
                <w:highlight w:val="none"/>
              </w:rPr>
            </w:pPr>
          </w:p>
        </w:tc>
        <w:tc>
          <w:tcPr>
            <w:tcW w:w="1121" w:type="dxa"/>
          </w:tcPr>
          <w:p>
            <w:pPr>
              <w:pStyle w:val="40"/>
              <w:spacing w:after="0" w:line="600" w:lineRule="exact"/>
              <w:jc w:val="both"/>
              <w:rPr>
                <w:rFonts w:ascii="宋体" w:hAnsi="宋体" w:eastAsia="宋体" w:cs="宋体"/>
                <w:b w:val="0"/>
                <w:bCs w:val="0"/>
                <w:color w:val="auto"/>
                <w:sz w:val="21"/>
                <w:szCs w:val="21"/>
                <w:highlight w:val="none"/>
              </w:rPr>
            </w:pPr>
          </w:p>
        </w:tc>
        <w:tc>
          <w:tcPr>
            <w:tcW w:w="1435" w:type="dxa"/>
          </w:tcPr>
          <w:p>
            <w:pPr>
              <w:pStyle w:val="40"/>
              <w:spacing w:after="0" w:line="600" w:lineRule="exact"/>
              <w:jc w:val="both"/>
              <w:rPr>
                <w:rFonts w:ascii="宋体" w:hAnsi="宋体" w:eastAsia="宋体" w:cs="宋体"/>
                <w:b w:val="0"/>
                <w:bCs w:val="0"/>
                <w:color w:val="auto"/>
                <w:sz w:val="21"/>
                <w:szCs w:val="21"/>
                <w:highlight w:val="none"/>
              </w:rPr>
            </w:pPr>
          </w:p>
        </w:tc>
        <w:tc>
          <w:tcPr>
            <w:tcW w:w="1345" w:type="dxa"/>
          </w:tcPr>
          <w:p>
            <w:pPr>
              <w:pStyle w:val="40"/>
              <w:spacing w:after="0" w:line="600" w:lineRule="exact"/>
              <w:jc w:val="both"/>
              <w:rPr>
                <w:rFonts w:ascii="宋体" w:hAnsi="宋体" w:eastAsia="宋体" w:cs="宋体"/>
                <w:b w:val="0"/>
                <w:bCs w:val="0"/>
                <w:color w:val="auto"/>
                <w:sz w:val="21"/>
                <w:szCs w:val="21"/>
                <w:highlight w:val="none"/>
              </w:rPr>
            </w:pPr>
          </w:p>
        </w:tc>
        <w:tc>
          <w:tcPr>
            <w:tcW w:w="1211" w:type="dxa"/>
          </w:tcPr>
          <w:p>
            <w:pPr>
              <w:pStyle w:val="40"/>
              <w:spacing w:after="0" w:line="600" w:lineRule="exact"/>
              <w:jc w:val="both"/>
              <w:rPr>
                <w:rFonts w:ascii="宋体" w:hAnsi="宋体" w:eastAsia="宋体" w:cs="宋体"/>
                <w:b w:val="0"/>
                <w:bCs w:val="0"/>
                <w:color w:val="auto"/>
                <w:sz w:val="21"/>
                <w:szCs w:val="21"/>
                <w:highlight w:val="none"/>
              </w:rPr>
            </w:pPr>
          </w:p>
        </w:tc>
        <w:tc>
          <w:tcPr>
            <w:tcW w:w="1121" w:type="dxa"/>
          </w:tcPr>
          <w:p>
            <w:pPr>
              <w:pStyle w:val="40"/>
              <w:spacing w:after="0" w:line="600" w:lineRule="exact"/>
              <w:jc w:val="both"/>
              <w:rPr>
                <w:rFonts w:ascii="宋体" w:hAnsi="宋体" w:eastAsia="宋体" w:cs="宋体"/>
                <w:b w:val="0"/>
                <w:bCs w:val="0"/>
                <w:color w:val="auto"/>
                <w:sz w:val="21"/>
                <w:szCs w:val="21"/>
                <w:highlight w:val="none"/>
              </w:rPr>
            </w:pPr>
          </w:p>
        </w:tc>
        <w:tc>
          <w:tcPr>
            <w:tcW w:w="1063" w:type="dxa"/>
          </w:tcPr>
          <w:p>
            <w:pPr>
              <w:pStyle w:val="40"/>
              <w:spacing w:after="0" w:line="600" w:lineRule="exact"/>
              <w:jc w:val="both"/>
              <w:rPr>
                <w:rFonts w:ascii="宋体" w:hAnsi="宋体" w:eastAsia="宋体" w:cs="宋体"/>
                <w:b w:val="0"/>
                <w:bCs w:val="0"/>
                <w:color w:val="auto"/>
                <w:sz w:val="21"/>
                <w:szCs w:val="21"/>
                <w:highlight w:val="none"/>
              </w:rPr>
            </w:pPr>
          </w:p>
        </w:tc>
        <w:tc>
          <w:tcPr>
            <w:tcW w:w="1196" w:type="dxa"/>
          </w:tcPr>
          <w:p>
            <w:pPr>
              <w:pStyle w:val="40"/>
              <w:spacing w:after="0" w:line="600" w:lineRule="exact"/>
              <w:jc w:val="both"/>
              <w:rPr>
                <w:rFonts w:ascii="宋体" w:hAnsi="宋体" w:eastAsia="宋体" w:cs="宋体"/>
                <w:b w:val="0"/>
                <w:bCs w:val="0"/>
                <w:color w:val="auto"/>
                <w:sz w:val="21"/>
                <w:szCs w:val="21"/>
                <w:highlight w:val="none"/>
              </w:rPr>
            </w:pPr>
          </w:p>
        </w:tc>
        <w:tc>
          <w:tcPr>
            <w:tcW w:w="1256" w:type="dxa"/>
          </w:tcPr>
          <w:p>
            <w:pPr>
              <w:pStyle w:val="40"/>
              <w:spacing w:after="0" w:line="600" w:lineRule="exact"/>
              <w:jc w:val="both"/>
              <w:rPr>
                <w:rFonts w:ascii="宋体" w:hAnsi="宋体" w:eastAsia="宋体" w:cs="宋体"/>
                <w:b w:val="0"/>
                <w:bCs w:val="0"/>
                <w:color w:val="auto"/>
                <w:sz w:val="21"/>
                <w:szCs w:val="21"/>
                <w:highlight w:val="none"/>
              </w:rPr>
            </w:pPr>
          </w:p>
        </w:tc>
        <w:tc>
          <w:tcPr>
            <w:tcW w:w="1272" w:type="dxa"/>
          </w:tcPr>
          <w:p>
            <w:pPr>
              <w:pStyle w:val="40"/>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762" w:type="dxa"/>
          </w:tcPr>
          <w:p>
            <w:pPr>
              <w:pStyle w:val="40"/>
              <w:spacing w:after="0" w:line="600" w:lineRule="exact"/>
              <w:jc w:val="both"/>
              <w:rPr>
                <w:rFonts w:ascii="宋体" w:hAnsi="宋体" w:eastAsia="宋体" w:cs="宋体"/>
                <w:b w:val="0"/>
                <w:bCs w:val="0"/>
                <w:color w:val="auto"/>
                <w:sz w:val="21"/>
                <w:szCs w:val="21"/>
                <w:highlight w:val="none"/>
              </w:rPr>
            </w:pPr>
          </w:p>
        </w:tc>
        <w:tc>
          <w:tcPr>
            <w:tcW w:w="1136" w:type="dxa"/>
          </w:tcPr>
          <w:p>
            <w:pPr>
              <w:pStyle w:val="40"/>
              <w:spacing w:after="0" w:line="600" w:lineRule="exact"/>
              <w:jc w:val="both"/>
              <w:rPr>
                <w:rFonts w:ascii="宋体" w:hAnsi="宋体" w:eastAsia="宋体" w:cs="宋体"/>
                <w:b w:val="0"/>
                <w:bCs w:val="0"/>
                <w:color w:val="auto"/>
                <w:sz w:val="21"/>
                <w:szCs w:val="21"/>
                <w:highlight w:val="none"/>
              </w:rPr>
            </w:pPr>
          </w:p>
        </w:tc>
        <w:tc>
          <w:tcPr>
            <w:tcW w:w="1046" w:type="dxa"/>
          </w:tcPr>
          <w:p>
            <w:pPr>
              <w:pStyle w:val="40"/>
              <w:spacing w:after="0" w:line="600" w:lineRule="exact"/>
              <w:jc w:val="both"/>
              <w:rPr>
                <w:rFonts w:ascii="宋体" w:hAnsi="宋体" w:eastAsia="宋体" w:cs="宋体"/>
                <w:b w:val="0"/>
                <w:bCs w:val="0"/>
                <w:color w:val="auto"/>
                <w:sz w:val="21"/>
                <w:szCs w:val="21"/>
                <w:highlight w:val="none"/>
              </w:rPr>
            </w:pPr>
          </w:p>
        </w:tc>
        <w:tc>
          <w:tcPr>
            <w:tcW w:w="971" w:type="dxa"/>
          </w:tcPr>
          <w:p>
            <w:pPr>
              <w:pStyle w:val="40"/>
              <w:spacing w:after="0" w:line="600" w:lineRule="exact"/>
              <w:jc w:val="both"/>
              <w:rPr>
                <w:rFonts w:ascii="宋体" w:hAnsi="宋体" w:eastAsia="宋体" w:cs="宋体"/>
                <w:b w:val="0"/>
                <w:bCs w:val="0"/>
                <w:color w:val="auto"/>
                <w:sz w:val="21"/>
                <w:szCs w:val="21"/>
                <w:highlight w:val="none"/>
              </w:rPr>
            </w:pPr>
          </w:p>
        </w:tc>
        <w:tc>
          <w:tcPr>
            <w:tcW w:w="1121" w:type="dxa"/>
          </w:tcPr>
          <w:p>
            <w:pPr>
              <w:pStyle w:val="40"/>
              <w:spacing w:after="0" w:line="600" w:lineRule="exact"/>
              <w:jc w:val="both"/>
              <w:rPr>
                <w:rFonts w:ascii="宋体" w:hAnsi="宋体" w:eastAsia="宋体" w:cs="宋体"/>
                <w:b w:val="0"/>
                <w:bCs w:val="0"/>
                <w:color w:val="auto"/>
                <w:sz w:val="21"/>
                <w:szCs w:val="21"/>
                <w:highlight w:val="none"/>
              </w:rPr>
            </w:pPr>
          </w:p>
        </w:tc>
        <w:tc>
          <w:tcPr>
            <w:tcW w:w="1435" w:type="dxa"/>
          </w:tcPr>
          <w:p>
            <w:pPr>
              <w:pStyle w:val="40"/>
              <w:spacing w:after="0" w:line="600" w:lineRule="exact"/>
              <w:jc w:val="both"/>
              <w:rPr>
                <w:rFonts w:ascii="宋体" w:hAnsi="宋体" w:eastAsia="宋体" w:cs="宋体"/>
                <w:b w:val="0"/>
                <w:bCs w:val="0"/>
                <w:color w:val="auto"/>
                <w:sz w:val="21"/>
                <w:szCs w:val="21"/>
                <w:highlight w:val="none"/>
              </w:rPr>
            </w:pPr>
          </w:p>
        </w:tc>
        <w:tc>
          <w:tcPr>
            <w:tcW w:w="1345" w:type="dxa"/>
          </w:tcPr>
          <w:p>
            <w:pPr>
              <w:pStyle w:val="40"/>
              <w:spacing w:after="0" w:line="600" w:lineRule="exact"/>
              <w:jc w:val="both"/>
              <w:rPr>
                <w:rFonts w:ascii="宋体" w:hAnsi="宋体" w:eastAsia="宋体" w:cs="宋体"/>
                <w:b w:val="0"/>
                <w:bCs w:val="0"/>
                <w:color w:val="auto"/>
                <w:sz w:val="21"/>
                <w:szCs w:val="21"/>
                <w:highlight w:val="none"/>
              </w:rPr>
            </w:pPr>
          </w:p>
        </w:tc>
        <w:tc>
          <w:tcPr>
            <w:tcW w:w="1211" w:type="dxa"/>
          </w:tcPr>
          <w:p>
            <w:pPr>
              <w:pStyle w:val="40"/>
              <w:spacing w:after="0" w:line="600" w:lineRule="exact"/>
              <w:jc w:val="both"/>
              <w:rPr>
                <w:rFonts w:ascii="宋体" w:hAnsi="宋体" w:eastAsia="宋体" w:cs="宋体"/>
                <w:b w:val="0"/>
                <w:bCs w:val="0"/>
                <w:color w:val="auto"/>
                <w:sz w:val="21"/>
                <w:szCs w:val="21"/>
                <w:highlight w:val="none"/>
              </w:rPr>
            </w:pPr>
          </w:p>
        </w:tc>
        <w:tc>
          <w:tcPr>
            <w:tcW w:w="1121" w:type="dxa"/>
          </w:tcPr>
          <w:p>
            <w:pPr>
              <w:pStyle w:val="40"/>
              <w:spacing w:after="0" w:line="600" w:lineRule="exact"/>
              <w:jc w:val="both"/>
              <w:rPr>
                <w:rFonts w:ascii="宋体" w:hAnsi="宋体" w:eastAsia="宋体" w:cs="宋体"/>
                <w:b w:val="0"/>
                <w:bCs w:val="0"/>
                <w:color w:val="auto"/>
                <w:sz w:val="21"/>
                <w:szCs w:val="21"/>
                <w:highlight w:val="none"/>
              </w:rPr>
            </w:pPr>
          </w:p>
        </w:tc>
        <w:tc>
          <w:tcPr>
            <w:tcW w:w="1063" w:type="dxa"/>
          </w:tcPr>
          <w:p>
            <w:pPr>
              <w:pStyle w:val="40"/>
              <w:spacing w:after="0" w:line="600" w:lineRule="exact"/>
              <w:jc w:val="both"/>
              <w:rPr>
                <w:rFonts w:ascii="宋体" w:hAnsi="宋体" w:eastAsia="宋体" w:cs="宋体"/>
                <w:b w:val="0"/>
                <w:bCs w:val="0"/>
                <w:color w:val="auto"/>
                <w:sz w:val="21"/>
                <w:szCs w:val="21"/>
                <w:highlight w:val="none"/>
              </w:rPr>
            </w:pPr>
          </w:p>
        </w:tc>
        <w:tc>
          <w:tcPr>
            <w:tcW w:w="1196" w:type="dxa"/>
          </w:tcPr>
          <w:p>
            <w:pPr>
              <w:pStyle w:val="40"/>
              <w:spacing w:after="0" w:line="600" w:lineRule="exact"/>
              <w:jc w:val="both"/>
              <w:rPr>
                <w:rFonts w:ascii="宋体" w:hAnsi="宋体" w:eastAsia="宋体" w:cs="宋体"/>
                <w:b w:val="0"/>
                <w:bCs w:val="0"/>
                <w:color w:val="auto"/>
                <w:sz w:val="21"/>
                <w:szCs w:val="21"/>
                <w:highlight w:val="none"/>
              </w:rPr>
            </w:pPr>
          </w:p>
        </w:tc>
        <w:tc>
          <w:tcPr>
            <w:tcW w:w="1256" w:type="dxa"/>
          </w:tcPr>
          <w:p>
            <w:pPr>
              <w:pStyle w:val="40"/>
              <w:spacing w:after="0" w:line="600" w:lineRule="exact"/>
              <w:jc w:val="both"/>
              <w:rPr>
                <w:rFonts w:ascii="宋体" w:hAnsi="宋体" w:eastAsia="宋体" w:cs="宋体"/>
                <w:b w:val="0"/>
                <w:bCs w:val="0"/>
                <w:color w:val="auto"/>
                <w:sz w:val="21"/>
                <w:szCs w:val="21"/>
                <w:highlight w:val="none"/>
              </w:rPr>
            </w:pPr>
          </w:p>
        </w:tc>
        <w:tc>
          <w:tcPr>
            <w:tcW w:w="1272" w:type="dxa"/>
          </w:tcPr>
          <w:p>
            <w:pPr>
              <w:pStyle w:val="40"/>
              <w:spacing w:after="0" w:line="600" w:lineRule="exact"/>
              <w:jc w:val="both"/>
              <w:rPr>
                <w:rFonts w:ascii="宋体" w:hAnsi="宋体" w:eastAsia="宋体" w:cs="宋体"/>
                <w:b w:val="0"/>
                <w:bCs w:val="0"/>
                <w:color w:val="auto"/>
                <w:sz w:val="21"/>
                <w:szCs w:val="21"/>
                <w:highlight w:val="none"/>
              </w:rPr>
            </w:pPr>
          </w:p>
        </w:tc>
      </w:tr>
    </w:tbl>
    <w:p>
      <w:pPr>
        <w:pStyle w:val="40"/>
        <w:spacing w:after="0" w:line="600" w:lineRule="exact"/>
        <w:rPr>
          <w:b w:val="0"/>
          <w:bCs w:val="0"/>
          <w:color w:val="auto"/>
          <w:highlight w:val="none"/>
        </w:rPr>
        <w:sectPr>
          <w:pgSz w:w="16838" w:h="11905" w:orient="landscape"/>
          <w:pgMar w:top="1417" w:right="1247" w:bottom="1417" w:left="1247" w:header="0" w:footer="850" w:gutter="0"/>
          <w:pgNumType w:fmt="decimal"/>
          <w:cols w:space="0" w:num="1"/>
          <w:docGrid w:linePitch="360" w:charSpace="0"/>
        </w:sectPr>
      </w:pPr>
      <w:r>
        <w:rPr>
          <w:b w:val="0"/>
          <w:bCs w:val="0"/>
          <w:color w:val="auto"/>
          <w:highlight w:val="none"/>
        </w:rPr>
        <w:br w:type="page"/>
      </w:r>
    </w:p>
    <w:p>
      <w:pPr>
        <w:pStyle w:val="28"/>
        <w:spacing w:before="240" w:after="420" w:line="240" w:lineRule="auto"/>
        <w:ind w:firstLine="0"/>
        <w:jc w:val="center"/>
        <w:rPr>
          <w:b/>
          <w:bCs/>
          <w:color w:val="auto"/>
          <w:sz w:val="32"/>
          <w:szCs w:val="32"/>
          <w:highlight w:val="none"/>
        </w:rPr>
      </w:pPr>
      <w:r>
        <w:rPr>
          <w:b/>
          <w:bCs/>
          <w:color w:val="auto"/>
          <w:sz w:val="32"/>
          <w:szCs w:val="32"/>
          <w:highlight w:val="none"/>
        </w:rPr>
        <w:t>招标人供应材料价格表</w:t>
      </w:r>
    </w:p>
    <w:p>
      <w:pPr>
        <w:pStyle w:val="33"/>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21"/>
        <w:tblW w:w="94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1807"/>
        <w:gridCol w:w="1673"/>
        <w:gridCol w:w="1340"/>
        <w:gridCol w:w="1646"/>
        <w:gridCol w:w="2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901"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807"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材料名称</w:t>
            </w:r>
          </w:p>
        </w:tc>
        <w:tc>
          <w:tcPr>
            <w:tcW w:w="1673"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规格型号</w:t>
            </w:r>
          </w:p>
        </w:tc>
        <w:tc>
          <w:tcPr>
            <w:tcW w:w="1340"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计量单位</w:t>
            </w:r>
          </w:p>
        </w:tc>
        <w:tc>
          <w:tcPr>
            <w:tcW w:w="1646"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供应价（元）</w:t>
            </w:r>
          </w:p>
        </w:tc>
        <w:tc>
          <w:tcPr>
            <w:tcW w:w="2040" w:type="dxa"/>
            <w:vAlign w:val="center"/>
          </w:tcPr>
          <w:p>
            <w:pPr>
              <w:pStyle w:val="33"/>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预算价（元）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bl>
    <w:p>
      <w:pPr>
        <w:rPr>
          <w:color w:val="auto"/>
          <w:highlight w:val="none"/>
        </w:rPr>
      </w:pPr>
    </w:p>
    <w:p>
      <w:pPr>
        <w:rPr>
          <w:color w:val="auto"/>
          <w:highlight w:val="none"/>
        </w:rPr>
      </w:pPr>
      <w:r>
        <w:rPr>
          <w:color w:val="auto"/>
          <w:highlight w:val="none"/>
        </w:rPr>
        <w:br w:type="page"/>
      </w:r>
    </w:p>
    <w:p>
      <w:pPr>
        <w:pStyle w:val="28"/>
        <w:spacing w:before="240" w:after="420" w:line="240" w:lineRule="auto"/>
        <w:ind w:firstLine="0"/>
        <w:jc w:val="center"/>
        <w:rPr>
          <w:b/>
          <w:bCs/>
          <w:color w:val="auto"/>
          <w:sz w:val="32"/>
          <w:szCs w:val="32"/>
          <w:highlight w:val="none"/>
        </w:rPr>
      </w:pPr>
      <w:r>
        <w:rPr>
          <w:rFonts w:hint="eastAsia"/>
          <w:b/>
          <w:bCs/>
          <w:color w:val="auto"/>
          <w:sz w:val="32"/>
          <w:szCs w:val="32"/>
          <w:highlight w:val="none"/>
          <w:lang w:val="en-US" w:eastAsia="zh-CN"/>
        </w:rPr>
        <w:t>主要材料用量及预算价格汇总表</w:t>
      </w:r>
    </w:p>
    <w:p>
      <w:pPr>
        <w:pStyle w:val="33"/>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21"/>
        <w:tblW w:w="9625"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1980"/>
        <w:gridCol w:w="1875"/>
        <w:gridCol w:w="765"/>
        <w:gridCol w:w="945"/>
        <w:gridCol w:w="1020"/>
        <w:gridCol w:w="1126"/>
        <w:gridCol w:w="9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980" w:type="dxa"/>
            <w:vAlign w:val="center"/>
          </w:tcPr>
          <w:p>
            <w:pPr>
              <w:pStyle w:val="33"/>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材料名称</w:t>
            </w:r>
          </w:p>
        </w:tc>
        <w:tc>
          <w:tcPr>
            <w:tcW w:w="1875" w:type="dxa"/>
            <w:vAlign w:val="center"/>
          </w:tcPr>
          <w:p>
            <w:pPr>
              <w:pStyle w:val="33"/>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型号规格</w:t>
            </w:r>
          </w:p>
        </w:tc>
        <w:tc>
          <w:tcPr>
            <w:tcW w:w="765" w:type="dxa"/>
            <w:vAlign w:val="center"/>
          </w:tcPr>
          <w:p>
            <w:pPr>
              <w:pStyle w:val="33"/>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3"/>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945" w:type="dxa"/>
            <w:vAlign w:val="center"/>
          </w:tcPr>
          <w:p>
            <w:pPr>
              <w:pStyle w:val="33"/>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1020" w:type="dxa"/>
            <w:vAlign w:val="center"/>
          </w:tcPr>
          <w:p>
            <w:pPr>
              <w:pStyle w:val="33"/>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预算价（元）</w:t>
            </w:r>
          </w:p>
        </w:tc>
        <w:tc>
          <w:tcPr>
            <w:tcW w:w="1126" w:type="dxa"/>
            <w:vAlign w:val="center"/>
          </w:tcPr>
          <w:p>
            <w:pPr>
              <w:pStyle w:val="33"/>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材料补差（元）</w:t>
            </w:r>
          </w:p>
        </w:tc>
        <w:tc>
          <w:tcPr>
            <w:tcW w:w="969" w:type="dxa"/>
            <w:vAlign w:val="center"/>
          </w:tcPr>
          <w:p>
            <w:pPr>
              <w:pStyle w:val="33"/>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3"/>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3"/>
              <w:tabs>
                <w:tab w:val="left" w:pos="6432"/>
                <w:tab w:val="left" w:pos="10080"/>
              </w:tabs>
              <w:spacing w:line="460" w:lineRule="exact"/>
              <w:jc w:val="center"/>
              <w:rPr>
                <w:color w:val="auto"/>
                <w:sz w:val="21"/>
                <w:szCs w:val="21"/>
                <w:highlight w:val="none"/>
                <w:lang w:val="en-US" w:eastAsia="zh-CN"/>
              </w:rPr>
            </w:pPr>
          </w:p>
        </w:tc>
      </w:tr>
    </w:tbl>
    <w:p>
      <w:pPr>
        <w:pStyle w:val="40"/>
        <w:spacing w:after="0" w:line="240" w:lineRule="auto"/>
        <w:jc w:val="center"/>
        <w:rPr>
          <w:color w:val="auto"/>
          <w:highlight w:val="none"/>
        </w:rPr>
      </w:pPr>
    </w:p>
    <w:p>
      <w:pPr>
        <w:rPr>
          <w:color w:val="auto"/>
          <w:highlight w:val="none"/>
        </w:rPr>
      </w:pPr>
    </w:p>
    <w:p>
      <w:pPr>
        <w:pStyle w:val="40"/>
        <w:spacing w:after="0" w:line="600" w:lineRule="exact"/>
        <w:rPr>
          <w:color w:val="auto"/>
          <w:sz w:val="21"/>
          <w:szCs w:val="21"/>
          <w:highlight w:val="none"/>
          <w:lang w:val="en-US" w:eastAsia="zh-CN"/>
        </w:rPr>
      </w:pPr>
    </w:p>
    <w:p>
      <w:pPr>
        <w:rPr>
          <w:color w:val="auto"/>
          <w:highlight w:val="none"/>
        </w:rPr>
      </w:pPr>
    </w:p>
    <w:p>
      <w:pPr>
        <w:pStyle w:val="40"/>
        <w:spacing w:after="0" w:line="240" w:lineRule="auto"/>
        <w:jc w:val="center"/>
        <w:rPr>
          <w:color w:val="auto"/>
          <w:highlight w:val="none"/>
        </w:rPr>
      </w:pPr>
    </w:p>
    <w:p>
      <w:pPr>
        <w:pStyle w:val="40"/>
        <w:spacing w:after="0" w:line="240" w:lineRule="auto"/>
        <w:jc w:val="center"/>
        <w:rPr>
          <w:color w:val="auto"/>
          <w:highlight w:val="none"/>
        </w:rPr>
        <w:sectPr>
          <w:pgSz w:w="11905" w:h="16838"/>
          <w:pgMar w:top="1247" w:right="1417" w:bottom="1247" w:left="1417" w:header="0" w:footer="850" w:gutter="0"/>
          <w:pgNumType w:fmt="decimal"/>
          <w:cols w:space="0" w:num="1"/>
          <w:docGrid w:linePitch="360" w:charSpace="0"/>
        </w:sectPr>
      </w:pPr>
    </w:p>
    <w:p>
      <w:pPr>
        <w:pStyle w:val="40"/>
        <w:spacing w:after="0" w:line="240" w:lineRule="auto"/>
        <w:jc w:val="center"/>
        <w:rPr>
          <w:color w:val="auto"/>
          <w:highlight w:val="none"/>
        </w:rPr>
      </w:pPr>
    </w:p>
    <w:p>
      <w:pPr>
        <w:pStyle w:val="40"/>
        <w:spacing w:after="0" w:line="240" w:lineRule="auto"/>
        <w:jc w:val="center"/>
        <w:rPr>
          <w:rFonts w:eastAsia="宋体"/>
          <w:color w:val="auto"/>
          <w:highlight w:val="none"/>
          <w:lang w:val="en-US" w:eastAsia="zh-CN"/>
        </w:rPr>
      </w:pPr>
      <w:r>
        <w:rPr>
          <w:rFonts w:hint="eastAsia" w:eastAsia="宋体"/>
          <w:color w:val="auto"/>
          <w:highlight w:val="none"/>
          <w:lang w:val="en-US" w:eastAsia="zh-CN"/>
        </w:rPr>
        <w:t>施工机械台班费汇总表</w:t>
      </w:r>
    </w:p>
    <w:p>
      <w:pPr>
        <w:pStyle w:val="40"/>
        <w:spacing w:after="0" w:line="600" w:lineRule="exact"/>
        <w:rPr>
          <w:b w:val="0"/>
          <w:bCs w:val="0"/>
          <w:color w:val="auto"/>
          <w:sz w:val="21"/>
          <w:szCs w:val="21"/>
          <w:highlight w:val="none"/>
          <w:lang w:val="en-US" w:eastAsia="zh-CN"/>
        </w:rPr>
      </w:pPr>
      <w:r>
        <w:rPr>
          <w:b w:val="0"/>
          <w:bCs w:val="0"/>
          <w:color w:val="auto"/>
          <w:sz w:val="21"/>
          <w:szCs w:val="21"/>
          <w:highlight w:val="none"/>
        </w:rPr>
        <w:t>项目名称：</w:t>
      </w:r>
      <w:r>
        <w:rPr>
          <w:rFonts w:hint="eastAsia"/>
          <w:b w:val="0"/>
          <w:bCs w:val="0"/>
          <w:color w:val="auto"/>
          <w:sz w:val="21"/>
          <w:szCs w:val="21"/>
          <w:highlight w:val="none"/>
          <w:u w:val="single"/>
          <w:lang w:val="en-US" w:eastAsia="zh-CN"/>
        </w:rPr>
        <w:t xml:space="preserve">                                </w:t>
      </w:r>
      <w:r>
        <w:rPr>
          <w:rFonts w:hint="eastAsia"/>
          <w:b w:val="0"/>
          <w:bCs w:val="0"/>
          <w:color w:val="auto"/>
          <w:sz w:val="21"/>
          <w:szCs w:val="21"/>
          <w:highlight w:val="none"/>
          <w:lang w:val="en-US" w:eastAsia="zh-CN"/>
        </w:rPr>
        <w:t xml:space="preserve">                                                                                                                                                                       第   页共   页</w:t>
      </w:r>
    </w:p>
    <w:tbl>
      <w:tblPr>
        <w:tblStyle w:val="21"/>
        <w:tblW w:w="14987" w:type="dxa"/>
        <w:tblInd w:w="-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350"/>
        <w:gridCol w:w="1275"/>
        <w:gridCol w:w="1185"/>
        <w:gridCol w:w="1110"/>
        <w:gridCol w:w="1200"/>
        <w:gridCol w:w="1110"/>
        <w:gridCol w:w="1245"/>
        <w:gridCol w:w="1080"/>
        <w:gridCol w:w="1110"/>
        <w:gridCol w:w="1020"/>
        <w:gridCol w:w="1260"/>
        <w:gridCol w:w="12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vMerge w:val="restart"/>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序号</w:t>
            </w:r>
          </w:p>
        </w:tc>
        <w:tc>
          <w:tcPr>
            <w:tcW w:w="1350" w:type="dxa"/>
            <w:vMerge w:val="restart"/>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机械</w:t>
            </w:r>
          </w:p>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名称</w:t>
            </w:r>
          </w:p>
        </w:tc>
        <w:tc>
          <w:tcPr>
            <w:tcW w:w="1275" w:type="dxa"/>
            <w:vMerge w:val="restart"/>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型号</w:t>
            </w:r>
          </w:p>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规格</w:t>
            </w:r>
          </w:p>
        </w:tc>
        <w:tc>
          <w:tcPr>
            <w:tcW w:w="1185" w:type="dxa"/>
            <w:vMerge w:val="restart"/>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一类</w:t>
            </w:r>
          </w:p>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费用</w:t>
            </w:r>
          </w:p>
        </w:tc>
        <w:tc>
          <w:tcPr>
            <w:tcW w:w="7875" w:type="dxa"/>
            <w:gridSpan w:val="7"/>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二类费用</w:t>
            </w:r>
          </w:p>
        </w:tc>
        <w:tc>
          <w:tcPr>
            <w:tcW w:w="1260" w:type="dxa"/>
            <w:vMerge w:val="restart"/>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合计</w:t>
            </w:r>
          </w:p>
        </w:tc>
        <w:tc>
          <w:tcPr>
            <w:tcW w:w="1277" w:type="dxa"/>
            <w:vMerge w:val="restart"/>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765"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1350"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1275"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1185"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1110" w:type="dxa"/>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人工</w:t>
            </w:r>
          </w:p>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（工日）</w:t>
            </w:r>
          </w:p>
        </w:tc>
        <w:tc>
          <w:tcPr>
            <w:tcW w:w="1200" w:type="dxa"/>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汽油</w:t>
            </w:r>
          </w:p>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（kg）</w:t>
            </w:r>
          </w:p>
        </w:tc>
        <w:tc>
          <w:tcPr>
            <w:tcW w:w="1110" w:type="dxa"/>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柴油</w:t>
            </w:r>
          </w:p>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（kg）</w:t>
            </w:r>
          </w:p>
        </w:tc>
        <w:tc>
          <w:tcPr>
            <w:tcW w:w="1245" w:type="dxa"/>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电</w:t>
            </w:r>
          </w:p>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（kW·h）</w:t>
            </w:r>
          </w:p>
        </w:tc>
        <w:tc>
          <w:tcPr>
            <w:tcW w:w="1080" w:type="dxa"/>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风</w:t>
            </w:r>
          </w:p>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（m³）</w:t>
            </w:r>
          </w:p>
        </w:tc>
        <w:tc>
          <w:tcPr>
            <w:tcW w:w="1110" w:type="dxa"/>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w:t>
            </w:r>
          </w:p>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（t）</w:t>
            </w:r>
          </w:p>
        </w:tc>
        <w:tc>
          <w:tcPr>
            <w:tcW w:w="1020" w:type="dxa"/>
            <w:vMerge w:val="restart"/>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小计</w:t>
            </w:r>
          </w:p>
        </w:tc>
        <w:tc>
          <w:tcPr>
            <w:tcW w:w="1260"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1277"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765"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1350"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1275"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1185"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1110" w:type="dxa"/>
            <w:vAlign w:val="center"/>
          </w:tcPr>
          <w:p>
            <w:pPr>
              <w:pStyle w:val="40"/>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（单价）</w:t>
            </w:r>
          </w:p>
        </w:tc>
        <w:tc>
          <w:tcPr>
            <w:tcW w:w="1200" w:type="dxa"/>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110" w:type="dxa"/>
            <w:vAlign w:val="center"/>
          </w:tcPr>
          <w:p>
            <w:pPr>
              <w:pStyle w:val="40"/>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（单价）</w:t>
            </w:r>
          </w:p>
        </w:tc>
        <w:tc>
          <w:tcPr>
            <w:tcW w:w="1245" w:type="dxa"/>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080" w:type="dxa"/>
            <w:vAlign w:val="center"/>
          </w:tcPr>
          <w:p>
            <w:pPr>
              <w:pStyle w:val="40"/>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110" w:type="dxa"/>
            <w:vAlign w:val="center"/>
          </w:tcPr>
          <w:p>
            <w:pPr>
              <w:pStyle w:val="40"/>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（单价）</w:t>
            </w:r>
          </w:p>
        </w:tc>
        <w:tc>
          <w:tcPr>
            <w:tcW w:w="1020"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1260"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c>
          <w:tcPr>
            <w:tcW w:w="1277" w:type="dxa"/>
            <w:vMerge w:val="continue"/>
            <w:vAlign w:val="center"/>
          </w:tcPr>
          <w:p>
            <w:pPr>
              <w:pStyle w:val="40"/>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40"/>
              <w:spacing w:after="0" w:line="600" w:lineRule="exact"/>
              <w:jc w:val="both"/>
              <w:rPr>
                <w:rFonts w:ascii="宋体" w:hAnsi="宋体" w:eastAsia="宋体" w:cs="宋体"/>
                <w:b w:val="0"/>
                <w:bCs w:val="0"/>
                <w:color w:val="auto"/>
                <w:sz w:val="21"/>
                <w:szCs w:val="21"/>
                <w:highlight w:val="none"/>
              </w:rPr>
            </w:pPr>
          </w:p>
        </w:tc>
        <w:tc>
          <w:tcPr>
            <w:tcW w:w="1350" w:type="dxa"/>
          </w:tcPr>
          <w:p>
            <w:pPr>
              <w:pStyle w:val="40"/>
              <w:spacing w:after="0" w:line="600" w:lineRule="exact"/>
              <w:jc w:val="both"/>
              <w:rPr>
                <w:rFonts w:ascii="宋体" w:hAnsi="宋体" w:eastAsia="宋体" w:cs="宋体"/>
                <w:b w:val="0"/>
                <w:bCs w:val="0"/>
                <w:color w:val="auto"/>
                <w:sz w:val="21"/>
                <w:szCs w:val="21"/>
                <w:highlight w:val="none"/>
              </w:rPr>
            </w:pPr>
          </w:p>
        </w:tc>
        <w:tc>
          <w:tcPr>
            <w:tcW w:w="1275" w:type="dxa"/>
          </w:tcPr>
          <w:p>
            <w:pPr>
              <w:pStyle w:val="40"/>
              <w:spacing w:after="0" w:line="600" w:lineRule="exact"/>
              <w:jc w:val="both"/>
              <w:rPr>
                <w:rFonts w:ascii="宋体" w:hAnsi="宋体" w:eastAsia="宋体" w:cs="宋体"/>
                <w:b w:val="0"/>
                <w:bCs w:val="0"/>
                <w:color w:val="auto"/>
                <w:sz w:val="21"/>
                <w:szCs w:val="21"/>
                <w:highlight w:val="none"/>
              </w:rPr>
            </w:pPr>
          </w:p>
        </w:tc>
        <w:tc>
          <w:tcPr>
            <w:tcW w:w="1185" w:type="dxa"/>
          </w:tcPr>
          <w:p>
            <w:pPr>
              <w:pStyle w:val="40"/>
              <w:spacing w:after="0" w:line="600" w:lineRule="exact"/>
              <w:jc w:val="both"/>
              <w:rPr>
                <w:rFonts w:ascii="宋体" w:hAnsi="宋体" w:eastAsia="宋体" w:cs="宋体"/>
                <w:b w:val="0"/>
                <w:bCs w:val="0"/>
                <w:color w:val="auto"/>
                <w:sz w:val="21"/>
                <w:szCs w:val="21"/>
                <w:highlight w:val="none"/>
              </w:rPr>
            </w:pPr>
          </w:p>
        </w:tc>
        <w:tc>
          <w:tcPr>
            <w:tcW w:w="1110" w:type="dxa"/>
          </w:tcPr>
          <w:p>
            <w:pPr>
              <w:pStyle w:val="40"/>
              <w:spacing w:after="0" w:line="600" w:lineRule="exact"/>
              <w:jc w:val="both"/>
              <w:rPr>
                <w:rFonts w:ascii="宋体" w:hAnsi="宋体" w:eastAsia="宋体" w:cs="宋体"/>
                <w:b w:val="0"/>
                <w:bCs w:val="0"/>
                <w:color w:val="auto"/>
                <w:sz w:val="21"/>
                <w:szCs w:val="21"/>
                <w:highlight w:val="none"/>
              </w:rPr>
            </w:pPr>
          </w:p>
        </w:tc>
        <w:tc>
          <w:tcPr>
            <w:tcW w:w="1200" w:type="dxa"/>
          </w:tcPr>
          <w:p>
            <w:pPr>
              <w:pStyle w:val="40"/>
              <w:spacing w:after="0" w:line="600" w:lineRule="exact"/>
              <w:jc w:val="both"/>
              <w:rPr>
                <w:rFonts w:ascii="宋体" w:hAnsi="宋体" w:eastAsia="宋体" w:cs="宋体"/>
                <w:b w:val="0"/>
                <w:bCs w:val="0"/>
                <w:color w:val="auto"/>
                <w:sz w:val="21"/>
                <w:szCs w:val="21"/>
                <w:highlight w:val="none"/>
              </w:rPr>
            </w:pPr>
          </w:p>
        </w:tc>
        <w:tc>
          <w:tcPr>
            <w:tcW w:w="1110" w:type="dxa"/>
          </w:tcPr>
          <w:p>
            <w:pPr>
              <w:pStyle w:val="40"/>
              <w:spacing w:after="0" w:line="600" w:lineRule="exact"/>
              <w:jc w:val="both"/>
              <w:rPr>
                <w:rFonts w:ascii="宋体" w:hAnsi="宋体" w:eastAsia="宋体" w:cs="宋体"/>
                <w:b w:val="0"/>
                <w:bCs w:val="0"/>
                <w:color w:val="auto"/>
                <w:sz w:val="21"/>
                <w:szCs w:val="21"/>
                <w:highlight w:val="none"/>
              </w:rPr>
            </w:pPr>
          </w:p>
        </w:tc>
        <w:tc>
          <w:tcPr>
            <w:tcW w:w="1245" w:type="dxa"/>
          </w:tcPr>
          <w:p>
            <w:pPr>
              <w:pStyle w:val="40"/>
              <w:spacing w:after="0" w:line="600" w:lineRule="exact"/>
              <w:jc w:val="both"/>
              <w:rPr>
                <w:rFonts w:ascii="宋体" w:hAnsi="宋体" w:eastAsia="宋体" w:cs="宋体"/>
                <w:b w:val="0"/>
                <w:bCs w:val="0"/>
                <w:color w:val="auto"/>
                <w:sz w:val="21"/>
                <w:szCs w:val="21"/>
                <w:highlight w:val="none"/>
              </w:rPr>
            </w:pPr>
          </w:p>
        </w:tc>
        <w:tc>
          <w:tcPr>
            <w:tcW w:w="1080" w:type="dxa"/>
          </w:tcPr>
          <w:p>
            <w:pPr>
              <w:pStyle w:val="40"/>
              <w:spacing w:after="0" w:line="600" w:lineRule="exact"/>
              <w:jc w:val="both"/>
              <w:rPr>
                <w:rFonts w:ascii="宋体" w:hAnsi="宋体" w:eastAsia="宋体" w:cs="宋体"/>
                <w:b w:val="0"/>
                <w:bCs w:val="0"/>
                <w:color w:val="auto"/>
                <w:sz w:val="21"/>
                <w:szCs w:val="21"/>
                <w:highlight w:val="none"/>
              </w:rPr>
            </w:pPr>
          </w:p>
        </w:tc>
        <w:tc>
          <w:tcPr>
            <w:tcW w:w="1110" w:type="dxa"/>
          </w:tcPr>
          <w:p>
            <w:pPr>
              <w:pStyle w:val="40"/>
              <w:spacing w:after="0" w:line="600" w:lineRule="exact"/>
              <w:jc w:val="both"/>
              <w:rPr>
                <w:rFonts w:ascii="宋体" w:hAnsi="宋体" w:eastAsia="宋体" w:cs="宋体"/>
                <w:b w:val="0"/>
                <w:bCs w:val="0"/>
                <w:color w:val="auto"/>
                <w:sz w:val="21"/>
                <w:szCs w:val="21"/>
                <w:highlight w:val="none"/>
              </w:rPr>
            </w:pPr>
          </w:p>
        </w:tc>
        <w:tc>
          <w:tcPr>
            <w:tcW w:w="1020" w:type="dxa"/>
          </w:tcPr>
          <w:p>
            <w:pPr>
              <w:pStyle w:val="40"/>
              <w:spacing w:after="0" w:line="600" w:lineRule="exact"/>
              <w:jc w:val="both"/>
              <w:rPr>
                <w:rFonts w:ascii="宋体" w:hAnsi="宋体" w:eastAsia="宋体" w:cs="宋体"/>
                <w:b w:val="0"/>
                <w:bCs w:val="0"/>
                <w:color w:val="auto"/>
                <w:sz w:val="21"/>
                <w:szCs w:val="21"/>
                <w:highlight w:val="none"/>
              </w:rPr>
            </w:pPr>
          </w:p>
        </w:tc>
        <w:tc>
          <w:tcPr>
            <w:tcW w:w="1260" w:type="dxa"/>
          </w:tcPr>
          <w:p>
            <w:pPr>
              <w:pStyle w:val="40"/>
              <w:spacing w:after="0" w:line="600" w:lineRule="exact"/>
              <w:jc w:val="both"/>
              <w:rPr>
                <w:rFonts w:ascii="宋体" w:hAnsi="宋体" w:eastAsia="宋体" w:cs="宋体"/>
                <w:b w:val="0"/>
                <w:bCs w:val="0"/>
                <w:color w:val="auto"/>
                <w:sz w:val="21"/>
                <w:szCs w:val="21"/>
                <w:highlight w:val="none"/>
              </w:rPr>
            </w:pPr>
          </w:p>
        </w:tc>
        <w:tc>
          <w:tcPr>
            <w:tcW w:w="1277" w:type="dxa"/>
          </w:tcPr>
          <w:p>
            <w:pPr>
              <w:pStyle w:val="40"/>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40"/>
              <w:spacing w:after="0" w:line="600" w:lineRule="exact"/>
              <w:jc w:val="both"/>
              <w:rPr>
                <w:rFonts w:ascii="宋体" w:hAnsi="宋体" w:eastAsia="宋体" w:cs="宋体"/>
                <w:b w:val="0"/>
                <w:bCs w:val="0"/>
                <w:color w:val="auto"/>
                <w:sz w:val="21"/>
                <w:szCs w:val="21"/>
                <w:highlight w:val="none"/>
              </w:rPr>
            </w:pPr>
          </w:p>
        </w:tc>
        <w:tc>
          <w:tcPr>
            <w:tcW w:w="1350" w:type="dxa"/>
          </w:tcPr>
          <w:p>
            <w:pPr>
              <w:pStyle w:val="40"/>
              <w:spacing w:after="0" w:line="600" w:lineRule="exact"/>
              <w:jc w:val="both"/>
              <w:rPr>
                <w:rFonts w:ascii="宋体" w:hAnsi="宋体" w:eastAsia="宋体" w:cs="宋体"/>
                <w:b w:val="0"/>
                <w:bCs w:val="0"/>
                <w:color w:val="auto"/>
                <w:sz w:val="21"/>
                <w:szCs w:val="21"/>
                <w:highlight w:val="none"/>
              </w:rPr>
            </w:pPr>
          </w:p>
        </w:tc>
        <w:tc>
          <w:tcPr>
            <w:tcW w:w="1275" w:type="dxa"/>
          </w:tcPr>
          <w:p>
            <w:pPr>
              <w:pStyle w:val="40"/>
              <w:spacing w:after="0" w:line="600" w:lineRule="exact"/>
              <w:jc w:val="both"/>
              <w:rPr>
                <w:rFonts w:ascii="宋体" w:hAnsi="宋体" w:eastAsia="宋体" w:cs="宋体"/>
                <w:b w:val="0"/>
                <w:bCs w:val="0"/>
                <w:color w:val="auto"/>
                <w:sz w:val="21"/>
                <w:szCs w:val="21"/>
                <w:highlight w:val="none"/>
              </w:rPr>
            </w:pPr>
          </w:p>
        </w:tc>
        <w:tc>
          <w:tcPr>
            <w:tcW w:w="1185" w:type="dxa"/>
          </w:tcPr>
          <w:p>
            <w:pPr>
              <w:pStyle w:val="40"/>
              <w:spacing w:after="0" w:line="600" w:lineRule="exact"/>
              <w:jc w:val="both"/>
              <w:rPr>
                <w:rFonts w:ascii="宋体" w:hAnsi="宋体" w:eastAsia="宋体" w:cs="宋体"/>
                <w:b w:val="0"/>
                <w:bCs w:val="0"/>
                <w:color w:val="auto"/>
                <w:sz w:val="21"/>
                <w:szCs w:val="21"/>
                <w:highlight w:val="none"/>
              </w:rPr>
            </w:pPr>
          </w:p>
        </w:tc>
        <w:tc>
          <w:tcPr>
            <w:tcW w:w="1110" w:type="dxa"/>
          </w:tcPr>
          <w:p>
            <w:pPr>
              <w:pStyle w:val="40"/>
              <w:spacing w:after="0" w:line="600" w:lineRule="exact"/>
              <w:jc w:val="both"/>
              <w:rPr>
                <w:rFonts w:ascii="宋体" w:hAnsi="宋体" w:eastAsia="宋体" w:cs="宋体"/>
                <w:b w:val="0"/>
                <w:bCs w:val="0"/>
                <w:color w:val="auto"/>
                <w:sz w:val="21"/>
                <w:szCs w:val="21"/>
                <w:highlight w:val="none"/>
              </w:rPr>
            </w:pPr>
          </w:p>
        </w:tc>
        <w:tc>
          <w:tcPr>
            <w:tcW w:w="1200" w:type="dxa"/>
          </w:tcPr>
          <w:p>
            <w:pPr>
              <w:pStyle w:val="40"/>
              <w:spacing w:after="0" w:line="600" w:lineRule="exact"/>
              <w:jc w:val="both"/>
              <w:rPr>
                <w:rFonts w:ascii="宋体" w:hAnsi="宋体" w:eastAsia="宋体" w:cs="宋体"/>
                <w:b w:val="0"/>
                <w:bCs w:val="0"/>
                <w:color w:val="auto"/>
                <w:sz w:val="21"/>
                <w:szCs w:val="21"/>
                <w:highlight w:val="none"/>
              </w:rPr>
            </w:pPr>
          </w:p>
        </w:tc>
        <w:tc>
          <w:tcPr>
            <w:tcW w:w="1110" w:type="dxa"/>
          </w:tcPr>
          <w:p>
            <w:pPr>
              <w:pStyle w:val="40"/>
              <w:spacing w:after="0" w:line="600" w:lineRule="exact"/>
              <w:jc w:val="both"/>
              <w:rPr>
                <w:rFonts w:ascii="宋体" w:hAnsi="宋体" w:eastAsia="宋体" w:cs="宋体"/>
                <w:b w:val="0"/>
                <w:bCs w:val="0"/>
                <w:color w:val="auto"/>
                <w:sz w:val="21"/>
                <w:szCs w:val="21"/>
                <w:highlight w:val="none"/>
              </w:rPr>
            </w:pPr>
          </w:p>
        </w:tc>
        <w:tc>
          <w:tcPr>
            <w:tcW w:w="1245" w:type="dxa"/>
          </w:tcPr>
          <w:p>
            <w:pPr>
              <w:pStyle w:val="40"/>
              <w:spacing w:after="0" w:line="600" w:lineRule="exact"/>
              <w:jc w:val="both"/>
              <w:rPr>
                <w:rFonts w:ascii="宋体" w:hAnsi="宋体" w:eastAsia="宋体" w:cs="宋体"/>
                <w:b w:val="0"/>
                <w:bCs w:val="0"/>
                <w:color w:val="auto"/>
                <w:sz w:val="21"/>
                <w:szCs w:val="21"/>
                <w:highlight w:val="none"/>
              </w:rPr>
            </w:pPr>
          </w:p>
        </w:tc>
        <w:tc>
          <w:tcPr>
            <w:tcW w:w="1080" w:type="dxa"/>
          </w:tcPr>
          <w:p>
            <w:pPr>
              <w:pStyle w:val="40"/>
              <w:spacing w:after="0" w:line="600" w:lineRule="exact"/>
              <w:jc w:val="both"/>
              <w:rPr>
                <w:rFonts w:ascii="宋体" w:hAnsi="宋体" w:eastAsia="宋体" w:cs="宋体"/>
                <w:b w:val="0"/>
                <w:bCs w:val="0"/>
                <w:color w:val="auto"/>
                <w:sz w:val="21"/>
                <w:szCs w:val="21"/>
                <w:highlight w:val="none"/>
              </w:rPr>
            </w:pPr>
          </w:p>
        </w:tc>
        <w:tc>
          <w:tcPr>
            <w:tcW w:w="1110" w:type="dxa"/>
          </w:tcPr>
          <w:p>
            <w:pPr>
              <w:pStyle w:val="40"/>
              <w:spacing w:after="0" w:line="600" w:lineRule="exact"/>
              <w:jc w:val="both"/>
              <w:rPr>
                <w:rFonts w:ascii="宋体" w:hAnsi="宋体" w:eastAsia="宋体" w:cs="宋体"/>
                <w:b w:val="0"/>
                <w:bCs w:val="0"/>
                <w:color w:val="auto"/>
                <w:sz w:val="21"/>
                <w:szCs w:val="21"/>
                <w:highlight w:val="none"/>
              </w:rPr>
            </w:pPr>
          </w:p>
        </w:tc>
        <w:tc>
          <w:tcPr>
            <w:tcW w:w="1020" w:type="dxa"/>
          </w:tcPr>
          <w:p>
            <w:pPr>
              <w:pStyle w:val="40"/>
              <w:spacing w:after="0" w:line="600" w:lineRule="exact"/>
              <w:jc w:val="both"/>
              <w:rPr>
                <w:rFonts w:ascii="宋体" w:hAnsi="宋体" w:eastAsia="宋体" w:cs="宋体"/>
                <w:b w:val="0"/>
                <w:bCs w:val="0"/>
                <w:color w:val="auto"/>
                <w:sz w:val="21"/>
                <w:szCs w:val="21"/>
                <w:highlight w:val="none"/>
              </w:rPr>
            </w:pPr>
          </w:p>
        </w:tc>
        <w:tc>
          <w:tcPr>
            <w:tcW w:w="1260" w:type="dxa"/>
          </w:tcPr>
          <w:p>
            <w:pPr>
              <w:pStyle w:val="40"/>
              <w:spacing w:after="0" w:line="600" w:lineRule="exact"/>
              <w:jc w:val="both"/>
              <w:rPr>
                <w:rFonts w:ascii="宋体" w:hAnsi="宋体" w:eastAsia="宋体" w:cs="宋体"/>
                <w:b w:val="0"/>
                <w:bCs w:val="0"/>
                <w:color w:val="auto"/>
                <w:sz w:val="21"/>
                <w:szCs w:val="21"/>
                <w:highlight w:val="none"/>
              </w:rPr>
            </w:pPr>
          </w:p>
        </w:tc>
        <w:tc>
          <w:tcPr>
            <w:tcW w:w="1277" w:type="dxa"/>
          </w:tcPr>
          <w:p>
            <w:pPr>
              <w:pStyle w:val="40"/>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40"/>
              <w:spacing w:after="0" w:line="600" w:lineRule="exact"/>
              <w:jc w:val="both"/>
              <w:rPr>
                <w:rFonts w:ascii="宋体" w:hAnsi="宋体" w:eastAsia="宋体" w:cs="宋体"/>
                <w:b w:val="0"/>
                <w:bCs w:val="0"/>
                <w:color w:val="auto"/>
                <w:sz w:val="21"/>
                <w:szCs w:val="21"/>
                <w:highlight w:val="none"/>
              </w:rPr>
            </w:pPr>
          </w:p>
        </w:tc>
        <w:tc>
          <w:tcPr>
            <w:tcW w:w="1350" w:type="dxa"/>
          </w:tcPr>
          <w:p>
            <w:pPr>
              <w:pStyle w:val="40"/>
              <w:spacing w:after="0" w:line="600" w:lineRule="exact"/>
              <w:jc w:val="both"/>
              <w:rPr>
                <w:rFonts w:ascii="宋体" w:hAnsi="宋体" w:eastAsia="宋体" w:cs="宋体"/>
                <w:b w:val="0"/>
                <w:bCs w:val="0"/>
                <w:color w:val="auto"/>
                <w:sz w:val="21"/>
                <w:szCs w:val="21"/>
                <w:highlight w:val="none"/>
              </w:rPr>
            </w:pPr>
          </w:p>
        </w:tc>
        <w:tc>
          <w:tcPr>
            <w:tcW w:w="1275" w:type="dxa"/>
          </w:tcPr>
          <w:p>
            <w:pPr>
              <w:pStyle w:val="40"/>
              <w:spacing w:after="0" w:line="600" w:lineRule="exact"/>
              <w:jc w:val="both"/>
              <w:rPr>
                <w:rFonts w:ascii="宋体" w:hAnsi="宋体" w:eastAsia="宋体" w:cs="宋体"/>
                <w:b w:val="0"/>
                <w:bCs w:val="0"/>
                <w:color w:val="auto"/>
                <w:sz w:val="21"/>
                <w:szCs w:val="21"/>
                <w:highlight w:val="none"/>
              </w:rPr>
            </w:pPr>
          </w:p>
        </w:tc>
        <w:tc>
          <w:tcPr>
            <w:tcW w:w="1185" w:type="dxa"/>
          </w:tcPr>
          <w:p>
            <w:pPr>
              <w:pStyle w:val="40"/>
              <w:spacing w:after="0" w:line="600" w:lineRule="exact"/>
              <w:jc w:val="both"/>
              <w:rPr>
                <w:rFonts w:ascii="宋体" w:hAnsi="宋体" w:eastAsia="宋体" w:cs="宋体"/>
                <w:b w:val="0"/>
                <w:bCs w:val="0"/>
                <w:color w:val="auto"/>
                <w:sz w:val="21"/>
                <w:szCs w:val="21"/>
                <w:highlight w:val="none"/>
              </w:rPr>
            </w:pPr>
          </w:p>
        </w:tc>
        <w:tc>
          <w:tcPr>
            <w:tcW w:w="1110" w:type="dxa"/>
          </w:tcPr>
          <w:p>
            <w:pPr>
              <w:pStyle w:val="40"/>
              <w:spacing w:after="0" w:line="600" w:lineRule="exact"/>
              <w:jc w:val="both"/>
              <w:rPr>
                <w:rFonts w:ascii="宋体" w:hAnsi="宋体" w:eastAsia="宋体" w:cs="宋体"/>
                <w:b w:val="0"/>
                <w:bCs w:val="0"/>
                <w:color w:val="auto"/>
                <w:sz w:val="21"/>
                <w:szCs w:val="21"/>
                <w:highlight w:val="none"/>
              </w:rPr>
            </w:pPr>
          </w:p>
        </w:tc>
        <w:tc>
          <w:tcPr>
            <w:tcW w:w="1200" w:type="dxa"/>
          </w:tcPr>
          <w:p>
            <w:pPr>
              <w:pStyle w:val="40"/>
              <w:spacing w:after="0" w:line="600" w:lineRule="exact"/>
              <w:jc w:val="both"/>
              <w:rPr>
                <w:rFonts w:ascii="宋体" w:hAnsi="宋体" w:eastAsia="宋体" w:cs="宋体"/>
                <w:b w:val="0"/>
                <w:bCs w:val="0"/>
                <w:color w:val="auto"/>
                <w:sz w:val="21"/>
                <w:szCs w:val="21"/>
                <w:highlight w:val="none"/>
              </w:rPr>
            </w:pPr>
          </w:p>
        </w:tc>
        <w:tc>
          <w:tcPr>
            <w:tcW w:w="1110" w:type="dxa"/>
          </w:tcPr>
          <w:p>
            <w:pPr>
              <w:pStyle w:val="40"/>
              <w:spacing w:after="0" w:line="600" w:lineRule="exact"/>
              <w:jc w:val="both"/>
              <w:rPr>
                <w:rFonts w:ascii="宋体" w:hAnsi="宋体" w:eastAsia="宋体" w:cs="宋体"/>
                <w:b w:val="0"/>
                <w:bCs w:val="0"/>
                <w:color w:val="auto"/>
                <w:sz w:val="21"/>
                <w:szCs w:val="21"/>
                <w:highlight w:val="none"/>
              </w:rPr>
            </w:pPr>
          </w:p>
        </w:tc>
        <w:tc>
          <w:tcPr>
            <w:tcW w:w="1245" w:type="dxa"/>
          </w:tcPr>
          <w:p>
            <w:pPr>
              <w:pStyle w:val="40"/>
              <w:spacing w:after="0" w:line="600" w:lineRule="exact"/>
              <w:jc w:val="both"/>
              <w:rPr>
                <w:rFonts w:ascii="宋体" w:hAnsi="宋体" w:eastAsia="宋体" w:cs="宋体"/>
                <w:b w:val="0"/>
                <w:bCs w:val="0"/>
                <w:color w:val="auto"/>
                <w:sz w:val="21"/>
                <w:szCs w:val="21"/>
                <w:highlight w:val="none"/>
              </w:rPr>
            </w:pPr>
          </w:p>
        </w:tc>
        <w:tc>
          <w:tcPr>
            <w:tcW w:w="1080" w:type="dxa"/>
          </w:tcPr>
          <w:p>
            <w:pPr>
              <w:pStyle w:val="40"/>
              <w:spacing w:after="0" w:line="600" w:lineRule="exact"/>
              <w:jc w:val="both"/>
              <w:rPr>
                <w:rFonts w:ascii="宋体" w:hAnsi="宋体" w:eastAsia="宋体" w:cs="宋体"/>
                <w:b w:val="0"/>
                <w:bCs w:val="0"/>
                <w:color w:val="auto"/>
                <w:sz w:val="21"/>
                <w:szCs w:val="21"/>
                <w:highlight w:val="none"/>
              </w:rPr>
            </w:pPr>
          </w:p>
        </w:tc>
        <w:tc>
          <w:tcPr>
            <w:tcW w:w="1110" w:type="dxa"/>
          </w:tcPr>
          <w:p>
            <w:pPr>
              <w:pStyle w:val="40"/>
              <w:spacing w:after="0" w:line="600" w:lineRule="exact"/>
              <w:jc w:val="both"/>
              <w:rPr>
                <w:rFonts w:ascii="宋体" w:hAnsi="宋体" w:eastAsia="宋体" w:cs="宋体"/>
                <w:b w:val="0"/>
                <w:bCs w:val="0"/>
                <w:color w:val="auto"/>
                <w:sz w:val="21"/>
                <w:szCs w:val="21"/>
                <w:highlight w:val="none"/>
              </w:rPr>
            </w:pPr>
          </w:p>
        </w:tc>
        <w:tc>
          <w:tcPr>
            <w:tcW w:w="1020" w:type="dxa"/>
          </w:tcPr>
          <w:p>
            <w:pPr>
              <w:pStyle w:val="40"/>
              <w:spacing w:after="0" w:line="600" w:lineRule="exact"/>
              <w:jc w:val="both"/>
              <w:rPr>
                <w:rFonts w:ascii="宋体" w:hAnsi="宋体" w:eastAsia="宋体" w:cs="宋体"/>
                <w:b w:val="0"/>
                <w:bCs w:val="0"/>
                <w:color w:val="auto"/>
                <w:sz w:val="21"/>
                <w:szCs w:val="21"/>
                <w:highlight w:val="none"/>
              </w:rPr>
            </w:pPr>
          </w:p>
        </w:tc>
        <w:tc>
          <w:tcPr>
            <w:tcW w:w="1260" w:type="dxa"/>
          </w:tcPr>
          <w:p>
            <w:pPr>
              <w:pStyle w:val="40"/>
              <w:spacing w:after="0" w:line="600" w:lineRule="exact"/>
              <w:jc w:val="both"/>
              <w:rPr>
                <w:rFonts w:ascii="宋体" w:hAnsi="宋体" w:eastAsia="宋体" w:cs="宋体"/>
                <w:b w:val="0"/>
                <w:bCs w:val="0"/>
                <w:color w:val="auto"/>
                <w:sz w:val="21"/>
                <w:szCs w:val="21"/>
                <w:highlight w:val="none"/>
              </w:rPr>
            </w:pPr>
          </w:p>
        </w:tc>
        <w:tc>
          <w:tcPr>
            <w:tcW w:w="1277" w:type="dxa"/>
          </w:tcPr>
          <w:p>
            <w:pPr>
              <w:pStyle w:val="40"/>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40"/>
              <w:spacing w:after="0" w:line="600" w:lineRule="exact"/>
              <w:jc w:val="both"/>
              <w:rPr>
                <w:rFonts w:ascii="宋体" w:hAnsi="宋体" w:eastAsia="宋体" w:cs="宋体"/>
                <w:b w:val="0"/>
                <w:bCs w:val="0"/>
                <w:color w:val="auto"/>
                <w:sz w:val="21"/>
                <w:szCs w:val="21"/>
                <w:highlight w:val="none"/>
              </w:rPr>
            </w:pPr>
          </w:p>
        </w:tc>
        <w:tc>
          <w:tcPr>
            <w:tcW w:w="1350" w:type="dxa"/>
          </w:tcPr>
          <w:p>
            <w:pPr>
              <w:pStyle w:val="40"/>
              <w:spacing w:after="0" w:line="600" w:lineRule="exact"/>
              <w:jc w:val="both"/>
              <w:rPr>
                <w:rFonts w:ascii="宋体" w:hAnsi="宋体" w:eastAsia="宋体" w:cs="宋体"/>
                <w:b w:val="0"/>
                <w:bCs w:val="0"/>
                <w:color w:val="auto"/>
                <w:sz w:val="21"/>
                <w:szCs w:val="21"/>
                <w:highlight w:val="none"/>
              </w:rPr>
            </w:pPr>
          </w:p>
        </w:tc>
        <w:tc>
          <w:tcPr>
            <w:tcW w:w="1275" w:type="dxa"/>
          </w:tcPr>
          <w:p>
            <w:pPr>
              <w:pStyle w:val="40"/>
              <w:spacing w:after="0" w:line="600" w:lineRule="exact"/>
              <w:jc w:val="both"/>
              <w:rPr>
                <w:rFonts w:ascii="宋体" w:hAnsi="宋体" w:eastAsia="宋体" w:cs="宋体"/>
                <w:b w:val="0"/>
                <w:bCs w:val="0"/>
                <w:color w:val="auto"/>
                <w:sz w:val="21"/>
                <w:szCs w:val="21"/>
                <w:highlight w:val="none"/>
              </w:rPr>
            </w:pPr>
          </w:p>
        </w:tc>
        <w:tc>
          <w:tcPr>
            <w:tcW w:w="1185" w:type="dxa"/>
          </w:tcPr>
          <w:p>
            <w:pPr>
              <w:pStyle w:val="40"/>
              <w:spacing w:after="0" w:line="600" w:lineRule="exact"/>
              <w:jc w:val="both"/>
              <w:rPr>
                <w:rFonts w:ascii="宋体" w:hAnsi="宋体" w:eastAsia="宋体" w:cs="宋体"/>
                <w:b w:val="0"/>
                <w:bCs w:val="0"/>
                <w:color w:val="auto"/>
                <w:sz w:val="21"/>
                <w:szCs w:val="21"/>
                <w:highlight w:val="none"/>
              </w:rPr>
            </w:pPr>
          </w:p>
        </w:tc>
        <w:tc>
          <w:tcPr>
            <w:tcW w:w="1110" w:type="dxa"/>
          </w:tcPr>
          <w:p>
            <w:pPr>
              <w:pStyle w:val="40"/>
              <w:spacing w:after="0" w:line="600" w:lineRule="exact"/>
              <w:jc w:val="both"/>
              <w:rPr>
                <w:rFonts w:ascii="宋体" w:hAnsi="宋体" w:eastAsia="宋体" w:cs="宋体"/>
                <w:b w:val="0"/>
                <w:bCs w:val="0"/>
                <w:color w:val="auto"/>
                <w:sz w:val="21"/>
                <w:szCs w:val="21"/>
                <w:highlight w:val="none"/>
              </w:rPr>
            </w:pPr>
          </w:p>
        </w:tc>
        <w:tc>
          <w:tcPr>
            <w:tcW w:w="1200" w:type="dxa"/>
          </w:tcPr>
          <w:p>
            <w:pPr>
              <w:pStyle w:val="40"/>
              <w:spacing w:after="0" w:line="600" w:lineRule="exact"/>
              <w:jc w:val="both"/>
              <w:rPr>
                <w:rFonts w:ascii="宋体" w:hAnsi="宋体" w:eastAsia="宋体" w:cs="宋体"/>
                <w:b w:val="0"/>
                <w:bCs w:val="0"/>
                <w:color w:val="auto"/>
                <w:sz w:val="21"/>
                <w:szCs w:val="21"/>
                <w:highlight w:val="none"/>
              </w:rPr>
            </w:pPr>
          </w:p>
        </w:tc>
        <w:tc>
          <w:tcPr>
            <w:tcW w:w="1110" w:type="dxa"/>
          </w:tcPr>
          <w:p>
            <w:pPr>
              <w:pStyle w:val="40"/>
              <w:spacing w:after="0" w:line="600" w:lineRule="exact"/>
              <w:jc w:val="both"/>
              <w:rPr>
                <w:rFonts w:ascii="宋体" w:hAnsi="宋体" w:eastAsia="宋体" w:cs="宋体"/>
                <w:b w:val="0"/>
                <w:bCs w:val="0"/>
                <w:color w:val="auto"/>
                <w:sz w:val="21"/>
                <w:szCs w:val="21"/>
                <w:highlight w:val="none"/>
              </w:rPr>
            </w:pPr>
          </w:p>
        </w:tc>
        <w:tc>
          <w:tcPr>
            <w:tcW w:w="1245" w:type="dxa"/>
          </w:tcPr>
          <w:p>
            <w:pPr>
              <w:pStyle w:val="40"/>
              <w:spacing w:after="0" w:line="600" w:lineRule="exact"/>
              <w:jc w:val="both"/>
              <w:rPr>
                <w:rFonts w:ascii="宋体" w:hAnsi="宋体" w:eastAsia="宋体" w:cs="宋体"/>
                <w:b w:val="0"/>
                <w:bCs w:val="0"/>
                <w:color w:val="auto"/>
                <w:sz w:val="21"/>
                <w:szCs w:val="21"/>
                <w:highlight w:val="none"/>
              </w:rPr>
            </w:pPr>
          </w:p>
        </w:tc>
        <w:tc>
          <w:tcPr>
            <w:tcW w:w="1080" w:type="dxa"/>
          </w:tcPr>
          <w:p>
            <w:pPr>
              <w:pStyle w:val="40"/>
              <w:spacing w:after="0" w:line="600" w:lineRule="exact"/>
              <w:jc w:val="both"/>
              <w:rPr>
                <w:rFonts w:ascii="宋体" w:hAnsi="宋体" w:eastAsia="宋体" w:cs="宋体"/>
                <w:b w:val="0"/>
                <w:bCs w:val="0"/>
                <w:color w:val="auto"/>
                <w:sz w:val="21"/>
                <w:szCs w:val="21"/>
                <w:highlight w:val="none"/>
              </w:rPr>
            </w:pPr>
          </w:p>
        </w:tc>
        <w:tc>
          <w:tcPr>
            <w:tcW w:w="1110" w:type="dxa"/>
          </w:tcPr>
          <w:p>
            <w:pPr>
              <w:pStyle w:val="40"/>
              <w:spacing w:after="0" w:line="600" w:lineRule="exact"/>
              <w:jc w:val="both"/>
              <w:rPr>
                <w:rFonts w:ascii="宋体" w:hAnsi="宋体" w:eastAsia="宋体" w:cs="宋体"/>
                <w:b w:val="0"/>
                <w:bCs w:val="0"/>
                <w:color w:val="auto"/>
                <w:sz w:val="21"/>
                <w:szCs w:val="21"/>
                <w:highlight w:val="none"/>
              </w:rPr>
            </w:pPr>
          </w:p>
        </w:tc>
        <w:tc>
          <w:tcPr>
            <w:tcW w:w="1020" w:type="dxa"/>
          </w:tcPr>
          <w:p>
            <w:pPr>
              <w:pStyle w:val="40"/>
              <w:spacing w:after="0" w:line="600" w:lineRule="exact"/>
              <w:jc w:val="both"/>
              <w:rPr>
                <w:rFonts w:ascii="宋体" w:hAnsi="宋体" w:eastAsia="宋体" w:cs="宋体"/>
                <w:b w:val="0"/>
                <w:bCs w:val="0"/>
                <w:color w:val="auto"/>
                <w:sz w:val="21"/>
                <w:szCs w:val="21"/>
                <w:highlight w:val="none"/>
              </w:rPr>
            </w:pPr>
          </w:p>
        </w:tc>
        <w:tc>
          <w:tcPr>
            <w:tcW w:w="1260" w:type="dxa"/>
          </w:tcPr>
          <w:p>
            <w:pPr>
              <w:pStyle w:val="40"/>
              <w:spacing w:after="0" w:line="600" w:lineRule="exact"/>
              <w:jc w:val="both"/>
              <w:rPr>
                <w:rFonts w:ascii="宋体" w:hAnsi="宋体" w:eastAsia="宋体" w:cs="宋体"/>
                <w:b w:val="0"/>
                <w:bCs w:val="0"/>
                <w:color w:val="auto"/>
                <w:sz w:val="21"/>
                <w:szCs w:val="21"/>
                <w:highlight w:val="none"/>
              </w:rPr>
            </w:pPr>
          </w:p>
        </w:tc>
        <w:tc>
          <w:tcPr>
            <w:tcW w:w="1277" w:type="dxa"/>
          </w:tcPr>
          <w:p>
            <w:pPr>
              <w:pStyle w:val="40"/>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40"/>
              <w:spacing w:after="0" w:line="600" w:lineRule="exact"/>
              <w:jc w:val="both"/>
              <w:rPr>
                <w:rFonts w:ascii="宋体" w:hAnsi="宋体" w:eastAsia="宋体" w:cs="宋体"/>
                <w:b w:val="0"/>
                <w:bCs w:val="0"/>
                <w:color w:val="auto"/>
                <w:sz w:val="21"/>
                <w:szCs w:val="21"/>
                <w:highlight w:val="none"/>
              </w:rPr>
            </w:pPr>
          </w:p>
        </w:tc>
        <w:tc>
          <w:tcPr>
            <w:tcW w:w="1350" w:type="dxa"/>
          </w:tcPr>
          <w:p>
            <w:pPr>
              <w:pStyle w:val="40"/>
              <w:spacing w:after="0" w:line="600" w:lineRule="exact"/>
              <w:jc w:val="both"/>
              <w:rPr>
                <w:rFonts w:ascii="宋体" w:hAnsi="宋体" w:eastAsia="宋体" w:cs="宋体"/>
                <w:b w:val="0"/>
                <w:bCs w:val="0"/>
                <w:color w:val="auto"/>
                <w:sz w:val="21"/>
                <w:szCs w:val="21"/>
                <w:highlight w:val="none"/>
              </w:rPr>
            </w:pPr>
          </w:p>
        </w:tc>
        <w:tc>
          <w:tcPr>
            <w:tcW w:w="1275" w:type="dxa"/>
          </w:tcPr>
          <w:p>
            <w:pPr>
              <w:pStyle w:val="40"/>
              <w:spacing w:after="0" w:line="600" w:lineRule="exact"/>
              <w:jc w:val="both"/>
              <w:rPr>
                <w:rFonts w:ascii="宋体" w:hAnsi="宋体" w:eastAsia="宋体" w:cs="宋体"/>
                <w:b w:val="0"/>
                <w:bCs w:val="0"/>
                <w:color w:val="auto"/>
                <w:sz w:val="21"/>
                <w:szCs w:val="21"/>
                <w:highlight w:val="none"/>
              </w:rPr>
            </w:pPr>
          </w:p>
        </w:tc>
        <w:tc>
          <w:tcPr>
            <w:tcW w:w="1185" w:type="dxa"/>
          </w:tcPr>
          <w:p>
            <w:pPr>
              <w:pStyle w:val="40"/>
              <w:spacing w:after="0" w:line="600" w:lineRule="exact"/>
              <w:jc w:val="both"/>
              <w:rPr>
                <w:rFonts w:ascii="宋体" w:hAnsi="宋体" w:eastAsia="宋体" w:cs="宋体"/>
                <w:b w:val="0"/>
                <w:bCs w:val="0"/>
                <w:color w:val="auto"/>
                <w:sz w:val="21"/>
                <w:szCs w:val="21"/>
                <w:highlight w:val="none"/>
              </w:rPr>
            </w:pPr>
          </w:p>
        </w:tc>
        <w:tc>
          <w:tcPr>
            <w:tcW w:w="1110" w:type="dxa"/>
          </w:tcPr>
          <w:p>
            <w:pPr>
              <w:pStyle w:val="40"/>
              <w:spacing w:after="0" w:line="600" w:lineRule="exact"/>
              <w:jc w:val="both"/>
              <w:rPr>
                <w:rFonts w:ascii="宋体" w:hAnsi="宋体" w:eastAsia="宋体" w:cs="宋体"/>
                <w:b w:val="0"/>
                <w:bCs w:val="0"/>
                <w:color w:val="auto"/>
                <w:sz w:val="21"/>
                <w:szCs w:val="21"/>
                <w:highlight w:val="none"/>
              </w:rPr>
            </w:pPr>
          </w:p>
        </w:tc>
        <w:tc>
          <w:tcPr>
            <w:tcW w:w="1200" w:type="dxa"/>
          </w:tcPr>
          <w:p>
            <w:pPr>
              <w:pStyle w:val="40"/>
              <w:spacing w:after="0" w:line="600" w:lineRule="exact"/>
              <w:jc w:val="both"/>
              <w:rPr>
                <w:rFonts w:ascii="宋体" w:hAnsi="宋体" w:eastAsia="宋体" w:cs="宋体"/>
                <w:b w:val="0"/>
                <w:bCs w:val="0"/>
                <w:color w:val="auto"/>
                <w:sz w:val="21"/>
                <w:szCs w:val="21"/>
                <w:highlight w:val="none"/>
              </w:rPr>
            </w:pPr>
          </w:p>
        </w:tc>
        <w:tc>
          <w:tcPr>
            <w:tcW w:w="1110" w:type="dxa"/>
          </w:tcPr>
          <w:p>
            <w:pPr>
              <w:pStyle w:val="40"/>
              <w:spacing w:after="0" w:line="600" w:lineRule="exact"/>
              <w:jc w:val="both"/>
              <w:rPr>
                <w:rFonts w:ascii="宋体" w:hAnsi="宋体" w:eastAsia="宋体" w:cs="宋体"/>
                <w:b w:val="0"/>
                <w:bCs w:val="0"/>
                <w:color w:val="auto"/>
                <w:sz w:val="21"/>
                <w:szCs w:val="21"/>
                <w:highlight w:val="none"/>
              </w:rPr>
            </w:pPr>
          </w:p>
        </w:tc>
        <w:tc>
          <w:tcPr>
            <w:tcW w:w="1245" w:type="dxa"/>
          </w:tcPr>
          <w:p>
            <w:pPr>
              <w:pStyle w:val="40"/>
              <w:spacing w:after="0" w:line="600" w:lineRule="exact"/>
              <w:jc w:val="both"/>
              <w:rPr>
                <w:rFonts w:ascii="宋体" w:hAnsi="宋体" w:eastAsia="宋体" w:cs="宋体"/>
                <w:b w:val="0"/>
                <w:bCs w:val="0"/>
                <w:color w:val="auto"/>
                <w:sz w:val="21"/>
                <w:szCs w:val="21"/>
                <w:highlight w:val="none"/>
              </w:rPr>
            </w:pPr>
          </w:p>
        </w:tc>
        <w:tc>
          <w:tcPr>
            <w:tcW w:w="1080" w:type="dxa"/>
          </w:tcPr>
          <w:p>
            <w:pPr>
              <w:pStyle w:val="40"/>
              <w:spacing w:after="0" w:line="600" w:lineRule="exact"/>
              <w:jc w:val="both"/>
              <w:rPr>
                <w:rFonts w:ascii="宋体" w:hAnsi="宋体" w:eastAsia="宋体" w:cs="宋体"/>
                <w:b w:val="0"/>
                <w:bCs w:val="0"/>
                <w:color w:val="auto"/>
                <w:sz w:val="21"/>
                <w:szCs w:val="21"/>
                <w:highlight w:val="none"/>
              </w:rPr>
            </w:pPr>
          </w:p>
        </w:tc>
        <w:tc>
          <w:tcPr>
            <w:tcW w:w="1110" w:type="dxa"/>
          </w:tcPr>
          <w:p>
            <w:pPr>
              <w:pStyle w:val="40"/>
              <w:spacing w:after="0" w:line="600" w:lineRule="exact"/>
              <w:jc w:val="both"/>
              <w:rPr>
                <w:rFonts w:ascii="宋体" w:hAnsi="宋体" w:eastAsia="宋体" w:cs="宋体"/>
                <w:b w:val="0"/>
                <w:bCs w:val="0"/>
                <w:color w:val="auto"/>
                <w:sz w:val="21"/>
                <w:szCs w:val="21"/>
                <w:highlight w:val="none"/>
              </w:rPr>
            </w:pPr>
          </w:p>
        </w:tc>
        <w:tc>
          <w:tcPr>
            <w:tcW w:w="1020" w:type="dxa"/>
          </w:tcPr>
          <w:p>
            <w:pPr>
              <w:pStyle w:val="40"/>
              <w:spacing w:after="0" w:line="600" w:lineRule="exact"/>
              <w:jc w:val="both"/>
              <w:rPr>
                <w:rFonts w:ascii="宋体" w:hAnsi="宋体" w:eastAsia="宋体" w:cs="宋体"/>
                <w:b w:val="0"/>
                <w:bCs w:val="0"/>
                <w:color w:val="auto"/>
                <w:sz w:val="21"/>
                <w:szCs w:val="21"/>
                <w:highlight w:val="none"/>
              </w:rPr>
            </w:pPr>
          </w:p>
        </w:tc>
        <w:tc>
          <w:tcPr>
            <w:tcW w:w="1260" w:type="dxa"/>
          </w:tcPr>
          <w:p>
            <w:pPr>
              <w:pStyle w:val="40"/>
              <w:spacing w:after="0" w:line="600" w:lineRule="exact"/>
              <w:jc w:val="both"/>
              <w:rPr>
                <w:rFonts w:ascii="宋体" w:hAnsi="宋体" w:eastAsia="宋体" w:cs="宋体"/>
                <w:b w:val="0"/>
                <w:bCs w:val="0"/>
                <w:color w:val="auto"/>
                <w:sz w:val="21"/>
                <w:szCs w:val="21"/>
                <w:highlight w:val="none"/>
              </w:rPr>
            </w:pPr>
          </w:p>
        </w:tc>
        <w:tc>
          <w:tcPr>
            <w:tcW w:w="1277" w:type="dxa"/>
          </w:tcPr>
          <w:p>
            <w:pPr>
              <w:pStyle w:val="40"/>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40"/>
              <w:spacing w:after="0" w:line="600" w:lineRule="exact"/>
              <w:jc w:val="both"/>
              <w:rPr>
                <w:rFonts w:ascii="宋体" w:hAnsi="宋体" w:eastAsia="宋体" w:cs="宋体"/>
                <w:b w:val="0"/>
                <w:bCs w:val="0"/>
                <w:color w:val="auto"/>
                <w:sz w:val="21"/>
                <w:szCs w:val="21"/>
                <w:highlight w:val="none"/>
              </w:rPr>
            </w:pPr>
          </w:p>
        </w:tc>
        <w:tc>
          <w:tcPr>
            <w:tcW w:w="1350" w:type="dxa"/>
          </w:tcPr>
          <w:p>
            <w:pPr>
              <w:pStyle w:val="40"/>
              <w:spacing w:after="0" w:line="600" w:lineRule="exact"/>
              <w:jc w:val="both"/>
              <w:rPr>
                <w:rFonts w:ascii="宋体" w:hAnsi="宋体" w:eastAsia="宋体" w:cs="宋体"/>
                <w:b w:val="0"/>
                <w:bCs w:val="0"/>
                <w:color w:val="auto"/>
                <w:sz w:val="21"/>
                <w:szCs w:val="21"/>
                <w:highlight w:val="none"/>
              </w:rPr>
            </w:pPr>
          </w:p>
        </w:tc>
        <w:tc>
          <w:tcPr>
            <w:tcW w:w="1275" w:type="dxa"/>
          </w:tcPr>
          <w:p>
            <w:pPr>
              <w:pStyle w:val="40"/>
              <w:spacing w:after="0" w:line="600" w:lineRule="exact"/>
              <w:jc w:val="both"/>
              <w:rPr>
                <w:rFonts w:ascii="宋体" w:hAnsi="宋体" w:eastAsia="宋体" w:cs="宋体"/>
                <w:b w:val="0"/>
                <w:bCs w:val="0"/>
                <w:color w:val="auto"/>
                <w:sz w:val="21"/>
                <w:szCs w:val="21"/>
                <w:highlight w:val="none"/>
              </w:rPr>
            </w:pPr>
          </w:p>
        </w:tc>
        <w:tc>
          <w:tcPr>
            <w:tcW w:w="1185" w:type="dxa"/>
          </w:tcPr>
          <w:p>
            <w:pPr>
              <w:pStyle w:val="40"/>
              <w:spacing w:after="0" w:line="600" w:lineRule="exact"/>
              <w:jc w:val="both"/>
              <w:rPr>
                <w:rFonts w:ascii="宋体" w:hAnsi="宋体" w:eastAsia="宋体" w:cs="宋体"/>
                <w:b w:val="0"/>
                <w:bCs w:val="0"/>
                <w:color w:val="auto"/>
                <w:sz w:val="21"/>
                <w:szCs w:val="21"/>
                <w:highlight w:val="none"/>
              </w:rPr>
            </w:pPr>
          </w:p>
        </w:tc>
        <w:tc>
          <w:tcPr>
            <w:tcW w:w="1110" w:type="dxa"/>
          </w:tcPr>
          <w:p>
            <w:pPr>
              <w:pStyle w:val="40"/>
              <w:spacing w:after="0" w:line="600" w:lineRule="exact"/>
              <w:jc w:val="both"/>
              <w:rPr>
                <w:rFonts w:ascii="宋体" w:hAnsi="宋体" w:eastAsia="宋体" w:cs="宋体"/>
                <w:b w:val="0"/>
                <w:bCs w:val="0"/>
                <w:color w:val="auto"/>
                <w:sz w:val="21"/>
                <w:szCs w:val="21"/>
                <w:highlight w:val="none"/>
              </w:rPr>
            </w:pPr>
          </w:p>
        </w:tc>
        <w:tc>
          <w:tcPr>
            <w:tcW w:w="1200" w:type="dxa"/>
          </w:tcPr>
          <w:p>
            <w:pPr>
              <w:pStyle w:val="40"/>
              <w:spacing w:after="0" w:line="600" w:lineRule="exact"/>
              <w:jc w:val="both"/>
              <w:rPr>
                <w:rFonts w:ascii="宋体" w:hAnsi="宋体" w:eastAsia="宋体" w:cs="宋体"/>
                <w:b w:val="0"/>
                <w:bCs w:val="0"/>
                <w:color w:val="auto"/>
                <w:sz w:val="21"/>
                <w:szCs w:val="21"/>
                <w:highlight w:val="none"/>
              </w:rPr>
            </w:pPr>
          </w:p>
        </w:tc>
        <w:tc>
          <w:tcPr>
            <w:tcW w:w="1110" w:type="dxa"/>
          </w:tcPr>
          <w:p>
            <w:pPr>
              <w:pStyle w:val="40"/>
              <w:spacing w:after="0" w:line="600" w:lineRule="exact"/>
              <w:jc w:val="both"/>
              <w:rPr>
                <w:rFonts w:ascii="宋体" w:hAnsi="宋体" w:eastAsia="宋体" w:cs="宋体"/>
                <w:b w:val="0"/>
                <w:bCs w:val="0"/>
                <w:color w:val="auto"/>
                <w:sz w:val="21"/>
                <w:szCs w:val="21"/>
                <w:highlight w:val="none"/>
              </w:rPr>
            </w:pPr>
          </w:p>
        </w:tc>
        <w:tc>
          <w:tcPr>
            <w:tcW w:w="1245" w:type="dxa"/>
          </w:tcPr>
          <w:p>
            <w:pPr>
              <w:pStyle w:val="40"/>
              <w:spacing w:after="0" w:line="600" w:lineRule="exact"/>
              <w:jc w:val="both"/>
              <w:rPr>
                <w:rFonts w:ascii="宋体" w:hAnsi="宋体" w:eastAsia="宋体" w:cs="宋体"/>
                <w:b w:val="0"/>
                <w:bCs w:val="0"/>
                <w:color w:val="auto"/>
                <w:sz w:val="21"/>
                <w:szCs w:val="21"/>
                <w:highlight w:val="none"/>
              </w:rPr>
            </w:pPr>
          </w:p>
        </w:tc>
        <w:tc>
          <w:tcPr>
            <w:tcW w:w="1080" w:type="dxa"/>
          </w:tcPr>
          <w:p>
            <w:pPr>
              <w:pStyle w:val="40"/>
              <w:spacing w:after="0" w:line="600" w:lineRule="exact"/>
              <w:jc w:val="both"/>
              <w:rPr>
                <w:rFonts w:ascii="宋体" w:hAnsi="宋体" w:eastAsia="宋体" w:cs="宋体"/>
                <w:b w:val="0"/>
                <w:bCs w:val="0"/>
                <w:color w:val="auto"/>
                <w:sz w:val="21"/>
                <w:szCs w:val="21"/>
                <w:highlight w:val="none"/>
              </w:rPr>
            </w:pPr>
          </w:p>
        </w:tc>
        <w:tc>
          <w:tcPr>
            <w:tcW w:w="1110" w:type="dxa"/>
          </w:tcPr>
          <w:p>
            <w:pPr>
              <w:pStyle w:val="40"/>
              <w:spacing w:after="0" w:line="600" w:lineRule="exact"/>
              <w:jc w:val="both"/>
              <w:rPr>
                <w:rFonts w:ascii="宋体" w:hAnsi="宋体" w:eastAsia="宋体" w:cs="宋体"/>
                <w:b w:val="0"/>
                <w:bCs w:val="0"/>
                <w:color w:val="auto"/>
                <w:sz w:val="21"/>
                <w:szCs w:val="21"/>
                <w:highlight w:val="none"/>
              </w:rPr>
            </w:pPr>
          </w:p>
        </w:tc>
        <w:tc>
          <w:tcPr>
            <w:tcW w:w="1020" w:type="dxa"/>
          </w:tcPr>
          <w:p>
            <w:pPr>
              <w:pStyle w:val="40"/>
              <w:spacing w:after="0" w:line="600" w:lineRule="exact"/>
              <w:jc w:val="both"/>
              <w:rPr>
                <w:rFonts w:ascii="宋体" w:hAnsi="宋体" w:eastAsia="宋体" w:cs="宋体"/>
                <w:b w:val="0"/>
                <w:bCs w:val="0"/>
                <w:color w:val="auto"/>
                <w:sz w:val="21"/>
                <w:szCs w:val="21"/>
                <w:highlight w:val="none"/>
              </w:rPr>
            </w:pPr>
          </w:p>
        </w:tc>
        <w:tc>
          <w:tcPr>
            <w:tcW w:w="1260" w:type="dxa"/>
          </w:tcPr>
          <w:p>
            <w:pPr>
              <w:pStyle w:val="40"/>
              <w:spacing w:after="0" w:line="600" w:lineRule="exact"/>
              <w:jc w:val="both"/>
              <w:rPr>
                <w:rFonts w:ascii="宋体" w:hAnsi="宋体" w:eastAsia="宋体" w:cs="宋体"/>
                <w:b w:val="0"/>
                <w:bCs w:val="0"/>
                <w:color w:val="auto"/>
                <w:sz w:val="21"/>
                <w:szCs w:val="21"/>
                <w:highlight w:val="none"/>
              </w:rPr>
            </w:pPr>
          </w:p>
        </w:tc>
        <w:tc>
          <w:tcPr>
            <w:tcW w:w="1277" w:type="dxa"/>
          </w:tcPr>
          <w:p>
            <w:pPr>
              <w:pStyle w:val="40"/>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40"/>
              <w:spacing w:after="0" w:line="600" w:lineRule="exact"/>
              <w:jc w:val="both"/>
              <w:rPr>
                <w:rFonts w:ascii="宋体" w:hAnsi="宋体" w:eastAsia="宋体" w:cs="宋体"/>
                <w:b w:val="0"/>
                <w:bCs w:val="0"/>
                <w:color w:val="auto"/>
                <w:sz w:val="21"/>
                <w:szCs w:val="21"/>
                <w:highlight w:val="none"/>
              </w:rPr>
            </w:pPr>
          </w:p>
        </w:tc>
        <w:tc>
          <w:tcPr>
            <w:tcW w:w="1350" w:type="dxa"/>
          </w:tcPr>
          <w:p>
            <w:pPr>
              <w:pStyle w:val="40"/>
              <w:spacing w:after="0" w:line="600" w:lineRule="exact"/>
              <w:jc w:val="both"/>
              <w:rPr>
                <w:rFonts w:ascii="宋体" w:hAnsi="宋体" w:eastAsia="宋体" w:cs="宋体"/>
                <w:b w:val="0"/>
                <w:bCs w:val="0"/>
                <w:color w:val="auto"/>
                <w:sz w:val="21"/>
                <w:szCs w:val="21"/>
                <w:highlight w:val="none"/>
              </w:rPr>
            </w:pPr>
          </w:p>
        </w:tc>
        <w:tc>
          <w:tcPr>
            <w:tcW w:w="1275" w:type="dxa"/>
          </w:tcPr>
          <w:p>
            <w:pPr>
              <w:pStyle w:val="40"/>
              <w:spacing w:after="0" w:line="600" w:lineRule="exact"/>
              <w:jc w:val="both"/>
              <w:rPr>
                <w:rFonts w:ascii="宋体" w:hAnsi="宋体" w:eastAsia="宋体" w:cs="宋体"/>
                <w:b w:val="0"/>
                <w:bCs w:val="0"/>
                <w:color w:val="auto"/>
                <w:sz w:val="21"/>
                <w:szCs w:val="21"/>
                <w:highlight w:val="none"/>
              </w:rPr>
            </w:pPr>
          </w:p>
        </w:tc>
        <w:tc>
          <w:tcPr>
            <w:tcW w:w="1185" w:type="dxa"/>
          </w:tcPr>
          <w:p>
            <w:pPr>
              <w:pStyle w:val="40"/>
              <w:spacing w:after="0" w:line="600" w:lineRule="exact"/>
              <w:jc w:val="both"/>
              <w:rPr>
                <w:rFonts w:ascii="宋体" w:hAnsi="宋体" w:eastAsia="宋体" w:cs="宋体"/>
                <w:b w:val="0"/>
                <w:bCs w:val="0"/>
                <w:color w:val="auto"/>
                <w:sz w:val="21"/>
                <w:szCs w:val="21"/>
                <w:highlight w:val="none"/>
              </w:rPr>
            </w:pPr>
          </w:p>
        </w:tc>
        <w:tc>
          <w:tcPr>
            <w:tcW w:w="1110" w:type="dxa"/>
          </w:tcPr>
          <w:p>
            <w:pPr>
              <w:pStyle w:val="40"/>
              <w:spacing w:after="0" w:line="600" w:lineRule="exact"/>
              <w:jc w:val="both"/>
              <w:rPr>
                <w:rFonts w:ascii="宋体" w:hAnsi="宋体" w:eastAsia="宋体" w:cs="宋体"/>
                <w:b w:val="0"/>
                <w:bCs w:val="0"/>
                <w:color w:val="auto"/>
                <w:sz w:val="21"/>
                <w:szCs w:val="21"/>
                <w:highlight w:val="none"/>
              </w:rPr>
            </w:pPr>
          </w:p>
        </w:tc>
        <w:tc>
          <w:tcPr>
            <w:tcW w:w="1200" w:type="dxa"/>
          </w:tcPr>
          <w:p>
            <w:pPr>
              <w:pStyle w:val="40"/>
              <w:spacing w:after="0" w:line="600" w:lineRule="exact"/>
              <w:jc w:val="both"/>
              <w:rPr>
                <w:rFonts w:ascii="宋体" w:hAnsi="宋体" w:eastAsia="宋体" w:cs="宋体"/>
                <w:b w:val="0"/>
                <w:bCs w:val="0"/>
                <w:color w:val="auto"/>
                <w:sz w:val="21"/>
                <w:szCs w:val="21"/>
                <w:highlight w:val="none"/>
              </w:rPr>
            </w:pPr>
          </w:p>
        </w:tc>
        <w:tc>
          <w:tcPr>
            <w:tcW w:w="1110" w:type="dxa"/>
          </w:tcPr>
          <w:p>
            <w:pPr>
              <w:pStyle w:val="40"/>
              <w:spacing w:after="0" w:line="600" w:lineRule="exact"/>
              <w:jc w:val="both"/>
              <w:rPr>
                <w:rFonts w:ascii="宋体" w:hAnsi="宋体" w:eastAsia="宋体" w:cs="宋体"/>
                <w:b w:val="0"/>
                <w:bCs w:val="0"/>
                <w:color w:val="auto"/>
                <w:sz w:val="21"/>
                <w:szCs w:val="21"/>
                <w:highlight w:val="none"/>
              </w:rPr>
            </w:pPr>
          </w:p>
        </w:tc>
        <w:tc>
          <w:tcPr>
            <w:tcW w:w="1245" w:type="dxa"/>
          </w:tcPr>
          <w:p>
            <w:pPr>
              <w:pStyle w:val="40"/>
              <w:spacing w:after="0" w:line="600" w:lineRule="exact"/>
              <w:jc w:val="both"/>
              <w:rPr>
                <w:rFonts w:ascii="宋体" w:hAnsi="宋体" w:eastAsia="宋体" w:cs="宋体"/>
                <w:b w:val="0"/>
                <w:bCs w:val="0"/>
                <w:color w:val="auto"/>
                <w:sz w:val="21"/>
                <w:szCs w:val="21"/>
                <w:highlight w:val="none"/>
              </w:rPr>
            </w:pPr>
          </w:p>
        </w:tc>
        <w:tc>
          <w:tcPr>
            <w:tcW w:w="1080" w:type="dxa"/>
          </w:tcPr>
          <w:p>
            <w:pPr>
              <w:pStyle w:val="40"/>
              <w:spacing w:after="0" w:line="600" w:lineRule="exact"/>
              <w:jc w:val="both"/>
              <w:rPr>
                <w:rFonts w:ascii="宋体" w:hAnsi="宋体" w:eastAsia="宋体" w:cs="宋体"/>
                <w:b w:val="0"/>
                <w:bCs w:val="0"/>
                <w:color w:val="auto"/>
                <w:sz w:val="21"/>
                <w:szCs w:val="21"/>
                <w:highlight w:val="none"/>
              </w:rPr>
            </w:pPr>
          </w:p>
        </w:tc>
        <w:tc>
          <w:tcPr>
            <w:tcW w:w="1110" w:type="dxa"/>
          </w:tcPr>
          <w:p>
            <w:pPr>
              <w:pStyle w:val="40"/>
              <w:spacing w:after="0" w:line="600" w:lineRule="exact"/>
              <w:jc w:val="both"/>
              <w:rPr>
                <w:rFonts w:ascii="宋体" w:hAnsi="宋体" w:eastAsia="宋体" w:cs="宋体"/>
                <w:b w:val="0"/>
                <w:bCs w:val="0"/>
                <w:color w:val="auto"/>
                <w:sz w:val="21"/>
                <w:szCs w:val="21"/>
                <w:highlight w:val="none"/>
              </w:rPr>
            </w:pPr>
          </w:p>
        </w:tc>
        <w:tc>
          <w:tcPr>
            <w:tcW w:w="1020" w:type="dxa"/>
          </w:tcPr>
          <w:p>
            <w:pPr>
              <w:pStyle w:val="40"/>
              <w:spacing w:after="0" w:line="600" w:lineRule="exact"/>
              <w:jc w:val="both"/>
              <w:rPr>
                <w:rFonts w:ascii="宋体" w:hAnsi="宋体" w:eastAsia="宋体" w:cs="宋体"/>
                <w:b w:val="0"/>
                <w:bCs w:val="0"/>
                <w:color w:val="auto"/>
                <w:sz w:val="21"/>
                <w:szCs w:val="21"/>
                <w:highlight w:val="none"/>
              </w:rPr>
            </w:pPr>
          </w:p>
        </w:tc>
        <w:tc>
          <w:tcPr>
            <w:tcW w:w="1260" w:type="dxa"/>
          </w:tcPr>
          <w:p>
            <w:pPr>
              <w:pStyle w:val="40"/>
              <w:spacing w:after="0" w:line="600" w:lineRule="exact"/>
              <w:jc w:val="both"/>
              <w:rPr>
                <w:rFonts w:ascii="宋体" w:hAnsi="宋体" w:eastAsia="宋体" w:cs="宋体"/>
                <w:b w:val="0"/>
                <w:bCs w:val="0"/>
                <w:color w:val="auto"/>
                <w:sz w:val="21"/>
                <w:szCs w:val="21"/>
                <w:highlight w:val="none"/>
              </w:rPr>
            </w:pPr>
          </w:p>
        </w:tc>
        <w:tc>
          <w:tcPr>
            <w:tcW w:w="1277" w:type="dxa"/>
          </w:tcPr>
          <w:p>
            <w:pPr>
              <w:pStyle w:val="40"/>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40"/>
              <w:spacing w:after="0" w:line="600" w:lineRule="exact"/>
              <w:jc w:val="both"/>
              <w:rPr>
                <w:rFonts w:ascii="宋体" w:hAnsi="宋体" w:eastAsia="宋体" w:cs="宋体"/>
                <w:b w:val="0"/>
                <w:bCs w:val="0"/>
                <w:color w:val="auto"/>
                <w:sz w:val="21"/>
                <w:szCs w:val="21"/>
                <w:highlight w:val="none"/>
              </w:rPr>
            </w:pPr>
          </w:p>
        </w:tc>
        <w:tc>
          <w:tcPr>
            <w:tcW w:w="1350" w:type="dxa"/>
          </w:tcPr>
          <w:p>
            <w:pPr>
              <w:pStyle w:val="40"/>
              <w:spacing w:after="0" w:line="600" w:lineRule="exact"/>
              <w:jc w:val="both"/>
              <w:rPr>
                <w:rFonts w:ascii="宋体" w:hAnsi="宋体" w:eastAsia="宋体" w:cs="宋体"/>
                <w:b w:val="0"/>
                <w:bCs w:val="0"/>
                <w:color w:val="auto"/>
                <w:sz w:val="21"/>
                <w:szCs w:val="21"/>
                <w:highlight w:val="none"/>
              </w:rPr>
            </w:pPr>
          </w:p>
        </w:tc>
        <w:tc>
          <w:tcPr>
            <w:tcW w:w="1275" w:type="dxa"/>
          </w:tcPr>
          <w:p>
            <w:pPr>
              <w:pStyle w:val="40"/>
              <w:spacing w:after="0" w:line="600" w:lineRule="exact"/>
              <w:jc w:val="both"/>
              <w:rPr>
                <w:rFonts w:ascii="宋体" w:hAnsi="宋体" w:eastAsia="宋体" w:cs="宋体"/>
                <w:b w:val="0"/>
                <w:bCs w:val="0"/>
                <w:color w:val="auto"/>
                <w:sz w:val="21"/>
                <w:szCs w:val="21"/>
                <w:highlight w:val="none"/>
              </w:rPr>
            </w:pPr>
          </w:p>
        </w:tc>
        <w:tc>
          <w:tcPr>
            <w:tcW w:w="1185" w:type="dxa"/>
          </w:tcPr>
          <w:p>
            <w:pPr>
              <w:pStyle w:val="40"/>
              <w:spacing w:after="0" w:line="600" w:lineRule="exact"/>
              <w:jc w:val="both"/>
              <w:rPr>
                <w:rFonts w:ascii="宋体" w:hAnsi="宋体" w:eastAsia="宋体" w:cs="宋体"/>
                <w:b w:val="0"/>
                <w:bCs w:val="0"/>
                <w:color w:val="auto"/>
                <w:sz w:val="21"/>
                <w:szCs w:val="21"/>
                <w:highlight w:val="none"/>
              </w:rPr>
            </w:pPr>
          </w:p>
        </w:tc>
        <w:tc>
          <w:tcPr>
            <w:tcW w:w="1110" w:type="dxa"/>
          </w:tcPr>
          <w:p>
            <w:pPr>
              <w:pStyle w:val="40"/>
              <w:spacing w:after="0" w:line="600" w:lineRule="exact"/>
              <w:jc w:val="both"/>
              <w:rPr>
                <w:rFonts w:ascii="宋体" w:hAnsi="宋体" w:eastAsia="宋体" w:cs="宋体"/>
                <w:b w:val="0"/>
                <w:bCs w:val="0"/>
                <w:color w:val="auto"/>
                <w:sz w:val="21"/>
                <w:szCs w:val="21"/>
                <w:highlight w:val="none"/>
              </w:rPr>
            </w:pPr>
          </w:p>
        </w:tc>
        <w:tc>
          <w:tcPr>
            <w:tcW w:w="1200" w:type="dxa"/>
          </w:tcPr>
          <w:p>
            <w:pPr>
              <w:pStyle w:val="40"/>
              <w:spacing w:after="0" w:line="600" w:lineRule="exact"/>
              <w:jc w:val="both"/>
              <w:rPr>
                <w:rFonts w:ascii="宋体" w:hAnsi="宋体" w:eastAsia="宋体" w:cs="宋体"/>
                <w:b w:val="0"/>
                <w:bCs w:val="0"/>
                <w:color w:val="auto"/>
                <w:sz w:val="21"/>
                <w:szCs w:val="21"/>
                <w:highlight w:val="none"/>
              </w:rPr>
            </w:pPr>
          </w:p>
        </w:tc>
        <w:tc>
          <w:tcPr>
            <w:tcW w:w="1110" w:type="dxa"/>
          </w:tcPr>
          <w:p>
            <w:pPr>
              <w:pStyle w:val="40"/>
              <w:spacing w:after="0" w:line="600" w:lineRule="exact"/>
              <w:jc w:val="both"/>
              <w:rPr>
                <w:rFonts w:ascii="宋体" w:hAnsi="宋体" w:eastAsia="宋体" w:cs="宋体"/>
                <w:b w:val="0"/>
                <w:bCs w:val="0"/>
                <w:color w:val="auto"/>
                <w:sz w:val="21"/>
                <w:szCs w:val="21"/>
                <w:highlight w:val="none"/>
              </w:rPr>
            </w:pPr>
          </w:p>
        </w:tc>
        <w:tc>
          <w:tcPr>
            <w:tcW w:w="1245" w:type="dxa"/>
          </w:tcPr>
          <w:p>
            <w:pPr>
              <w:pStyle w:val="40"/>
              <w:spacing w:after="0" w:line="600" w:lineRule="exact"/>
              <w:jc w:val="both"/>
              <w:rPr>
                <w:rFonts w:ascii="宋体" w:hAnsi="宋体" w:eastAsia="宋体" w:cs="宋体"/>
                <w:b w:val="0"/>
                <w:bCs w:val="0"/>
                <w:color w:val="auto"/>
                <w:sz w:val="21"/>
                <w:szCs w:val="21"/>
                <w:highlight w:val="none"/>
              </w:rPr>
            </w:pPr>
          </w:p>
        </w:tc>
        <w:tc>
          <w:tcPr>
            <w:tcW w:w="1080" w:type="dxa"/>
          </w:tcPr>
          <w:p>
            <w:pPr>
              <w:pStyle w:val="40"/>
              <w:spacing w:after="0" w:line="600" w:lineRule="exact"/>
              <w:jc w:val="both"/>
              <w:rPr>
                <w:rFonts w:ascii="宋体" w:hAnsi="宋体" w:eastAsia="宋体" w:cs="宋体"/>
                <w:b w:val="0"/>
                <w:bCs w:val="0"/>
                <w:color w:val="auto"/>
                <w:sz w:val="21"/>
                <w:szCs w:val="21"/>
                <w:highlight w:val="none"/>
              </w:rPr>
            </w:pPr>
          </w:p>
        </w:tc>
        <w:tc>
          <w:tcPr>
            <w:tcW w:w="1110" w:type="dxa"/>
          </w:tcPr>
          <w:p>
            <w:pPr>
              <w:pStyle w:val="40"/>
              <w:spacing w:after="0" w:line="600" w:lineRule="exact"/>
              <w:jc w:val="both"/>
              <w:rPr>
                <w:rFonts w:ascii="宋体" w:hAnsi="宋体" w:eastAsia="宋体" w:cs="宋体"/>
                <w:b w:val="0"/>
                <w:bCs w:val="0"/>
                <w:color w:val="auto"/>
                <w:sz w:val="21"/>
                <w:szCs w:val="21"/>
                <w:highlight w:val="none"/>
              </w:rPr>
            </w:pPr>
          </w:p>
        </w:tc>
        <w:tc>
          <w:tcPr>
            <w:tcW w:w="1020" w:type="dxa"/>
          </w:tcPr>
          <w:p>
            <w:pPr>
              <w:pStyle w:val="40"/>
              <w:spacing w:after="0" w:line="600" w:lineRule="exact"/>
              <w:jc w:val="both"/>
              <w:rPr>
                <w:rFonts w:ascii="宋体" w:hAnsi="宋体" w:eastAsia="宋体" w:cs="宋体"/>
                <w:b w:val="0"/>
                <w:bCs w:val="0"/>
                <w:color w:val="auto"/>
                <w:sz w:val="21"/>
                <w:szCs w:val="21"/>
                <w:highlight w:val="none"/>
              </w:rPr>
            </w:pPr>
          </w:p>
        </w:tc>
        <w:tc>
          <w:tcPr>
            <w:tcW w:w="1260" w:type="dxa"/>
          </w:tcPr>
          <w:p>
            <w:pPr>
              <w:pStyle w:val="40"/>
              <w:spacing w:after="0" w:line="600" w:lineRule="exact"/>
              <w:jc w:val="both"/>
              <w:rPr>
                <w:rFonts w:ascii="宋体" w:hAnsi="宋体" w:eastAsia="宋体" w:cs="宋体"/>
                <w:b w:val="0"/>
                <w:bCs w:val="0"/>
                <w:color w:val="auto"/>
                <w:sz w:val="21"/>
                <w:szCs w:val="21"/>
                <w:highlight w:val="none"/>
              </w:rPr>
            </w:pPr>
          </w:p>
        </w:tc>
        <w:tc>
          <w:tcPr>
            <w:tcW w:w="1277" w:type="dxa"/>
          </w:tcPr>
          <w:p>
            <w:pPr>
              <w:pStyle w:val="40"/>
              <w:spacing w:after="0" w:line="600" w:lineRule="exact"/>
              <w:jc w:val="both"/>
              <w:rPr>
                <w:rFonts w:ascii="宋体" w:hAnsi="宋体" w:eastAsia="宋体" w:cs="宋体"/>
                <w:b w:val="0"/>
                <w:bCs w:val="0"/>
                <w:color w:val="auto"/>
                <w:sz w:val="21"/>
                <w:szCs w:val="21"/>
                <w:highlight w:val="none"/>
              </w:rPr>
            </w:pPr>
          </w:p>
        </w:tc>
      </w:tr>
    </w:tbl>
    <w:p>
      <w:pPr>
        <w:pStyle w:val="40"/>
        <w:spacing w:after="0" w:line="240" w:lineRule="auto"/>
        <w:jc w:val="center"/>
        <w:rPr>
          <w:color w:val="auto"/>
          <w:highlight w:val="none"/>
        </w:rPr>
        <w:sectPr>
          <w:pgSz w:w="16838" w:h="11905" w:orient="landscape"/>
          <w:pgMar w:top="1417" w:right="1247" w:bottom="1417" w:left="1247" w:header="0" w:footer="850" w:gutter="0"/>
          <w:pgNumType w:fmt="decimal"/>
          <w:cols w:space="0" w:num="1"/>
          <w:docGrid w:linePitch="360" w:charSpace="0"/>
        </w:sectPr>
      </w:pPr>
    </w:p>
    <w:p>
      <w:pPr>
        <w:pStyle w:val="40"/>
        <w:spacing w:after="0" w:line="240" w:lineRule="auto"/>
        <w:jc w:val="center"/>
        <w:rPr>
          <w:rFonts w:eastAsia="宋体"/>
          <w:color w:val="auto"/>
          <w:highlight w:val="none"/>
          <w:lang w:val="en-US" w:eastAsia="zh-CN"/>
        </w:rPr>
      </w:pPr>
      <w:r>
        <w:rPr>
          <w:rFonts w:hint="eastAsia" w:eastAsia="宋体"/>
          <w:color w:val="auto"/>
          <w:highlight w:val="none"/>
          <w:lang w:val="en-US" w:eastAsia="zh-CN"/>
        </w:rPr>
        <w:t>总价项目分类分项工程分解表</w:t>
      </w:r>
    </w:p>
    <w:p>
      <w:pPr>
        <w:pStyle w:val="28"/>
        <w:spacing w:after="0" w:line="460" w:lineRule="exact"/>
        <w:ind w:firstLine="680"/>
        <w:jc w:val="both"/>
        <w:rPr>
          <w:color w:val="auto"/>
          <w:sz w:val="21"/>
          <w:szCs w:val="21"/>
          <w:highlight w:val="none"/>
        </w:rPr>
      </w:pPr>
    </w:p>
    <w:p>
      <w:pPr>
        <w:pStyle w:val="28"/>
        <w:spacing w:after="0" w:line="460" w:lineRule="exact"/>
        <w:ind w:firstLine="680"/>
        <w:jc w:val="both"/>
        <w:rPr>
          <w:color w:val="auto"/>
          <w:sz w:val="21"/>
          <w:szCs w:val="21"/>
          <w:highlight w:val="none"/>
        </w:rPr>
        <w:sectPr>
          <w:footerReference r:id="rId35" w:type="default"/>
          <w:footerReference r:id="rId36" w:type="even"/>
          <w:pgSz w:w="11905" w:h="16838"/>
          <w:pgMar w:top="1247" w:right="1417" w:bottom="1247" w:left="1417" w:header="0" w:footer="850" w:gutter="0"/>
          <w:pgNumType w:fmt="decimal"/>
          <w:cols w:space="0" w:num="1"/>
          <w:docGrid w:linePitch="360" w:charSpace="0"/>
        </w:sectPr>
      </w:pPr>
      <w:r>
        <w:rPr>
          <w:color w:val="auto"/>
          <w:sz w:val="21"/>
          <w:szCs w:val="21"/>
          <w:highlight w:val="none"/>
        </w:rPr>
        <w:t>若招标人要求对总价项目进行分解的，可按分类分项工程量清单计价表的格式进行分解。</w:t>
      </w:r>
    </w:p>
    <w:p>
      <w:pPr>
        <w:pStyle w:val="40"/>
        <w:spacing w:after="0" w:line="240" w:lineRule="auto"/>
        <w:jc w:val="center"/>
        <w:rPr>
          <w:rFonts w:eastAsia="宋体"/>
          <w:color w:val="auto"/>
          <w:highlight w:val="none"/>
          <w:lang w:val="en-US" w:eastAsia="zh-CN"/>
        </w:rPr>
      </w:pPr>
      <w:r>
        <w:rPr>
          <w:rFonts w:hint="eastAsia" w:eastAsia="宋体"/>
          <w:color w:val="auto"/>
          <w:highlight w:val="none"/>
          <w:lang w:val="en-US" w:eastAsia="zh-CN"/>
        </w:rPr>
        <w:t>单价计算表</w:t>
      </w:r>
    </w:p>
    <w:tbl>
      <w:tblPr>
        <w:tblStyle w:val="20"/>
        <w:tblW w:w="9679" w:type="dxa"/>
        <w:jc w:val="center"/>
        <w:tblLayout w:type="fixed"/>
        <w:tblCellMar>
          <w:top w:w="0" w:type="dxa"/>
          <w:left w:w="108" w:type="dxa"/>
          <w:bottom w:w="0" w:type="dxa"/>
          <w:right w:w="108" w:type="dxa"/>
        </w:tblCellMar>
      </w:tblPr>
      <w:tblGrid>
        <w:gridCol w:w="1009"/>
        <w:gridCol w:w="2970"/>
        <w:gridCol w:w="991"/>
        <w:gridCol w:w="1711"/>
        <w:gridCol w:w="1518"/>
        <w:gridCol w:w="1480"/>
      </w:tblGrid>
      <w:tr>
        <w:tblPrEx>
          <w:tblCellMar>
            <w:top w:w="0" w:type="dxa"/>
            <w:left w:w="108" w:type="dxa"/>
            <w:bottom w:w="0" w:type="dxa"/>
            <w:right w:w="108" w:type="dxa"/>
          </w:tblCellMar>
        </w:tblPrEx>
        <w:trPr>
          <w:trHeight w:val="473" w:hRule="exact"/>
          <w:jc w:val="center"/>
        </w:trPr>
        <w:tc>
          <w:tcPr>
            <w:tcW w:w="4970" w:type="dxa"/>
            <w:gridSpan w:val="3"/>
            <w:tcBorders>
              <w:top w:val="single" w:color="auto" w:sz="4" w:space="0"/>
              <w:left w:val="single" w:color="auto" w:sz="4" w:space="0"/>
            </w:tcBorders>
            <w:shd w:val="clear" w:color="auto" w:fill="FFFFFF"/>
            <w:vAlign w:val="center"/>
          </w:tcPr>
          <w:p>
            <w:pPr>
              <w:pStyle w:val="34"/>
              <w:spacing w:after="0" w:line="400" w:lineRule="exact"/>
              <w:ind w:firstLine="0"/>
              <w:jc w:val="center"/>
              <w:rPr>
                <w:color w:val="auto"/>
                <w:sz w:val="21"/>
                <w:szCs w:val="21"/>
                <w:highlight w:val="none"/>
              </w:rPr>
            </w:pPr>
            <w:r>
              <w:rPr>
                <w:color w:val="auto"/>
                <w:sz w:val="21"/>
                <w:szCs w:val="21"/>
                <w:highlight w:val="none"/>
              </w:rPr>
              <w:t>单价序号</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4970" w:type="dxa"/>
            <w:gridSpan w:val="3"/>
            <w:tcBorders>
              <w:top w:val="single" w:color="auto" w:sz="4" w:space="0"/>
              <w:left w:val="single" w:color="auto" w:sz="4" w:space="0"/>
            </w:tcBorders>
            <w:shd w:val="clear" w:color="auto" w:fill="FFFFFF"/>
            <w:vAlign w:val="center"/>
          </w:tcPr>
          <w:p>
            <w:pPr>
              <w:pStyle w:val="34"/>
              <w:spacing w:after="0" w:line="400" w:lineRule="exact"/>
              <w:ind w:firstLine="0"/>
              <w:jc w:val="center"/>
              <w:rPr>
                <w:color w:val="auto"/>
                <w:sz w:val="21"/>
                <w:szCs w:val="21"/>
                <w:highlight w:val="none"/>
              </w:rPr>
            </w:pPr>
            <w:r>
              <w:rPr>
                <w:color w:val="auto"/>
                <w:sz w:val="21"/>
                <w:szCs w:val="21"/>
                <w:highlight w:val="none"/>
              </w:rPr>
              <w:t>项目名称</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4970" w:type="dxa"/>
            <w:gridSpan w:val="3"/>
            <w:tcBorders>
              <w:top w:val="single" w:color="auto" w:sz="4" w:space="0"/>
              <w:left w:val="single" w:color="auto" w:sz="4" w:space="0"/>
            </w:tcBorders>
            <w:shd w:val="clear" w:color="auto" w:fill="FFFFFF"/>
            <w:vAlign w:val="center"/>
          </w:tcPr>
          <w:p>
            <w:pPr>
              <w:pStyle w:val="34"/>
              <w:spacing w:after="0" w:line="400" w:lineRule="exact"/>
              <w:ind w:firstLine="0"/>
              <w:jc w:val="center"/>
              <w:rPr>
                <w:color w:val="auto"/>
                <w:sz w:val="21"/>
                <w:szCs w:val="21"/>
                <w:highlight w:val="none"/>
              </w:rPr>
            </w:pPr>
            <w:r>
              <w:rPr>
                <w:color w:val="auto"/>
                <w:sz w:val="21"/>
                <w:szCs w:val="21"/>
                <w:highlight w:val="none"/>
              </w:rPr>
              <w:t>定额编号</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4970" w:type="dxa"/>
            <w:gridSpan w:val="3"/>
            <w:tcBorders>
              <w:top w:val="single" w:color="auto" w:sz="4" w:space="0"/>
              <w:left w:val="single" w:color="auto" w:sz="4" w:space="0"/>
            </w:tcBorders>
            <w:shd w:val="clear" w:color="auto" w:fill="FFFFFF"/>
            <w:vAlign w:val="center"/>
          </w:tcPr>
          <w:p>
            <w:pPr>
              <w:pStyle w:val="34"/>
              <w:spacing w:after="0" w:line="400" w:lineRule="exact"/>
              <w:ind w:firstLine="0"/>
              <w:jc w:val="center"/>
              <w:rPr>
                <w:color w:val="auto"/>
                <w:sz w:val="21"/>
                <w:szCs w:val="21"/>
                <w:highlight w:val="none"/>
              </w:rPr>
            </w:pPr>
            <w:r>
              <w:rPr>
                <w:color w:val="auto"/>
                <w:sz w:val="21"/>
                <w:szCs w:val="21"/>
                <w:highlight w:val="none"/>
              </w:rPr>
              <w:t>施工措施</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4970" w:type="dxa"/>
            <w:gridSpan w:val="3"/>
            <w:tcBorders>
              <w:top w:val="single" w:color="auto" w:sz="4" w:space="0"/>
              <w:left w:val="single" w:color="auto" w:sz="4" w:space="0"/>
            </w:tcBorders>
            <w:shd w:val="clear" w:color="auto" w:fill="FFFFFF"/>
            <w:vAlign w:val="center"/>
          </w:tcPr>
          <w:p>
            <w:pPr>
              <w:pStyle w:val="34"/>
              <w:spacing w:after="0" w:line="400" w:lineRule="exact"/>
              <w:ind w:firstLine="0"/>
              <w:jc w:val="center"/>
              <w:rPr>
                <w:color w:val="auto"/>
                <w:sz w:val="21"/>
                <w:szCs w:val="21"/>
                <w:highlight w:val="none"/>
              </w:rPr>
            </w:pPr>
            <w:r>
              <w:rPr>
                <w:color w:val="auto"/>
                <w:sz w:val="21"/>
                <w:szCs w:val="21"/>
                <w:highlight w:val="none"/>
              </w:rPr>
              <w:t>定额单位</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56" w:hRule="exact"/>
          <w:jc w:val="center"/>
        </w:trPr>
        <w:tc>
          <w:tcPr>
            <w:tcW w:w="1009" w:type="dxa"/>
            <w:tcBorders>
              <w:top w:val="single" w:color="auto" w:sz="4" w:space="0"/>
              <w:left w:val="single" w:color="auto" w:sz="4" w:space="0"/>
            </w:tcBorders>
            <w:shd w:val="clear" w:color="auto" w:fill="FFFFFF"/>
            <w:vAlign w:val="center"/>
          </w:tcPr>
          <w:p>
            <w:pPr>
              <w:pStyle w:val="34"/>
              <w:spacing w:after="0" w:line="400" w:lineRule="exact"/>
              <w:ind w:firstLine="0"/>
              <w:jc w:val="center"/>
              <w:rPr>
                <w:color w:val="auto"/>
                <w:sz w:val="21"/>
                <w:szCs w:val="21"/>
                <w:highlight w:val="none"/>
              </w:rPr>
            </w:pPr>
            <w:r>
              <w:rPr>
                <w:color w:val="auto"/>
                <w:sz w:val="21"/>
                <w:szCs w:val="21"/>
                <w:highlight w:val="none"/>
              </w:rPr>
              <w:t>编号</w:t>
            </w:r>
          </w:p>
        </w:tc>
        <w:tc>
          <w:tcPr>
            <w:tcW w:w="2970" w:type="dxa"/>
            <w:tcBorders>
              <w:top w:val="single" w:color="auto" w:sz="4" w:space="0"/>
              <w:left w:val="single" w:color="auto" w:sz="4" w:space="0"/>
            </w:tcBorders>
            <w:shd w:val="clear" w:color="auto" w:fill="FFFFFF"/>
            <w:vAlign w:val="center"/>
          </w:tcPr>
          <w:p>
            <w:pPr>
              <w:pStyle w:val="34"/>
              <w:spacing w:after="0" w:line="400" w:lineRule="exact"/>
              <w:ind w:firstLine="0"/>
              <w:jc w:val="center"/>
              <w:rPr>
                <w:color w:val="auto"/>
                <w:sz w:val="21"/>
                <w:szCs w:val="21"/>
                <w:highlight w:val="none"/>
              </w:rPr>
            </w:pPr>
            <w:r>
              <w:rPr>
                <w:color w:val="auto"/>
                <w:sz w:val="21"/>
                <w:szCs w:val="21"/>
                <w:highlight w:val="none"/>
              </w:rPr>
              <w:t>工料名称</w:t>
            </w:r>
          </w:p>
        </w:tc>
        <w:tc>
          <w:tcPr>
            <w:tcW w:w="991" w:type="dxa"/>
            <w:tcBorders>
              <w:top w:val="single" w:color="auto" w:sz="4" w:space="0"/>
              <w:left w:val="single" w:color="auto" w:sz="4" w:space="0"/>
            </w:tcBorders>
            <w:shd w:val="clear" w:color="auto" w:fill="FFFFFF"/>
            <w:vAlign w:val="center"/>
          </w:tcPr>
          <w:p>
            <w:pPr>
              <w:pStyle w:val="34"/>
              <w:spacing w:after="0" w:line="400" w:lineRule="exact"/>
              <w:ind w:firstLine="0"/>
              <w:jc w:val="center"/>
              <w:rPr>
                <w:color w:val="auto"/>
                <w:sz w:val="21"/>
                <w:szCs w:val="21"/>
                <w:highlight w:val="none"/>
              </w:rPr>
            </w:pPr>
            <w:r>
              <w:rPr>
                <w:color w:val="auto"/>
                <w:sz w:val="21"/>
                <w:szCs w:val="21"/>
                <w:highlight w:val="none"/>
              </w:rPr>
              <w:t>单位</w:t>
            </w:r>
          </w:p>
        </w:tc>
        <w:tc>
          <w:tcPr>
            <w:tcW w:w="1711" w:type="dxa"/>
            <w:tcBorders>
              <w:top w:val="single" w:color="auto" w:sz="4" w:space="0"/>
              <w:left w:val="single" w:color="auto" w:sz="4" w:space="0"/>
            </w:tcBorders>
            <w:shd w:val="clear" w:color="auto" w:fill="FFFFFF"/>
            <w:vAlign w:val="center"/>
          </w:tcPr>
          <w:p>
            <w:pPr>
              <w:pStyle w:val="34"/>
              <w:spacing w:after="0" w:line="400" w:lineRule="exact"/>
              <w:ind w:firstLine="0"/>
              <w:jc w:val="center"/>
              <w:rPr>
                <w:color w:val="auto"/>
                <w:sz w:val="21"/>
                <w:szCs w:val="21"/>
                <w:highlight w:val="none"/>
              </w:rPr>
            </w:pPr>
            <w:r>
              <w:rPr>
                <w:color w:val="auto"/>
                <w:sz w:val="21"/>
                <w:szCs w:val="21"/>
                <w:highlight w:val="none"/>
              </w:rPr>
              <w:t>单价</w:t>
            </w:r>
            <w:r>
              <w:rPr>
                <w:rFonts w:hint="eastAsia"/>
                <w:color w:val="auto"/>
                <w:sz w:val="21"/>
                <w:szCs w:val="21"/>
                <w:highlight w:val="none"/>
                <w:lang w:eastAsia="zh-CN"/>
              </w:rPr>
              <w:t>（</w:t>
            </w:r>
            <w:r>
              <w:rPr>
                <w:color w:val="auto"/>
                <w:sz w:val="21"/>
                <w:szCs w:val="21"/>
                <w:highlight w:val="none"/>
              </w:rPr>
              <w:t>元）</w:t>
            </w:r>
          </w:p>
        </w:tc>
        <w:tc>
          <w:tcPr>
            <w:tcW w:w="1518" w:type="dxa"/>
            <w:tcBorders>
              <w:top w:val="single" w:color="auto" w:sz="4" w:space="0"/>
              <w:left w:val="single" w:color="auto" w:sz="4" w:space="0"/>
            </w:tcBorders>
            <w:shd w:val="clear" w:color="auto" w:fill="FFFFFF"/>
            <w:vAlign w:val="center"/>
          </w:tcPr>
          <w:p>
            <w:pPr>
              <w:pStyle w:val="34"/>
              <w:spacing w:after="0" w:line="400" w:lineRule="exact"/>
              <w:ind w:firstLine="0"/>
              <w:jc w:val="center"/>
              <w:rPr>
                <w:color w:val="auto"/>
                <w:sz w:val="21"/>
                <w:szCs w:val="21"/>
                <w:highlight w:val="none"/>
              </w:rPr>
            </w:pPr>
            <w:r>
              <w:rPr>
                <w:color w:val="auto"/>
                <w:sz w:val="21"/>
                <w:szCs w:val="21"/>
                <w:highlight w:val="none"/>
              </w:rPr>
              <w:t>工料定额</w:t>
            </w:r>
          </w:p>
        </w:tc>
        <w:tc>
          <w:tcPr>
            <w:tcW w:w="1480" w:type="dxa"/>
            <w:tcBorders>
              <w:top w:val="single" w:color="auto" w:sz="4" w:space="0"/>
              <w:left w:val="single" w:color="auto" w:sz="4" w:space="0"/>
              <w:right w:val="single" w:color="auto" w:sz="4" w:space="0"/>
            </w:tcBorders>
            <w:shd w:val="clear" w:color="auto" w:fill="FFFFFF"/>
            <w:vAlign w:val="center"/>
          </w:tcPr>
          <w:p>
            <w:pPr>
              <w:pStyle w:val="34"/>
              <w:spacing w:after="0" w:line="400" w:lineRule="exact"/>
              <w:ind w:firstLine="0"/>
              <w:jc w:val="center"/>
              <w:rPr>
                <w:color w:val="auto"/>
                <w:sz w:val="21"/>
                <w:szCs w:val="21"/>
                <w:highlight w:val="none"/>
              </w:rPr>
            </w:pPr>
            <w:r>
              <w:rPr>
                <w:color w:val="auto"/>
                <w:sz w:val="21"/>
                <w:szCs w:val="21"/>
                <w:highlight w:val="none"/>
              </w:rPr>
              <w:t>合价</w:t>
            </w:r>
            <w:r>
              <w:rPr>
                <w:rFonts w:hint="eastAsia"/>
                <w:color w:val="auto"/>
                <w:sz w:val="21"/>
                <w:szCs w:val="21"/>
                <w:highlight w:val="none"/>
                <w:lang w:eastAsia="zh-CN"/>
              </w:rPr>
              <w:t>（</w:t>
            </w:r>
            <w:r>
              <w:rPr>
                <w:color w:val="auto"/>
                <w:sz w:val="21"/>
                <w:szCs w:val="21"/>
                <w:highlight w:val="none"/>
              </w:rPr>
              <w:t>元）</w:t>
            </w: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4"/>
              <w:spacing w:after="0" w:line="400" w:lineRule="exact"/>
              <w:ind w:firstLine="0"/>
              <w:jc w:val="center"/>
              <w:rPr>
                <w:color w:val="auto"/>
                <w:sz w:val="21"/>
                <w:szCs w:val="21"/>
                <w:highlight w:val="none"/>
              </w:rPr>
            </w:pPr>
            <w:r>
              <w:rPr>
                <w:color w:val="auto"/>
                <w:sz w:val="21"/>
                <w:szCs w:val="21"/>
                <w:highlight w:val="none"/>
              </w:rPr>
              <w:t>直接工程费小计</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4"/>
              <w:spacing w:after="0" w:line="400" w:lineRule="exact"/>
              <w:ind w:firstLine="0"/>
              <w:jc w:val="center"/>
              <w:rPr>
                <w:color w:val="auto"/>
                <w:sz w:val="21"/>
                <w:szCs w:val="21"/>
                <w:highlight w:val="none"/>
              </w:rPr>
            </w:pPr>
            <w:r>
              <w:rPr>
                <w:color w:val="auto"/>
                <w:sz w:val="21"/>
                <w:szCs w:val="21"/>
                <w:highlight w:val="none"/>
              </w:rPr>
              <w:t>措施费</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56"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4"/>
              <w:spacing w:after="0" w:line="400" w:lineRule="exact"/>
              <w:ind w:firstLine="0"/>
              <w:jc w:val="center"/>
              <w:rPr>
                <w:color w:val="auto"/>
                <w:sz w:val="21"/>
                <w:szCs w:val="21"/>
                <w:highlight w:val="none"/>
              </w:rPr>
            </w:pPr>
            <w:r>
              <w:rPr>
                <w:color w:val="auto"/>
                <w:sz w:val="21"/>
                <w:szCs w:val="21"/>
                <w:highlight w:val="none"/>
              </w:rPr>
              <w:t>间接费</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4"/>
              <w:spacing w:after="0" w:line="400" w:lineRule="exact"/>
              <w:ind w:firstLine="0"/>
              <w:jc w:val="center"/>
              <w:rPr>
                <w:color w:val="auto"/>
                <w:sz w:val="21"/>
                <w:szCs w:val="21"/>
                <w:highlight w:val="none"/>
              </w:rPr>
            </w:pPr>
            <w:r>
              <w:rPr>
                <w:color w:val="auto"/>
                <w:sz w:val="21"/>
                <w:szCs w:val="21"/>
                <w:highlight w:val="none"/>
              </w:rPr>
              <w:t>利润</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4"/>
              <w:spacing w:after="0" w:line="400" w:lineRule="exact"/>
              <w:ind w:firstLine="0"/>
              <w:jc w:val="center"/>
              <w:rPr>
                <w:color w:val="auto"/>
                <w:sz w:val="21"/>
                <w:szCs w:val="21"/>
                <w:highlight w:val="none"/>
              </w:rPr>
            </w:pPr>
            <w:r>
              <w:rPr>
                <w:color w:val="auto"/>
                <w:sz w:val="21"/>
                <w:szCs w:val="21"/>
                <w:highlight w:val="none"/>
              </w:rPr>
              <w:t>材料补差</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73"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4"/>
              <w:spacing w:after="0" w:line="400" w:lineRule="exact"/>
              <w:ind w:firstLine="0"/>
              <w:jc w:val="center"/>
              <w:rPr>
                <w:color w:val="auto"/>
                <w:sz w:val="21"/>
                <w:szCs w:val="21"/>
                <w:highlight w:val="none"/>
              </w:rPr>
            </w:pPr>
            <w:r>
              <w:rPr>
                <w:color w:val="auto"/>
                <w:sz w:val="21"/>
                <w:szCs w:val="21"/>
                <w:highlight w:val="none"/>
              </w:rPr>
              <w:t>装置性材料</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4"/>
              <w:spacing w:after="0" w:line="400" w:lineRule="exact"/>
              <w:ind w:firstLine="0"/>
              <w:jc w:val="center"/>
              <w:rPr>
                <w:color w:val="auto"/>
                <w:sz w:val="21"/>
                <w:szCs w:val="21"/>
                <w:highlight w:val="none"/>
              </w:rPr>
            </w:pPr>
            <w:r>
              <w:rPr>
                <w:color w:val="auto"/>
                <w:sz w:val="21"/>
                <w:szCs w:val="21"/>
                <w:highlight w:val="none"/>
              </w:rPr>
              <w:t>税金</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4"/>
              <w:spacing w:after="0" w:line="400" w:lineRule="exact"/>
              <w:ind w:firstLine="0"/>
              <w:jc w:val="center"/>
              <w:rPr>
                <w:color w:val="auto"/>
                <w:sz w:val="21"/>
                <w:szCs w:val="21"/>
                <w:highlight w:val="none"/>
              </w:rPr>
            </w:pPr>
            <w:r>
              <w:rPr>
                <w:rFonts w:hint="eastAsia"/>
                <w:color w:val="auto"/>
                <w:sz w:val="21"/>
                <w:szCs w:val="21"/>
                <w:highlight w:val="none"/>
                <w:lang w:val="en-US" w:eastAsia="zh-CN"/>
              </w:rPr>
              <w:t>合计</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95" w:hRule="exact"/>
          <w:jc w:val="center"/>
        </w:trPr>
        <w:tc>
          <w:tcPr>
            <w:tcW w:w="1009" w:type="dxa"/>
            <w:tcBorders>
              <w:top w:val="single" w:color="auto" w:sz="4" w:space="0"/>
              <w:left w:val="single" w:color="auto" w:sz="4" w:space="0"/>
              <w:bottom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bottom w:val="single" w:color="auto" w:sz="4" w:space="0"/>
            </w:tcBorders>
            <w:shd w:val="clear" w:color="auto" w:fill="FFFFFF"/>
            <w:vAlign w:val="center"/>
          </w:tcPr>
          <w:p>
            <w:pPr>
              <w:pStyle w:val="34"/>
              <w:spacing w:after="0" w:line="400" w:lineRule="exact"/>
              <w:ind w:firstLine="0"/>
              <w:jc w:val="center"/>
              <w:rPr>
                <w:color w:val="auto"/>
                <w:sz w:val="21"/>
                <w:szCs w:val="21"/>
                <w:highlight w:val="none"/>
              </w:rPr>
            </w:pPr>
            <w:r>
              <w:rPr>
                <w:color w:val="auto"/>
                <w:sz w:val="21"/>
                <w:szCs w:val="21"/>
                <w:highlight w:val="none"/>
              </w:rPr>
              <w:t>单价</w:t>
            </w:r>
          </w:p>
        </w:tc>
        <w:tc>
          <w:tcPr>
            <w:tcW w:w="991" w:type="dxa"/>
            <w:tcBorders>
              <w:top w:val="single" w:color="auto" w:sz="4" w:space="0"/>
              <w:left w:val="single" w:color="auto" w:sz="4" w:space="0"/>
              <w:bottom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bottom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bottom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400" w:lineRule="exact"/>
              <w:rPr>
                <w:color w:val="auto"/>
                <w:highlight w:val="none"/>
              </w:rPr>
            </w:pPr>
          </w:p>
        </w:tc>
      </w:tr>
    </w:tbl>
    <w:p>
      <w:pPr>
        <w:pStyle w:val="28"/>
        <w:spacing w:after="0" w:line="240" w:lineRule="auto"/>
        <w:ind w:firstLine="0"/>
        <w:rPr>
          <w:color w:val="auto"/>
          <w:sz w:val="24"/>
          <w:szCs w:val="24"/>
          <w:highlight w:val="none"/>
          <w:lang w:eastAsia="zh-CN"/>
        </w:rPr>
      </w:pPr>
      <w:r>
        <w:rPr>
          <w:color w:val="auto"/>
          <w:sz w:val="24"/>
          <w:szCs w:val="24"/>
          <w:highlight w:val="none"/>
        </w:rPr>
        <w:t>注</w:t>
      </w:r>
      <w:r>
        <w:rPr>
          <w:rFonts w:hint="eastAsia"/>
          <w:color w:val="auto"/>
          <w:sz w:val="24"/>
          <w:szCs w:val="24"/>
          <w:highlight w:val="none"/>
          <w:lang w:eastAsia="zh-CN"/>
        </w:rPr>
        <w:t>：</w:t>
      </w:r>
      <w:r>
        <w:rPr>
          <w:color w:val="auto"/>
          <w:sz w:val="24"/>
          <w:szCs w:val="24"/>
          <w:highlight w:val="none"/>
        </w:rPr>
        <w:t>材料补差按不同材料分别计算补差费用</w:t>
      </w:r>
      <w:r>
        <w:rPr>
          <w:rFonts w:hint="eastAsia"/>
          <w:color w:val="auto"/>
          <w:sz w:val="24"/>
          <w:szCs w:val="24"/>
          <w:highlight w:val="none"/>
          <w:lang w:eastAsia="zh-CN"/>
        </w:rPr>
        <w:t>。</w:t>
      </w:r>
    </w:p>
    <w:p>
      <w:pPr>
        <w:rPr>
          <w:color w:val="auto"/>
          <w:sz w:val="36"/>
          <w:szCs w:val="36"/>
          <w:highlight w:val="none"/>
        </w:rPr>
      </w:pPr>
      <w:r>
        <w:rPr>
          <w:color w:val="auto"/>
          <w:sz w:val="36"/>
          <w:szCs w:val="36"/>
          <w:highlight w:val="none"/>
        </w:rPr>
        <w:br w:type="page"/>
      </w:r>
    </w:p>
    <w:p>
      <w:pPr>
        <w:pStyle w:val="40"/>
        <w:spacing w:after="0" w:line="240" w:lineRule="auto"/>
        <w:jc w:val="center"/>
        <w:rPr>
          <w:rFonts w:eastAsia="宋体"/>
          <w:color w:val="auto"/>
          <w:highlight w:val="none"/>
          <w:lang w:val="en-US" w:eastAsia="zh-CN"/>
        </w:rPr>
      </w:pPr>
      <w:r>
        <w:rPr>
          <w:rFonts w:hint="eastAsia" w:eastAsia="宋体"/>
          <w:color w:val="auto"/>
          <w:highlight w:val="none"/>
          <w:lang w:val="en-US" w:eastAsia="zh-CN"/>
        </w:rPr>
        <w:t>电、风、水、砂石单价计算表</w:t>
      </w:r>
    </w:p>
    <w:p>
      <w:pPr>
        <w:pStyle w:val="28"/>
        <w:spacing w:after="160" w:line="460" w:lineRule="exact"/>
        <w:ind w:firstLine="420" w:firstLineChars="200"/>
        <w:rPr>
          <w:color w:val="auto"/>
          <w:sz w:val="21"/>
          <w:szCs w:val="21"/>
          <w:highlight w:val="none"/>
        </w:rPr>
      </w:pPr>
    </w:p>
    <w:p>
      <w:pPr>
        <w:pStyle w:val="28"/>
        <w:spacing w:after="160" w:line="460" w:lineRule="exact"/>
        <w:ind w:firstLine="420" w:firstLineChars="200"/>
        <w:rPr>
          <w:color w:val="auto"/>
          <w:sz w:val="21"/>
          <w:szCs w:val="21"/>
          <w:highlight w:val="none"/>
        </w:rPr>
      </w:pPr>
      <w:r>
        <w:rPr>
          <w:color w:val="auto"/>
          <w:sz w:val="21"/>
          <w:szCs w:val="21"/>
          <w:highlight w:val="none"/>
        </w:rPr>
        <w:t>电、风、水、砂石单价计算按照施工组织设计确定的施工方案、供应方式、相应价格，采用计算书的形式表述。如采用外购的，本表可不提供。</w:t>
      </w:r>
    </w:p>
    <w:p>
      <w:pPr>
        <w:pStyle w:val="28"/>
        <w:spacing w:after="160" w:line="460" w:lineRule="exact"/>
        <w:ind w:firstLine="420" w:firstLineChars="200"/>
        <w:rPr>
          <w:color w:val="auto"/>
          <w:sz w:val="21"/>
          <w:szCs w:val="21"/>
          <w:highlight w:val="none"/>
        </w:rPr>
      </w:pPr>
    </w:p>
    <w:p>
      <w:pPr>
        <w:pStyle w:val="28"/>
        <w:spacing w:after="160" w:line="460" w:lineRule="exact"/>
        <w:ind w:firstLine="420" w:firstLineChars="200"/>
        <w:rPr>
          <w:color w:val="auto"/>
          <w:sz w:val="21"/>
          <w:szCs w:val="21"/>
          <w:highlight w:val="none"/>
        </w:rPr>
      </w:pPr>
    </w:p>
    <w:p>
      <w:pPr>
        <w:pStyle w:val="28"/>
        <w:spacing w:after="160" w:line="460" w:lineRule="exact"/>
        <w:ind w:firstLine="420" w:firstLineChars="200"/>
        <w:rPr>
          <w:color w:val="auto"/>
          <w:sz w:val="21"/>
          <w:szCs w:val="21"/>
          <w:highlight w:val="none"/>
        </w:rPr>
      </w:pPr>
    </w:p>
    <w:p>
      <w:pPr>
        <w:pStyle w:val="28"/>
        <w:spacing w:after="160" w:line="460" w:lineRule="exact"/>
        <w:ind w:firstLine="420" w:firstLineChars="200"/>
        <w:rPr>
          <w:color w:val="auto"/>
          <w:sz w:val="21"/>
          <w:szCs w:val="21"/>
          <w:highlight w:val="none"/>
        </w:rPr>
      </w:pPr>
    </w:p>
    <w:p>
      <w:pPr>
        <w:pStyle w:val="28"/>
        <w:spacing w:after="160" w:line="460" w:lineRule="exact"/>
        <w:ind w:firstLine="420" w:firstLineChars="200"/>
        <w:rPr>
          <w:color w:val="auto"/>
          <w:sz w:val="21"/>
          <w:szCs w:val="21"/>
          <w:highlight w:val="none"/>
        </w:rPr>
      </w:pPr>
    </w:p>
    <w:p>
      <w:pPr>
        <w:spacing w:line="400" w:lineRule="exact"/>
        <w:jc w:val="center"/>
        <w:outlineLvl w:val="2"/>
        <w:rPr>
          <w:rFonts w:hint="eastAsia"/>
          <w:color w:val="auto"/>
        </w:rPr>
      </w:pPr>
      <w:r>
        <w:rPr>
          <w:rStyle w:val="44"/>
          <w:rFonts w:hint="eastAsia"/>
          <w:color w:val="auto"/>
          <w:sz w:val="32"/>
        </w:rPr>
        <w:t>三、</w:t>
      </w:r>
      <w:r>
        <w:rPr>
          <w:rStyle w:val="43"/>
          <w:rFonts w:hint="eastAsia"/>
          <w:b/>
          <w:snapToGrid w:val="0"/>
          <w:color w:val="auto"/>
          <w:sz w:val="28"/>
          <w:szCs w:val="28"/>
        </w:rPr>
        <w:t>其他材料</w:t>
      </w:r>
    </w:p>
    <w:p>
      <w:pPr>
        <w:spacing w:line="400" w:lineRule="exact"/>
        <w:jc w:val="center"/>
        <w:outlineLvl w:val="2"/>
        <w:rPr>
          <w:rStyle w:val="43"/>
          <w:rFonts w:hint="eastAsia"/>
          <w:snapToGrid w:val="0"/>
          <w:color w:val="auto"/>
          <w:sz w:val="28"/>
          <w:szCs w:val="28"/>
        </w:rPr>
      </w:pPr>
    </w:p>
    <w:p>
      <w:pPr>
        <w:spacing w:line="400" w:lineRule="exact"/>
        <w:jc w:val="center"/>
        <w:outlineLvl w:val="2"/>
        <w:rPr>
          <w:rStyle w:val="43"/>
          <w:rFonts w:hint="eastAsia"/>
          <w:snapToGrid w:val="0"/>
          <w:color w:val="auto"/>
          <w:sz w:val="28"/>
          <w:szCs w:val="28"/>
        </w:rPr>
      </w:pPr>
    </w:p>
    <w:p>
      <w:pPr>
        <w:spacing w:line="400" w:lineRule="exact"/>
        <w:jc w:val="center"/>
        <w:outlineLvl w:val="2"/>
        <w:rPr>
          <w:rStyle w:val="43"/>
          <w:rFonts w:hint="eastAsia"/>
          <w:snapToGrid w:val="0"/>
          <w:color w:val="auto"/>
          <w:sz w:val="28"/>
          <w:szCs w:val="28"/>
        </w:rPr>
      </w:pPr>
    </w:p>
    <w:p>
      <w:pPr>
        <w:pStyle w:val="28"/>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8"/>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8"/>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8"/>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8"/>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8"/>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8"/>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8"/>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8"/>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8"/>
        <w:tabs>
          <w:tab w:val="left" w:pos="2808"/>
          <w:tab w:val="left" w:pos="6324"/>
        </w:tabs>
        <w:spacing w:before="480" w:beforeLines="200" w:after="480" w:afterLines="200" w:line="460" w:lineRule="exact"/>
        <w:ind w:firstLine="1084" w:firstLineChars="300"/>
        <w:jc w:val="both"/>
        <w:rPr>
          <w:b/>
          <w:bCs/>
          <w:color w:val="auto"/>
          <w:sz w:val="36"/>
          <w:szCs w:val="36"/>
          <w:highlight w:val="none"/>
        </w:rPr>
      </w:pPr>
      <w:r>
        <w:rPr>
          <w:b/>
          <w:bCs/>
          <w:color w:val="auto"/>
          <w:sz w:val="36"/>
          <w:szCs w:val="36"/>
          <w:highlight w:val="none"/>
          <w:u w:val="single"/>
        </w:rPr>
        <w:tab/>
      </w:r>
      <w:r>
        <w:rPr>
          <w:rFonts w:hint="eastAsia"/>
          <w:b/>
          <w:bCs/>
          <w:color w:val="auto"/>
          <w:sz w:val="36"/>
          <w:szCs w:val="36"/>
          <w:highlight w:val="none"/>
          <w:u w:val="single"/>
          <w:lang w:val="en-US" w:eastAsia="zh-CN"/>
        </w:rPr>
        <w:t xml:space="preserve">                   </w:t>
      </w:r>
      <w:r>
        <w:rPr>
          <w:rFonts w:hint="eastAsia"/>
          <w:b/>
          <w:bCs/>
          <w:color w:val="auto"/>
          <w:sz w:val="36"/>
          <w:szCs w:val="36"/>
          <w:highlight w:val="none"/>
          <w:lang w:eastAsia="zh-CN"/>
        </w:rPr>
        <w:t>（</w:t>
      </w:r>
      <w:r>
        <w:rPr>
          <w:b/>
          <w:bCs/>
          <w:color w:val="auto"/>
          <w:sz w:val="36"/>
          <w:szCs w:val="36"/>
          <w:highlight w:val="none"/>
        </w:rPr>
        <w:t>项目名</w:t>
      </w:r>
      <w:r>
        <w:rPr>
          <w:rFonts w:hint="eastAsia"/>
          <w:b/>
          <w:bCs/>
          <w:color w:val="auto"/>
          <w:sz w:val="36"/>
          <w:szCs w:val="36"/>
          <w:highlight w:val="none"/>
          <w:lang w:val="en-US" w:eastAsia="zh-CN"/>
        </w:rPr>
        <w:t>称</w:t>
      </w:r>
      <w:r>
        <w:rPr>
          <w:b/>
          <w:bCs/>
          <w:color w:val="auto"/>
          <w:sz w:val="36"/>
          <w:szCs w:val="36"/>
          <w:highlight w:val="none"/>
        </w:rPr>
        <w:t>）</w:t>
      </w:r>
    </w:p>
    <w:p>
      <w:pPr>
        <w:pStyle w:val="30"/>
        <w:keepNext/>
        <w:keepLines/>
        <w:spacing w:after="0"/>
        <w:jc w:val="center"/>
        <w:outlineLvl w:val="9"/>
        <w:rPr>
          <w:b/>
          <w:bCs/>
          <w:color w:val="auto"/>
          <w:sz w:val="72"/>
          <w:szCs w:val="72"/>
          <w:highlight w:val="none"/>
        </w:rPr>
      </w:pPr>
    </w:p>
    <w:p>
      <w:pPr>
        <w:pStyle w:val="30"/>
        <w:keepNext/>
        <w:keepLines/>
        <w:spacing w:after="0"/>
        <w:jc w:val="center"/>
        <w:outlineLvl w:val="9"/>
        <w:rPr>
          <w:b/>
          <w:bCs/>
          <w:color w:val="auto"/>
          <w:sz w:val="72"/>
          <w:szCs w:val="72"/>
          <w:highlight w:val="none"/>
        </w:rPr>
      </w:pPr>
    </w:p>
    <w:p>
      <w:pPr>
        <w:pStyle w:val="30"/>
        <w:keepNext/>
        <w:keepLines/>
        <w:spacing w:after="1220"/>
        <w:jc w:val="center"/>
        <w:outlineLvl w:val="1"/>
        <w:rPr>
          <w:b/>
          <w:bCs/>
          <w:color w:val="auto"/>
          <w:sz w:val="72"/>
          <w:szCs w:val="72"/>
          <w:highlight w:val="none"/>
        </w:rPr>
      </w:pPr>
      <w:r>
        <w:rPr>
          <w:b/>
          <w:bCs/>
          <w:color w:val="auto"/>
          <w:sz w:val="72"/>
          <w:szCs w:val="72"/>
          <w:highlight w:val="none"/>
        </w:rPr>
        <w:t>投标文件</w:t>
      </w:r>
    </w:p>
    <w:p>
      <w:pPr>
        <w:pStyle w:val="28"/>
        <w:spacing w:after="2000" w:line="240" w:lineRule="auto"/>
        <w:ind w:firstLine="0"/>
        <w:jc w:val="center"/>
        <w:rPr>
          <w:color w:val="auto"/>
          <w:highlight w:val="none"/>
        </w:rPr>
      </w:pPr>
      <w:r>
        <w:rPr>
          <w:rFonts w:hint="eastAsia"/>
          <w:color w:val="auto"/>
          <w:highlight w:val="none"/>
          <w:lang w:eastAsia="zh-CN"/>
        </w:rPr>
        <w:t>（</w:t>
      </w:r>
      <w:r>
        <w:rPr>
          <w:color w:val="auto"/>
          <w:highlight w:val="none"/>
        </w:rPr>
        <w:t>资信标）</w:t>
      </w:r>
    </w:p>
    <w:p>
      <w:pPr>
        <w:pStyle w:val="28"/>
        <w:tabs>
          <w:tab w:val="left" w:pos="6200"/>
        </w:tabs>
        <w:spacing w:after="0" w:line="240" w:lineRule="auto"/>
        <w:ind w:firstLine="680" w:firstLineChars="200"/>
        <w:rPr>
          <w:color w:val="auto"/>
          <w:highlight w:val="none"/>
        </w:rPr>
      </w:pPr>
    </w:p>
    <w:p>
      <w:pPr>
        <w:pStyle w:val="28"/>
        <w:tabs>
          <w:tab w:val="left" w:pos="6200"/>
        </w:tabs>
        <w:spacing w:after="0" w:line="240" w:lineRule="auto"/>
        <w:ind w:firstLine="680" w:firstLineChars="200"/>
        <w:rPr>
          <w:color w:val="auto"/>
          <w:highlight w:val="none"/>
        </w:rPr>
      </w:pPr>
    </w:p>
    <w:p>
      <w:pPr>
        <w:pStyle w:val="28"/>
        <w:tabs>
          <w:tab w:val="left" w:pos="6200"/>
        </w:tabs>
        <w:spacing w:after="0" w:line="240" w:lineRule="auto"/>
        <w:ind w:firstLine="680" w:firstLineChars="200"/>
        <w:rPr>
          <w:color w:val="auto"/>
          <w:highlight w:val="none"/>
        </w:rPr>
      </w:pPr>
      <w:r>
        <w:rPr>
          <w:color w:val="auto"/>
          <w:highlight w:val="none"/>
        </w:rPr>
        <w:t>投标人：</w:t>
      </w:r>
      <w:r>
        <w:rPr>
          <w:color w:val="auto"/>
          <w:highlight w:val="none"/>
          <w:u w:val="single"/>
        </w:rPr>
        <w:tab/>
      </w:r>
      <w:r>
        <w:rPr>
          <w:rFonts w:hint="eastAsia"/>
          <w:color w:val="auto"/>
          <w:highlight w:val="none"/>
          <w:u w:val="single"/>
          <w:lang w:eastAsia="zh-CN"/>
        </w:rPr>
        <w:t>（</w:t>
      </w:r>
      <w:r>
        <w:rPr>
          <w:color w:val="auto"/>
          <w:highlight w:val="none"/>
          <w:u w:val="single"/>
        </w:rPr>
        <w:t>盖单位公章）</w:t>
      </w:r>
    </w:p>
    <w:p>
      <w:pPr>
        <w:pStyle w:val="28"/>
        <w:spacing w:after="0" w:line="240" w:lineRule="auto"/>
        <w:ind w:firstLine="680" w:firstLineChars="200"/>
        <w:rPr>
          <w:color w:val="auto"/>
          <w:highlight w:val="none"/>
        </w:rPr>
      </w:pPr>
    </w:p>
    <w:p>
      <w:pPr>
        <w:pStyle w:val="28"/>
        <w:spacing w:after="0" w:line="240" w:lineRule="auto"/>
        <w:ind w:firstLine="680" w:firstLineChars="200"/>
        <w:rPr>
          <w:color w:val="auto"/>
          <w:highlight w:val="none"/>
        </w:rPr>
      </w:pPr>
      <w:r>
        <w:rPr>
          <w:color w:val="auto"/>
          <w:highlight w:val="none"/>
        </w:rPr>
        <w:t>法定代表人</w:t>
      </w:r>
    </w:p>
    <w:p>
      <w:pPr>
        <w:pStyle w:val="28"/>
        <w:tabs>
          <w:tab w:val="left" w:pos="6200"/>
        </w:tabs>
        <w:spacing w:after="0" w:line="240" w:lineRule="auto"/>
        <w:ind w:firstLine="680" w:firstLineChars="200"/>
        <w:rPr>
          <w:color w:val="auto"/>
          <w:highlight w:val="none"/>
        </w:rPr>
      </w:pPr>
      <w:r>
        <w:rPr>
          <w:color w:val="auto"/>
          <w:highlight w:val="none"/>
        </w:rPr>
        <w:t>或委托代理人：</w:t>
      </w:r>
      <w:r>
        <w:rPr>
          <w:color w:val="auto"/>
          <w:highlight w:val="none"/>
          <w:u w:val="single"/>
        </w:rPr>
        <w:tab/>
      </w:r>
      <w:r>
        <w:rPr>
          <w:rFonts w:hint="eastAsia"/>
          <w:color w:val="auto"/>
          <w:highlight w:val="none"/>
          <w:u w:val="single"/>
          <w:lang w:eastAsia="zh-CN"/>
        </w:rPr>
        <w:t>（</w:t>
      </w:r>
      <w:r>
        <w:rPr>
          <w:color w:val="auto"/>
          <w:highlight w:val="none"/>
          <w:u w:val="single"/>
        </w:rPr>
        <w:t>签字或盖章）</w:t>
      </w:r>
    </w:p>
    <w:p>
      <w:pPr>
        <w:pStyle w:val="28"/>
        <w:tabs>
          <w:tab w:val="left" w:pos="4580"/>
          <w:tab w:val="left" w:pos="6860"/>
          <w:tab w:val="left" w:pos="9332"/>
        </w:tabs>
        <w:spacing w:after="0" w:line="240" w:lineRule="auto"/>
        <w:ind w:firstLine="2040" w:firstLineChars="600"/>
        <w:rPr>
          <w:color w:val="auto"/>
          <w:highlight w:val="none"/>
          <w:u w:val="single"/>
          <w:lang w:val="en-US" w:eastAsia="zh-CN"/>
        </w:rPr>
      </w:pPr>
    </w:p>
    <w:p>
      <w:pPr>
        <w:pStyle w:val="28"/>
        <w:tabs>
          <w:tab w:val="left" w:pos="4580"/>
          <w:tab w:val="left" w:pos="6860"/>
          <w:tab w:val="left" w:pos="9332"/>
        </w:tabs>
        <w:spacing w:after="0" w:line="240" w:lineRule="auto"/>
        <w:ind w:firstLine="2040" w:firstLineChars="600"/>
        <w:rPr>
          <w:color w:val="auto"/>
          <w:highlight w:val="none"/>
        </w:rPr>
      </w:pPr>
      <w:r>
        <w:rPr>
          <w:rFonts w:hint="eastAsia"/>
          <w:color w:val="auto"/>
          <w:highlight w:val="none"/>
          <w:u w:val="single"/>
          <w:lang w:val="en-US" w:eastAsia="zh-CN"/>
        </w:rPr>
        <w:t xml:space="preserve">          </w:t>
      </w:r>
      <w:r>
        <w:rPr>
          <w:color w:val="auto"/>
          <w:highlight w:val="none"/>
        </w:rPr>
        <w:t>年</w:t>
      </w:r>
      <w:r>
        <w:rPr>
          <w:rFonts w:hint="eastAsia"/>
          <w:color w:val="auto"/>
          <w:highlight w:val="none"/>
          <w:u w:val="single"/>
          <w:lang w:val="en-US" w:eastAsia="zh-CN"/>
        </w:rPr>
        <w:t xml:space="preserve">    </w:t>
      </w:r>
      <w:r>
        <w:rPr>
          <w:color w:val="auto"/>
          <w:highlight w:val="none"/>
        </w:rPr>
        <w:t>月</w:t>
      </w:r>
      <w:r>
        <w:rPr>
          <w:rFonts w:hint="eastAsia"/>
          <w:color w:val="auto"/>
          <w:highlight w:val="none"/>
          <w:u w:val="single"/>
          <w:lang w:val="en-US" w:eastAsia="zh-CN"/>
        </w:rPr>
        <w:t xml:space="preserve">     </w:t>
      </w:r>
      <w:r>
        <w:rPr>
          <w:color w:val="auto"/>
          <w:highlight w:val="none"/>
        </w:rPr>
        <w:t>日</w:t>
      </w:r>
    </w:p>
    <w:p>
      <w:pPr>
        <w:pStyle w:val="28"/>
        <w:spacing w:after="0" w:line="240" w:lineRule="auto"/>
        <w:ind w:firstLine="540"/>
        <w:rPr>
          <w:i/>
          <w:iCs/>
          <w:color w:val="auto"/>
          <w:sz w:val="32"/>
          <w:szCs w:val="32"/>
          <w:highlight w:val="none"/>
        </w:rPr>
      </w:pPr>
    </w:p>
    <w:p>
      <w:pPr>
        <w:pStyle w:val="28"/>
        <w:spacing w:after="0" w:line="240" w:lineRule="auto"/>
        <w:ind w:firstLine="540"/>
        <w:rPr>
          <w:i/>
          <w:iCs/>
          <w:color w:val="auto"/>
          <w:sz w:val="32"/>
          <w:szCs w:val="32"/>
          <w:highlight w:val="none"/>
        </w:rPr>
      </w:pPr>
    </w:p>
    <w:p>
      <w:pPr>
        <w:widowControl w:val="0"/>
        <w:jc w:val="center"/>
        <w:rPr>
          <w:color w:val="auto"/>
          <w:sz w:val="2"/>
          <w:szCs w:val="2"/>
          <w:highlight w:val="none"/>
        </w:rPr>
        <w:sectPr>
          <w:headerReference r:id="rId37" w:type="default"/>
          <w:footerReference r:id="rId38" w:type="default"/>
          <w:pgSz w:w="11905" w:h="16838"/>
          <w:pgMar w:top="1247" w:right="1417" w:bottom="1247" w:left="1417" w:header="0" w:footer="850" w:gutter="0"/>
          <w:pgNumType w:fmt="decimal"/>
          <w:cols w:space="0" w:num="1"/>
          <w:docGrid w:linePitch="360" w:charSpace="0"/>
        </w:sectPr>
      </w:pPr>
    </w:p>
    <w:p>
      <w:pPr>
        <w:pStyle w:val="28"/>
        <w:keepNext w:val="0"/>
        <w:keepLines w:val="0"/>
        <w:pageBreakBefore w:val="0"/>
        <w:tabs>
          <w:tab w:val="left" w:pos="1373"/>
        </w:tabs>
        <w:wordWrap/>
        <w:overflowPunct/>
        <w:topLinePunct w:val="0"/>
        <w:bidi w:val="0"/>
        <w:spacing w:after="0" w:line="460" w:lineRule="exact"/>
        <w:ind w:left="420" w:leftChars="200" w:firstLine="0"/>
        <w:jc w:val="center"/>
        <w:rPr>
          <w:rFonts w:hint="eastAsia"/>
          <w:color w:val="auto"/>
          <w:sz w:val="28"/>
          <w:szCs w:val="28"/>
          <w:highlight w:val="none"/>
          <w:lang w:val="en-US" w:eastAsia="zh-CN"/>
        </w:rPr>
      </w:pPr>
      <w:bookmarkStart w:id="502" w:name="_Toc13881"/>
      <w:bookmarkStart w:id="503" w:name="_Toc30619"/>
    </w:p>
    <w:p>
      <w:pPr>
        <w:pStyle w:val="28"/>
        <w:keepNext w:val="0"/>
        <w:keepLines w:val="0"/>
        <w:pageBreakBefore w:val="0"/>
        <w:tabs>
          <w:tab w:val="left" w:pos="1373"/>
        </w:tabs>
        <w:wordWrap/>
        <w:overflowPunct/>
        <w:topLinePunct w:val="0"/>
        <w:bidi w:val="0"/>
        <w:spacing w:after="0" w:line="460" w:lineRule="exact"/>
        <w:ind w:left="0" w:leftChars="0" w:firstLine="0" w:firstLineChars="0"/>
        <w:jc w:val="center"/>
        <w:rPr>
          <w:rFonts w:hint="default"/>
          <w:color w:val="auto"/>
          <w:sz w:val="28"/>
          <w:szCs w:val="28"/>
          <w:highlight w:val="none"/>
          <w:lang w:val="en-US" w:eastAsia="zh-CN"/>
        </w:rPr>
      </w:pPr>
      <w:r>
        <w:rPr>
          <w:rFonts w:hint="eastAsia"/>
          <w:color w:val="auto"/>
          <w:sz w:val="28"/>
          <w:szCs w:val="28"/>
          <w:highlight w:val="none"/>
          <w:lang w:val="en-US" w:eastAsia="zh-CN"/>
        </w:rPr>
        <w:t>目  录</w:t>
      </w:r>
    </w:p>
    <w:p>
      <w:pPr>
        <w:pStyle w:val="28"/>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lang w:eastAsia="zh-CN"/>
        </w:rPr>
      </w:pPr>
    </w:p>
    <w:p>
      <w:pPr>
        <w:pStyle w:val="28"/>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w:t>
      </w:r>
      <w:r>
        <w:rPr>
          <w:rFonts w:hint="eastAsia"/>
          <w:color w:val="auto"/>
          <w:sz w:val="24"/>
          <w:szCs w:val="24"/>
          <w:highlight w:val="none"/>
        </w:rPr>
        <w:t>法定代表人身份证明</w:t>
      </w:r>
    </w:p>
    <w:p>
      <w:pPr>
        <w:pStyle w:val="28"/>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rPr>
        <w:t>授权委托书。</w:t>
      </w:r>
    </w:p>
    <w:p>
      <w:pPr>
        <w:pStyle w:val="28"/>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3</w:t>
      </w:r>
      <w:r>
        <w:rPr>
          <w:rFonts w:hint="eastAsia"/>
          <w:color w:val="auto"/>
          <w:sz w:val="24"/>
          <w:szCs w:val="24"/>
          <w:highlight w:val="none"/>
          <w:lang w:eastAsia="zh-CN"/>
        </w:rPr>
        <w:t>）</w:t>
      </w:r>
      <w:r>
        <w:rPr>
          <w:rFonts w:hint="eastAsia"/>
          <w:color w:val="auto"/>
          <w:sz w:val="24"/>
          <w:szCs w:val="24"/>
          <w:highlight w:val="none"/>
        </w:rPr>
        <w:t>联合体协议书。</w:t>
      </w:r>
    </w:p>
    <w:p>
      <w:pPr>
        <w:pStyle w:val="28"/>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4</w:t>
      </w:r>
      <w:r>
        <w:rPr>
          <w:rFonts w:hint="eastAsia"/>
          <w:color w:val="auto"/>
          <w:sz w:val="24"/>
          <w:szCs w:val="24"/>
          <w:highlight w:val="none"/>
          <w:lang w:eastAsia="zh-CN"/>
        </w:rPr>
        <w:t>）</w:t>
      </w:r>
      <w:r>
        <w:rPr>
          <w:rFonts w:hint="eastAsia"/>
          <w:color w:val="auto"/>
          <w:sz w:val="24"/>
          <w:szCs w:val="24"/>
          <w:highlight w:val="none"/>
        </w:rPr>
        <w:t>投标保证金。</w:t>
      </w:r>
      <w:r>
        <w:rPr>
          <w:rFonts w:hint="eastAsia"/>
          <w:color w:val="auto"/>
          <w:sz w:val="24"/>
          <w:szCs w:val="24"/>
          <w:highlight w:val="none"/>
          <w:lang w:eastAsia="zh-CN"/>
        </w:rPr>
        <w:t xml:space="preserve">       </w:t>
      </w:r>
    </w:p>
    <w:p>
      <w:pPr>
        <w:pStyle w:val="28"/>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5</w:t>
      </w:r>
      <w:r>
        <w:rPr>
          <w:rFonts w:hint="eastAsia"/>
          <w:color w:val="auto"/>
          <w:sz w:val="24"/>
          <w:szCs w:val="24"/>
          <w:highlight w:val="none"/>
          <w:lang w:eastAsia="zh-CN"/>
        </w:rPr>
        <w:t>）</w:t>
      </w:r>
      <w:r>
        <w:rPr>
          <w:rFonts w:hint="eastAsia"/>
          <w:color w:val="auto"/>
          <w:sz w:val="24"/>
          <w:szCs w:val="24"/>
          <w:highlight w:val="none"/>
        </w:rPr>
        <w:t>项目管理机构</w:t>
      </w:r>
      <w:r>
        <w:rPr>
          <w:rFonts w:hint="eastAsia"/>
          <w:color w:val="auto"/>
          <w:sz w:val="24"/>
          <w:szCs w:val="24"/>
          <w:highlight w:val="none"/>
          <w:lang w:eastAsia="zh-CN"/>
        </w:rPr>
        <w:t xml:space="preserve">。         </w:t>
      </w:r>
    </w:p>
    <w:p>
      <w:pPr>
        <w:pStyle w:val="28"/>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6</w:t>
      </w:r>
      <w:r>
        <w:rPr>
          <w:rFonts w:hint="eastAsia"/>
          <w:color w:val="auto"/>
          <w:sz w:val="24"/>
          <w:szCs w:val="24"/>
          <w:highlight w:val="none"/>
          <w:lang w:eastAsia="zh-CN"/>
        </w:rPr>
        <w:t>）</w:t>
      </w:r>
      <w:r>
        <w:rPr>
          <w:rFonts w:hint="eastAsia"/>
          <w:color w:val="auto"/>
          <w:sz w:val="24"/>
          <w:szCs w:val="24"/>
          <w:highlight w:val="none"/>
        </w:rPr>
        <w:t>拟分包项目情况表。</w:t>
      </w:r>
    </w:p>
    <w:p>
      <w:pPr>
        <w:pStyle w:val="28"/>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7</w:t>
      </w:r>
      <w:r>
        <w:rPr>
          <w:rFonts w:hint="eastAsia"/>
          <w:color w:val="auto"/>
          <w:sz w:val="24"/>
          <w:szCs w:val="24"/>
          <w:highlight w:val="none"/>
          <w:lang w:eastAsia="zh-CN"/>
        </w:rPr>
        <w:t>）</w:t>
      </w:r>
      <w:r>
        <w:rPr>
          <w:rFonts w:hint="eastAsia"/>
          <w:color w:val="auto"/>
          <w:sz w:val="24"/>
          <w:szCs w:val="24"/>
          <w:highlight w:val="none"/>
        </w:rPr>
        <w:t>资格审查资料。</w:t>
      </w:r>
    </w:p>
    <w:p>
      <w:pPr>
        <w:pStyle w:val="28"/>
        <w:keepNext w:val="0"/>
        <w:keepLines w:val="0"/>
        <w:pageBreakBefore w:val="0"/>
        <w:tabs>
          <w:tab w:val="left" w:pos="1532"/>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8</w:t>
      </w:r>
      <w:r>
        <w:rPr>
          <w:rFonts w:hint="eastAsia"/>
          <w:color w:val="auto"/>
          <w:sz w:val="24"/>
          <w:szCs w:val="24"/>
          <w:highlight w:val="none"/>
          <w:lang w:eastAsia="zh-CN"/>
        </w:rPr>
        <w:t>）</w:t>
      </w:r>
      <w:r>
        <w:rPr>
          <w:rFonts w:hint="eastAsia"/>
          <w:color w:val="auto"/>
          <w:sz w:val="24"/>
          <w:szCs w:val="24"/>
          <w:highlight w:val="none"/>
        </w:rPr>
        <w:t>原件的复制件。</w:t>
      </w:r>
    </w:p>
    <w:p>
      <w:pPr>
        <w:pStyle w:val="28"/>
        <w:keepNext w:val="0"/>
        <w:keepLines w:val="0"/>
        <w:pageBreakBefore w:val="0"/>
        <w:tabs>
          <w:tab w:val="left" w:pos="1532"/>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9</w:t>
      </w:r>
      <w:r>
        <w:rPr>
          <w:rFonts w:hint="eastAsia"/>
          <w:color w:val="auto"/>
          <w:sz w:val="24"/>
          <w:szCs w:val="24"/>
          <w:highlight w:val="none"/>
          <w:lang w:eastAsia="zh-CN"/>
        </w:rPr>
        <w:t>）</w:t>
      </w:r>
      <w:r>
        <w:rPr>
          <w:rFonts w:hint="eastAsia"/>
          <w:color w:val="auto"/>
          <w:sz w:val="24"/>
          <w:szCs w:val="24"/>
          <w:highlight w:val="none"/>
        </w:rPr>
        <w:t>其他材料。</w:t>
      </w:r>
    </w:p>
    <w:p>
      <w:pPr>
        <w:pStyle w:val="28"/>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8"/>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8"/>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8"/>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8"/>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8"/>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8"/>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8"/>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8"/>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8"/>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8"/>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8"/>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8"/>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8"/>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8"/>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8"/>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8"/>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8"/>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8"/>
        <w:keepNext w:val="0"/>
        <w:keepLines w:val="0"/>
        <w:pageBreakBefore w:val="0"/>
        <w:tabs>
          <w:tab w:val="left" w:pos="1532"/>
        </w:tabs>
        <w:wordWrap/>
        <w:overflowPunct/>
        <w:topLinePunct w:val="0"/>
        <w:bidi w:val="0"/>
        <w:spacing w:after="0" w:line="460" w:lineRule="exact"/>
        <w:ind w:left="0" w:leftChars="0" w:firstLine="0" w:firstLineChars="0"/>
        <w:jc w:val="both"/>
        <w:rPr>
          <w:rFonts w:hint="eastAsia"/>
          <w:b/>
          <w:bCs/>
          <w:color w:val="auto"/>
          <w:sz w:val="36"/>
          <w:szCs w:val="36"/>
          <w:highlight w:val="none"/>
          <w:lang w:val="en-US" w:eastAsia="zh-CN"/>
        </w:rPr>
      </w:pPr>
    </w:p>
    <w:p>
      <w:pPr>
        <w:pStyle w:val="28"/>
        <w:keepNext w:val="0"/>
        <w:keepLines w:val="0"/>
        <w:pageBreakBefore w:val="0"/>
        <w:tabs>
          <w:tab w:val="left" w:pos="1532"/>
        </w:tabs>
        <w:wordWrap/>
        <w:overflowPunct/>
        <w:topLinePunct w:val="0"/>
        <w:bidi w:val="0"/>
        <w:spacing w:after="0" w:line="460" w:lineRule="exact"/>
        <w:ind w:left="420" w:leftChars="200" w:firstLine="0"/>
        <w:jc w:val="center"/>
        <w:rPr>
          <w:b/>
          <w:bCs/>
          <w:color w:val="auto"/>
          <w:sz w:val="36"/>
          <w:szCs w:val="36"/>
          <w:highlight w:val="none"/>
          <w:lang w:val="en-US" w:eastAsia="zh-CN"/>
        </w:rPr>
      </w:pPr>
      <w:r>
        <w:rPr>
          <w:rFonts w:hint="eastAsia"/>
          <w:b/>
          <w:bCs/>
          <w:color w:val="auto"/>
          <w:sz w:val="36"/>
          <w:szCs w:val="36"/>
          <w:highlight w:val="none"/>
          <w:lang w:val="en-US" w:eastAsia="zh-CN"/>
        </w:rPr>
        <w:t>一、法定代表人身份证明</w:t>
      </w:r>
      <w:bookmarkEnd w:id="502"/>
      <w:bookmarkEnd w:id="503"/>
    </w:p>
    <w:p>
      <w:pPr>
        <w:pStyle w:val="28"/>
        <w:tabs>
          <w:tab w:val="left" w:pos="8348"/>
        </w:tabs>
        <w:spacing w:after="0" w:line="460" w:lineRule="exact"/>
        <w:ind w:firstLine="420" w:firstLineChars="200"/>
        <w:jc w:val="both"/>
        <w:rPr>
          <w:color w:val="auto"/>
          <w:sz w:val="21"/>
          <w:szCs w:val="21"/>
          <w:highlight w:val="none"/>
        </w:rPr>
      </w:pPr>
    </w:p>
    <w:p>
      <w:pPr>
        <w:pStyle w:val="28"/>
        <w:tabs>
          <w:tab w:val="left" w:pos="8348"/>
        </w:tabs>
        <w:spacing w:after="0" w:line="600" w:lineRule="exact"/>
        <w:ind w:firstLine="420" w:firstLineChars="200"/>
        <w:jc w:val="both"/>
        <w:rPr>
          <w:color w:val="auto"/>
          <w:sz w:val="21"/>
          <w:szCs w:val="21"/>
          <w:highlight w:val="none"/>
          <w:u w:val="single"/>
          <w:lang w:val="en-US" w:eastAsia="zh-CN"/>
        </w:rPr>
      </w:pPr>
      <w:r>
        <w:rPr>
          <w:color w:val="auto"/>
          <w:sz w:val="21"/>
          <w:szCs w:val="21"/>
          <w:highlight w:val="none"/>
        </w:rPr>
        <w:t>投标人名称：</w:t>
      </w:r>
      <w:r>
        <w:rPr>
          <w:rFonts w:hint="eastAsia"/>
          <w:color w:val="auto"/>
          <w:sz w:val="21"/>
          <w:szCs w:val="21"/>
          <w:highlight w:val="none"/>
          <w:u w:val="single"/>
          <w:lang w:val="en-US" w:eastAsia="zh-CN"/>
        </w:rPr>
        <w:t xml:space="preserve">                                         </w:t>
      </w:r>
    </w:p>
    <w:p>
      <w:pPr>
        <w:pStyle w:val="28"/>
        <w:tabs>
          <w:tab w:val="left" w:pos="8348"/>
        </w:tabs>
        <w:spacing w:after="0" w:line="600" w:lineRule="exact"/>
        <w:ind w:firstLine="420" w:firstLineChars="200"/>
        <w:jc w:val="both"/>
        <w:rPr>
          <w:color w:val="auto"/>
          <w:sz w:val="21"/>
          <w:szCs w:val="21"/>
          <w:highlight w:val="none"/>
          <w:lang w:eastAsia="zh-CN"/>
        </w:rPr>
      </w:pPr>
      <w:r>
        <w:rPr>
          <w:color w:val="auto"/>
          <w:sz w:val="21"/>
          <w:szCs w:val="21"/>
          <w:highlight w:val="none"/>
        </w:rPr>
        <w:t>单位性质：</w:t>
      </w:r>
      <w:r>
        <w:rPr>
          <w:rFonts w:hint="eastAsia"/>
          <w:color w:val="auto"/>
          <w:sz w:val="21"/>
          <w:szCs w:val="21"/>
          <w:highlight w:val="none"/>
          <w:u w:val="single"/>
          <w:lang w:val="en-US" w:eastAsia="zh-CN"/>
        </w:rPr>
        <w:t xml:space="preserve">                                          </w:t>
      </w:r>
    </w:p>
    <w:p>
      <w:pPr>
        <w:pStyle w:val="28"/>
        <w:tabs>
          <w:tab w:val="left" w:pos="8348"/>
        </w:tabs>
        <w:spacing w:after="0" w:line="600" w:lineRule="exact"/>
        <w:ind w:firstLine="420" w:firstLineChars="200"/>
        <w:jc w:val="both"/>
        <w:rPr>
          <w:color w:val="auto"/>
          <w:sz w:val="21"/>
          <w:szCs w:val="21"/>
          <w:highlight w:val="none"/>
          <w:lang w:eastAsia="zh-CN"/>
        </w:rPr>
      </w:pPr>
      <w:r>
        <w:rPr>
          <w:color w:val="auto"/>
          <w:sz w:val="21"/>
          <w:szCs w:val="21"/>
          <w:highlight w:val="none"/>
        </w:rPr>
        <w:t>地址：</w:t>
      </w:r>
      <w:r>
        <w:rPr>
          <w:rFonts w:hint="eastAsia"/>
          <w:color w:val="auto"/>
          <w:sz w:val="21"/>
          <w:szCs w:val="21"/>
          <w:highlight w:val="none"/>
          <w:u w:val="single"/>
          <w:lang w:val="en-US" w:eastAsia="zh-CN"/>
        </w:rPr>
        <w:t xml:space="preserve">                                              </w:t>
      </w:r>
    </w:p>
    <w:p>
      <w:pPr>
        <w:pStyle w:val="28"/>
        <w:tabs>
          <w:tab w:val="left" w:pos="8348"/>
        </w:tabs>
        <w:spacing w:after="0" w:line="600" w:lineRule="exact"/>
        <w:ind w:firstLine="420" w:firstLineChars="200"/>
        <w:jc w:val="both"/>
        <w:rPr>
          <w:color w:val="auto"/>
          <w:sz w:val="21"/>
          <w:szCs w:val="21"/>
          <w:highlight w:val="none"/>
        </w:rPr>
      </w:pPr>
      <w:r>
        <w:rPr>
          <w:color w:val="auto"/>
          <w:sz w:val="21"/>
          <w:szCs w:val="21"/>
          <w:highlight w:val="none"/>
        </w:rPr>
        <w:t>成立时间：</w:t>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28"/>
        <w:tabs>
          <w:tab w:val="left" w:pos="8356"/>
        </w:tabs>
        <w:spacing w:after="0" w:line="600" w:lineRule="exact"/>
        <w:ind w:firstLine="420" w:firstLineChars="200"/>
        <w:jc w:val="both"/>
        <w:rPr>
          <w:color w:val="auto"/>
          <w:sz w:val="21"/>
          <w:szCs w:val="21"/>
          <w:highlight w:val="none"/>
        </w:rPr>
      </w:pPr>
      <w:r>
        <w:rPr>
          <w:color w:val="auto"/>
          <w:sz w:val="21"/>
          <w:szCs w:val="21"/>
          <w:highlight w:val="none"/>
        </w:rPr>
        <w:t>经营期限：</w:t>
      </w:r>
      <w:r>
        <w:rPr>
          <w:rFonts w:hint="eastAsia"/>
          <w:color w:val="auto"/>
          <w:sz w:val="21"/>
          <w:szCs w:val="21"/>
          <w:highlight w:val="none"/>
          <w:u w:val="single"/>
          <w:lang w:val="en-US" w:eastAsia="zh-CN"/>
        </w:rPr>
        <w:t xml:space="preserve">                                         </w:t>
      </w:r>
    </w:p>
    <w:p>
      <w:pPr>
        <w:pStyle w:val="28"/>
        <w:tabs>
          <w:tab w:val="left" w:pos="3096"/>
          <w:tab w:val="left" w:pos="8436"/>
          <w:tab w:val="left" w:pos="12024"/>
        </w:tabs>
        <w:spacing w:after="0" w:line="600" w:lineRule="exact"/>
        <w:ind w:firstLine="420" w:firstLineChars="200"/>
        <w:jc w:val="both"/>
        <w:rPr>
          <w:color w:val="auto"/>
          <w:sz w:val="21"/>
          <w:szCs w:val="21"/>
          <w:highlight w:val="none"/>
          <w:u w:val="single"/>
        </w:rPr>
      </w:pPr>
      <w:r>
        <w:rPr>
          <w:color w:val="auto"/>
          <w:sz w:val="21"/>
          <w:szCs w:val="21"/>
          <w:highlight w:val="none"/>
        </w:rPr>
        <w:t>姓名：</w:t>
      </w:r>
      <w:r>
        <w:rPr>
          <w:rFonts w:hint="eastAsia"/>
          <w:color w:val="auto"/>
          <w:sz w:val="21"/>
          <w:szCs w:val="21"/>
          <w:highlight w:val="none"/>
          <w:u w:val="single"/>
          <w:lang w:val="en-US" w:eastAsia="zh-CN"/>
        </w:rPr>
        <w:t xml:space="preserve">        </w:t>
      </w:r>
      <w:r>
        <w:rPr>
          <w:color w:val="auto"/>
          <w:sz w:val="21"/>
          <w:szCs w:val="21"/>
          <w:highlight w:val="none"/>
        </w:rPr>
        <w:t>性别：</w:t>
      </w:r>
      <w:r>
        <w:rPr>
          <w:rFonts w:hint="eastAsia"/>
          <w:color w:val="auto"/>
          <w:sz w:val="21"/>
          <w:szCs w:val="21"/>
          <w:highlight w:val="none"/>
          <w:u w:val="single"/>
          <w:lang w:val="en-US" w:eastAsia="zh-CN"/>
        </w:rPr>
        <w:t xml:space="preserve">        </w:t>
      </w:r>
      <w:r>
        <w:rPr>
          <w:color w:val="auto"/>
          <w:sz w:val="21"/>
          <w:szCs w:val="21"/>
          <w:highlight w:val="none"/>
        </w:rPr>
        <w:t>年龄：</w:t>
      </w:r>
      <w:r>
        <w:rPr>
          <w:rFonts w:hint="eastAsia"/>
          <w:color w:val="auto"/>
          <w:sz w:val="21"/>
          <w:szCs w:val="21"/>
          <w:highlight w:val="none"/>
          <w:u w:val="single"/>
          <w:lang w:val="en-US" w:eastAsia="zh-CN"/>
        </w:rPr>
        <w:t xml:space="preserve">        </w:t>
      </w:r>
      <w:r>
        <w:rPr>
          <w:color w:val="auto"/>
          <w:sz w:val="21"/>
          <w:szCs w:val="21"/>
          <w:highlight w:val="none"/>
        </w:rPr>
        <w:t>身份证号码</w:t>
      </w:r>
      <w:r>
        <w:rPr>
          <w:rFonts w:hint="eastAsia"/>
          <w:color w:val="auto"/>
          <w:sz w:val="21"/>
          <w:szCs w:val="21"/>
          <w:highlight w:val="none"/>
          <w:lang w:eastAsia="zh-CN"/>
        </w:rPr>
        <w:t>：</w:t>
      </w:r>
      <w:r>
        <w:rPr>
          <w:color w:val="auto"/>
          <w:sz w:val="21"/>
          <w:szCs w:val="21"/>
          <w:highlight w:val="none"/>
          <w:u w:val="single"/>
        </w:rPr>
        <w:tab/>
      </w:r>
    </w:p>
    <w:p>
      <w:pPr>
        <w:pStyle w:val="28"/>
        <w:tabs>
          <w:tab w:val="left" w:pos="3096"/>
          <w:tab w:val="left" w:pos="8436"/>
          <w:tab w:val="left" w:pos="12024"/>
        </w:tabs>
        <w:spacing w:after="0" w:line="600" w:lineRule="exact"/>
        <w:ind w:firstLine="420" w:firstLineChars="200"/>
        <w:jc w:val="both"/>
        <w:rPr>
          <w:color w:val="auto"/>
          <w:sz w:val="21"/>
          <w:szCs w:val="21"/>
          <w:highlight w:val="none"/>
        </w:rPr>
      </w:pPr>
      <w:r>
        <w:rPr>
          <w:color w:val="auto"/>
          <w:sz w:val="21"/>
          <w:szCs w:val="21"/>
          <w:highlight w:val="none"/>
        </w:rPr>
        <w:t>职务：</w:t>
      </w:r>
      <w:r>
        <w:rPr>
          <w:rFonts w:hint="eastAsia"/>
          <w:color w:val="auto"/>
          <w:sz w:val="21"/>
          <w:szCs w:val="21"/>
          <w:highlight w:val="none"/>
          <w:u w:val="single"/>
          <w:lang w:val="en-US" w:eastAsia="zh-CN"/>
        </w:rPr>
        <w:t xml:space="preserve">              </w:t>
      </w:r>
      <w:r>
        <w:rPr>
          <w:color w:val="auto"/>
          <w:sz w:val="21"/>
          <w:szCs w:val="21"/>
          <w:highlight w:val="none"/>
        </w:rPr>
        <w:t>系</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投标人名称）的法定代表人。</w:t>
      </w:r>
    </w:p>
    <w:p>
      <w:pPr>
        <w:pStyle w:val="28"/>
        <w:spacing w:after="0" w:line="600" w:lineRule="exact"/>
        <w:ind w:firstLine="420" w:firstLineChars="200"/>
        <w:rPr>
          <w:color w:val="auto"/>
          <w:sz w:val="21"/>
          <w:szCs w:val="21"/>
          <w:highlight w:val="none"/>
        </w:rPr>
      </w:pPr>
      <w:r>
        <w:rPr>
          <w:color w:val="auto"/>
          <w:sz w:val="21"/>
          <w:szCs w:val="21"/>
          <w:highlight w:val="none"/>
        </w:rPr>
        <w:t>特此证明。</w:t>
      </w:r>
    </w:p>
    <w:p>
      <w:pPr>
        <w:pStyle w:val="28"/>
        <w:tabs>
          <w:tab w:val="left" w:pos="4128"/>
        </w:tabs>
        <w:spacing w:after="0" w:line="600" w:lineRule="exact"/>
        <w:ind w:firstLine="420" w:firstLineChars="200"/>
        <w:jc w:val="right"/>
        <w:rPr>
          <w:color w:val="auto"/>
          <w:sz w:val="21"/>
          <w:szCs w:val="21"/>
          <w:highlight w:val="none"/>
        </w:rPr>
      </w:pPr>
    </w:p>
    <w:p>
      <w:pPr>
        <w:pStyle w:val="28"/>
        <w:tabs>
          <w:tab w:val="left" w:pos="4128"/>
        </w:tabs>
        <w:spacing w:after="0" w:line="600" w:lineRule="exact"/>
        <w:ind w:firstLine="420" w:firstLineChars="200"/>
        <w:jc w:val="right"/>
        <w:rPr>
          <w:color w:val="auto"/>
          <w:sz w:val="21"/>
          <w:szCs w:val="21"/>
          <w:highlight w:val="none"/>
        </w:rPr>
      </w:pPr>
    </w:p>
    <w:p>
      <w:pPr>
        <w:pStyle w:val="28"/>
        <w:tabs>
          <w:tab w:val="left" w:pos="4128"/>
        </w:tabs>
        <w:spacing w:after="0" w:line="600" w:lineRule="exact"/>
        <w:ind w:firstLine="420" w:firstLineChars="200"/>
        <w:jc w:val="right"/>
        <w:rPr>
          <w:color w:val="auto"/>
          <w:sz w:val="21"/>
          <w:szCs w:val="21"/>
          <w:highlight w:val="none"/>
        </w:rPr>
      </w:pPr>
      <w:r>
        <w:rPr>
          <w:color w:val="auto"/>
          <w:sz w:val="21"/>
          <w:szCs w:val="21"/>
          <w:highlight w:val="none"/>
        </w:rPr>
        <w:t>投标人：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8"/>
        <w:tabs>
          <w:tab w:val="left" w:pos="4128"/>
        </w:tabs>
        <w:spacing w:after="0" w:line="600" w:lineRule="exact"/>
        <w:ind w:firstLine="420" w:firstLineChars="200"/>
        <w:jc w:val="right"/>
        <w:rPr>
          <w:color w:val="auto"/>
          <w:sz w:val="21"/>
          <w:szCs w:val="21"/>
          <w:highlight w:val="none"/>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31"/>
        <w:keepNext/>
        <w:keepLines/>
        <w:tabs>
          <w:tab w:val="left" w:pos="5161"/>
        </w:tabs>
        <w:spacing w:after="0" w:line="600" w:lineRule="exact"/>
        <w:outlineLvl w:val="9"/>
        <w:rPr>
          <w:color w:val="auto"/>
          <w:sz w:val="48"/>
          <w:szCs w:val="48"/>
          <w:highlight w:val="none"/>
          <w:lang w:eastAsia="zh-CN"/>
        </w:rPr>
      </w:pPr>
    </w:p>
    <w:p>
      <w:pPr>
        <w:pStyle w:val="31"/>
        <w:outlineLvl w:val="9"/>
        <w:rPr>
          <w:color w:val="auto"/>
          <w:highlight w:val="none"/>
        </w:rPr>
      </w:pPr>
    </w:p>
    <w:p>
      <w:pPr>
        <w:rPr>
          <w:rFonts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br w:type="page"/>
      </w:r>
    </w:p>
    <w:p>
      <w:pPr>
        <w:pStyle w:val="30"/>
        <w:keepNext/>
        <w:keepLines/>
        <w:spacing w:before="240" w:beforeLines="100" w:after="120" w:afterLines="50"/>
        <w:jc w:val="center"/>
        <w:outlineLvl w:val="1"/>
        <w:rPr>
          <w:b/>
          <w:bCs/>
          <w:color w:val="auto"/>
          <w:sz w:val="36"/>
          <w:szCs w:val="36"/>
          <w:highlight w:val="none"/>
          <w:lang w:val="en-US" w:eastAsia="zh-CN"/>
        </w:rPr>
      </w:pPr>
      <w:bookmarkStart w:id="504" w:name="_Toc11467"/>
      <w:bookmarkStart w:id="505" w:name="_Toc23829"/>
      <w:r>
        <w:rPr>
          <w:rFonts w:hint="eastAsia"/>
          <w:b/>
          <w:bCs/>
          <w:color w:val="auto"/>
          <w:sz w:val="36"/>
          <w:szCs w:val="36"/>
          <w:highlight w:val="none"/>
          <w:lang w:val="en-US" w:eastAsia="zh-CN"/>
        </w:rPr>
        <w:t>二、授权委托书</w:t>
      </w:r>
      <w:bookmarkEnd w:id="504"/>
      <w:bookmarkEnd w:id="505"/>
    </w:p>
    <w:p>
      <w:pPr>
        <w:pStyle w:val="38"/>
        <w:spacing w:line="600" w:lineRule="exact"/>
        <w:ind w:firstLine="420" w:firstLineChars="200"/>
        <w:rPr>
          <w:color w:val="auto"/>
          <w:sz w:val="21"/>
          <w:szCs w:val="21"/>
          <w:highlight w:val="none"/>
          <w:lang w:eastAsia="zh-CN"/>
        </w:rPr>
      </w:pPr>
    </w:p>
    <w:p>
      <w:pPr>
        <w:pStyle w:val="28"/>
        <w:tabs>
          <w:tab w:val="left" w:pos="3504"/>
          <w:tab w:val="left" w:pos="5688"/>
          <w:tab w:val="left" w:pos="8820"/>
        </w:tabs>
        <w:spacing w:after="0" w:line="600" w:lineRule="exact"/>
        <w:ind w:firstLine="420" w:firstLineChars="200"/>
        <w:rPr>
          <w:color w:val="auto"/>
          <w:sz w:val="21"/>
          <w:szCs w:val="21"/>
          <w:highlight w:val="none"/>
        </w:rPr>
      </w:pPr>
      <w:r>
        <w:rPr>
          <w:color w:val="auto"/>
          <w:sz w:val="21"/>
          <w:szCs w:val="21"/>
          <w:highlight w:val="none"/>
        </w:rPr>
        <w:t>本人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姓名）系</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投标人名称）的法定代表人，现委托</w:t>
      </w: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姓名）为我方代理人。代理人根据授权，在投标有效期满前以我方名义签署、澄清、说明、补正、递交、撤回、修改</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项目名称）投标文件、出席开标会议、签订合同和处理有关事宜，其法律后果由我方</w:t>
      </w:r>
      <w:r>
        <w:rPr>
          <w:color w:val="auto"/>
          <w:sz w:val="21"/>
          <w:szCs w:val="21"/>
          <w:highlight w:val="none"/>
          <w:lang w:val="zh-CN" w:eastAsia="zh-CN" w:bidi="zh-CN"/>
        </w:rPr>
        <w:t>承担。</w:t>
      </w:r>
    </w:p>
    <w:p>
      <w:pPr>
        <w:pStyle w:val="28"/>
        <w:spacing w:after="0" w:line="600" w:lineRule="exact"/>
        <w:ind w:firstLine="420" w:firstLineChars="200"/>
        <w:rPr>
          <w:color w:val="auto"/>
          <w:sz w:val="21"/>
          <w:szCs w:val="21"/>
          <w:highlight w:val="none"/>
        </w:rPr>
      </w:pPr>
      <w:r>
        <w:rPr>
          <w:color w:val="auto"/>
          <w:sz w:val="21"/>
          <w:szCs w:val="21"/>
          <w:highlight w:val="none"/>
        </w:rPr>
        <w:t>代理人无转委托权。</w:t>
      </w:r>
    </w:p>
    <w:p>
      <w:pPr>
        <w:pStyle w:val="28"/>
        <w:spacing w:after="0" w:line="600" w:lineRule="exact"/>
        <w:ind w:firstLine="420" w:firstLineChars="200"/>
        <w:rPr>
          <w:color w:val="auto"/>
          <w:sz w:val="21"/>
          <w:szCs w:val="21"/>
          <w:highlight w:val="none"/>
        </w:rPr>
      </w:pPr>
      <w:r>
        <w:rPr>
          <w:color w:val="auto"/>
          <w:sz w:val="21"/>
          <w:szCs w:val="21"/>
          <w:highlight w:val="none"/>
        </w:rPr>
        <w:t>附：法定代表人身份证明。</w:t>
      </w:r>
    </w:p>
    <w:p>
      <w:pPr>
        <w:pStyle w:val="28"/>
        <w:tabs>
          <w:tab w:val="left" w:pos="9736"/>
        </w:tabs>
        <w:spacing w:after="0" w:line="600" w:lineRule="exact"/>
        <w:ind w:firstLine="420" w:firstLineChars="200"/>
        <w:rPr>
          <w:color w:val="auto"/>
          <w:sz w:val="21"/>
          <w:szCs w:val="21"/>
          <w:highlight w:val="none"/>
          <w:lang w:val="en-US" w:eastAsia="zh-CN"/>
        </w:rPr>
      </w:pPr>
      <w:r>
        <w:rPr>
          <w:rFonts w:hint="eastAsia"/>
          <w:color w:val="auto"/>
          <w:sz w:val="21"/>
          <w:szCs w:val="21"/>
          <w:highlight w:val="none"/>
          <w:lang w:val="en-US" w:eastAsia="zh-CN"/>
        </w:rPr>
        <w:t xml:space="preserve">                         </w:t>
      </w:r>
    </w:p>
    <w:p>
      <w:pPr>
        <w:pStyle w:val="28"/>
        <w:tabs>
          <w:tab w:val="left" w:pos="9736"/>
        </w:tabs>
        <w:spacing w:after="0" w:line="600" w:lineRule="exact"/>
        <w:ind w:firstLine="420" w:firstLineChars="200"/>
        <w:rPr>
          <w:color w:val="auto"/>
          <w:sz w:val="21"/>
          <w:szCs w:val="21"/>
          <w:highlight w:val="none"/>
          <w:lang w:val="en-US" w:eastAsia="zh-CN"/>
        </w:rPr>
      </w:pPr>
    </w:p>
    <w:p>
      <w:pPr>
        <w:pStyle w:val="28"/>
        <w:tabs>
          <w:tab w:val="left" w:pos="9736"/>
        </w:tabs>
        <w:spacing w:after="0" w:line="600" w:lineRule="exact"/>
        <w:ind w:firstLine="3150" w:firstLineChars="1500"/>
        <w:rPr>
          <w:color w:val="auto"/>
          <w:sz w:val="21"/>
          <w:szCs w:val="21"/>
          <w:highlight w:val="none"/>
          <w:u w:val="single"/>
        </w:rPr>
      </w:pPr>
      <w:r>
        <w:rPr>
          <w:color w:val="auto"/>
          <w:sz w:val="21"/>
          <w:szCs w:val="21"/>
          <w:highlight w:val="none"/>
        </w:rPr>
        <w:t>投标人：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8"/>
        <w:tabs>
          <w:tab w:val="left" w:pos="10792"/>
        </w:tabs>
        <w:spacing w:after="0" w:line="60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w:t>
      </w:r>
    </w:p>
    <w:p>
      <w:pPr>
        <w:pStyle w:val="28"/>
        <w:tabs>
          <w:tab w:val="left" w:pos="12016"/>
        </w:tabs>
        <w:spacing w:after="0" w:line="60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color w:val="auto"/>
          <w:sz w:val="21"/>
          <w:szCs w:val="21"/>
          <w:highlight w:val="none"/>
        </w:rPr>
        <w:t>身份证号码：</w:t>
      </w:r>
      <w:r>
        <w:rPr>
          <w:rFonts w:hint="eastAsia"/>
          <w:color w:val="auto"/>
          <w:sz w:val="21"/>
          <w:szCs w:val="21"/>
          <w:highlight w:val="none"/>
          <w:u w:val="single"/>
          <w:lang w:val="en-US" w:eastAsia="zh-CN"/>
        </w:rPr>
        <w:t xml:space="preserve">                                          </w:t>
      </w:r>
    </w:p>
    <w:p>
      <w:pPr>
        <w:pStyle w:val="28"/>
        <w:tabs>
          <w:tab w:val="left" w:pos="10792"/>
        </w:tabs>
        <w:spacing w:after="0" w:line="60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color w:val="auto"/>
          <w:sz w:val="21"/>
          <w:szCs w:val="21"/>
          <w:highlight w:val="none"/>
        </w:rPr>
        <w:t>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w:t>
      </w:r>
    </w:p>
    <w:p>
      <w:pPr>
        <w:pStyle w:val="28"/>
        <w:tabs>
          <w:tab w:val="left" w:pos="12028"/>
        </w:tabs>
        <w:spacing w:after="0" w:line="60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color w:val="auto"/>
          <w:sz w:val="21"/>
          <w:szCs w:val="21"/>
          <w:highlight w:val="none"/>
        </w:rPr>
        <w:t>身份证号码：</w:t>
      </w:r>
      <w:r>
        <w:rPr>
          <w:rFonts w:hint="eastAsia"/>
          <w:color w:val="auto"/>
          <w:sz w:val="21"/>
          <w:szCs w:val="21"/>
          <w:highlight w:val="none"/>
          <w:u w:val="single"/>
          <w:lang w:val="en-US" w:eastAsia="zh-CN"/>
        </w:rPr>
        <w:t xml:space="preserve">                                          </w:t>
      </w:r>
    </w:p>
    <w:p>
      <w:pPr>
        <w:pStyle w:val="28"/>
        <w:tabs>
          <w:tab w:val="left" w:pos="684"/>
          <w:tab w:val="left" w:pos="1740"/>
          <w:tab w:val="left" w:pos="2124"/>
          <w:tab w:val="left" w:pos="2324"/>
          <w:tab w:val="left" w:pos="2796"/>
        </w:tabs>
        <w:spacing w:after="0" w:line="600" w:lineRule="exact"/>
        <w:ind w:firstLine="420" w:firstLineChars="200"/>
        <w:jc w:val="right"/>
        <w:rPr>
          <w:color w:val="auto"/>
          <w:sz w:val="21"/>
          <w:szCs w:val="21"/>
          <w:highlight w:val="none"/>
        </w:rPr>
      </w:pPr>
      <w:r>
        <w:rPr>
          <w:color w:val="auto"/>
          <w:sz w:val="21"/>
          <w:szCs w:val="21"/>
          <w:highlight w:val="none"/>
          <w:u w:val="single"/>
        </w:rPr>
        <w:tab/>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34"/>
        <w:spacing w:after="0" w:line="240" w:lineRule="auto"/>
        <w:ind w:firstLine="620"/>
        <w:jc w:val="both"/>
        <w:rPr>
          <w:color w:val="auto"/>
          <w:sz w:val="28"/>
          <w:szCs w:val="28"/>
          <w:highlight w:val="none"/>
        </w:rPr>
      </w:pPr>
    </w:p>
    <w:p>
      <w:pPr>
        <w:pStyle w:val="34"/>
        <w:spacing w:after="0" w:line="240" w:lineRule="auto"/>
        <w:ind w:firstLine="620"/>
        <w:jc w:val="both"/>
        <w:rPr>
          <w:color w:val="auto"/>
          <w:sz w:val="28"/>
          <w:szCs w:val="28"/>
          <w:highlight w:val="none"/>
        </w:rPr>
      </w:pPr>
    </w:p>
    <w:p>
      <w:pPr>
        <w:pStyle w:val="34"/>
        <w:spacing w:after="0" w:line="240" w:lineRule="auto"/>
        <w:ind w:firstLine="620"/>
        <w:jc w:val="both"/>
        <w:rPr>
          <w:color w:val="auto"/>
          <w:sz w:val="28"/>
          <w:szCs w:val="28"/>
          <w:highlight w:val="none"/>
        </w:rPr>
      </w:pPr>
    </w:p>
    <w:p>
      <w:pPr>
        <w:pStyle w:val="34"/>
        <w:spacing w:after="0" w:line="240" w:lineRule="auto"/>
        <w:ind w:firstLine="620"/>
        <w:jc w:val="both"/>
        <w:rPr>
          <w:color w:val="auto"/>
          <w:sz w:val="28"/>
          <w:szCs w:val="28"/>
          <w:highlight w:val="none"/>
        </w:rPr>
      </w:pPr>
    </w:p>
    <w:p>
      <w:pPr>
        <w:pStyle w:val="34"/>
        <w:spacing w:after="0" w:line="460" w:lineRule="exact"/>
        <w:ind w:firstLine="420" w:firstLineChars="200"/>
        <w:rPr>
          <w:color w:val="auto"/>
          <w:sz w:val="21"/>
          <w:szCs w:val="21"/>
          <w:highlight w:val="none"/>
        </w:rPr>
        <w:sectPr>
          <w:pgSz w:w="11905" w:h="16838"/>
          <w:pgMar w:top="1247" w:right="1417" w:bottom="1247" w:left="1417" w:header="0" w:footer="850" w:gutter="0"/>
          <w:pgNumType w:fmt="decimal"/>
          <w:cols w:space="0" w:num="1"/>
          <w:docGrid w:linePitch="360" w:charSpace="0"/>
        </w:sectPr>
      </w:pPr>
      <w:r>
        <w:rPr>
          <w:rFonts w:hint="eastAsia"/>
          <w:color w:val="auto"/>
          <w:sz w:val="21"/>
          <w:szCs w:val="21"/>
          <w:highlight w:val="none"/>
        </w:rPr>
        <w:t>注：法定代表人和委托代理人均应在本授权委托书上签字，不得使用印章、签名章或其他电子制版签名。</w:t>
      </w:r>
    </w:p>
    <w:p>
      <w:pPr>
        <w:pStyle w:val="30"/>
        <w:keepNext/>
        <w:keepLines/>
        <w:spacing w:before="240" w:beforeLines="100" w:after="120" w:afterLines="50"/>
        <w:jc w:val="center"/>
        <w:outlineLvl w:val="1"/>
        <w:rPr>
          <w:rFonts w:hint="eastAsia"/>
          <w:b/>
          <w:bCs/>
          <w:color w:val="auto"/>
          <w:sz w:val="36"/>
          <w:szCs w:val="36"/>
          <w:highlight w:val="none"/>
          <w:lang w:val="en-US" w:eastAsia="zh-CN"/>
        </w:rPr>
      </w:pPr>
      <w:bookmarkStart w:id="506" w:name="_Toc27482"/>
      <w:bookmarkStart w:id="507" w:name="_Toc13796"/>
    </w:p>
    <w:p>
      <w:pPr>
        <w:pStyle w:val="30"/>
        <w:keepNext/>
        <w:keepLines/>
        <w:spacing w:before="240" w:beforeLines="100" w:after="120" w:afterLines="50"/>
        <w:jc w:val="center"/>
        <w:outlineLvl w:val="1"/>
        <w:rPr>
          <w:b/>
          <w:bCs/>
          <w:color w:val="auto"/>
          <w:sz w:val="36"/>
          <w:szCs w:val="36"/>
          <w:highlight w:val="none"/>
          <w:lang w:val="en-US" w:eastAsia="zh-CN"/>
        </w:rPr>
      </w:pPr>
      <w:r>
        <w:rPr>
          <w:rFonts w:hint="eastAsia"/>
          <w:b/>
          <w:bCs/>
          <w:color w:val="auto"/>
          <w:sz w:val="36"/>
          <w:szCs w:val="36"/>
          <w:highlight w:val="none"/>
          <w:lang w:val="en-US" w:eastAsia="zh-CN"/>
        </w:rPr>
        <w:t>三、联合体协议书</w:t>
      </w:r>
      <w:bookmarkEnd w:id="506"/>
      <w:r>
        <w:rPr>
          <w:rFonts w:hint="eastAsia"/>
          <w:b/>
          <w:bCs/>
          <w:color w:val="auto"/>
          <w:sz w:val="36"/>
          <w:szCs w:val="36"/>
          <w:highlight w:val="none"/>
          <w:lang w:val="en-US" w:eastAsia="zh-CN"/>
        </w:rPr>
        <w:t>（本项目不适用）</w:t>
      </w:r>
      <w:bookmarkEnd w:id="507"/>
    </w:p>
    <w:p>
      <w:pPr>
        <w:pStyle w:val="28"/>
        <w:tabs>
          <w:tab w:val="left" w:pos="2844"/>
          <w:tab w:val="left" w:pos="4212"/>
          <w:tab w:val="left" w:pos="7764"/>
          <w:tab w:val="left" w:pos="9444"/>
        </w:tabs>
        <w:spacing w:after="0" w:line="460" w:lineRule="exact"/>
        <w:ind w:firstLine="420" w:firstLineChars="200"/>
        <w:rPr>
          <w:color w:val="auto"/>
          <w:sz w:val="21"/>
          <w:szCs w:val="21"/>
          <w:highlight w:val="none"/>
        </w:rPr>
      </w:pP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所有成员单位名称）自愿组成</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联合体名称）</w:t>
      </w:r>
      <w:r>
        <w:rPr>
          <w:rFonts w:hint="eastAsia"/>
          <w:color w:val="auto"/>
          <w:sz w:val="21"/>
          <w:szCs w:val="21"/>
          <w:highlight w:val="none"/>
          <w:lang w:eastAsia="zh-CN"/>
        </w:rPr>
        <w:t>，</w:t>
      </w:r>
      <w:r>
        <w:rPr>
          <w:color w:val="auto"/>
          <w:sz w:val="21"/>
          <w:szCs w:val="21"/>
          <w:highlight w:val="none"/>
        </w:rPr>
        <w:t>共同参加</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项目名称）</w:t>
      </w:r>
      <w:r>
        <w:rPr>
          <w:rFonts w:hint="eastAsia"/>
          <w:i/>
          <w:iCs/>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标段名称）投标。现就联合体投标事宜订立如下协议。</w:t>
      </w:r>
    </w:p>
    <w:p>
      <w:pPr>
        <w:pStyle w:val="28"/>
        <w:tabs>
          <w:tab w:val="left" w:pos="1124"/>
          <w:tab w:val="left" w:pos="4164"/>
          <w:tab w:val="left" w:pos="10164"/>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1.  </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某成员单位名称）为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联合体名称）牵头人。</w:t>
      </w:r>
    </w:p>
    <w:p>
      <w:pPr>
        <w:pStyle w:val="28"/>
        <w:tabs>
          <w:tab w:val="left" w:pos="1124"/>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2.  </w:t>
      </w:r>
      <w:r>
        <w:rPr>
          <w:color w:val="auto"/>
          <w:sz w:val="21"/>
          <w:szCs w:val="21"/>
          <w:highlight w:val="none"/>
        </w:rPr>
        <w:t>联合体牵头人合法代表联合体各成员负责本标段施工招标投标文件递交和合同谈判活动，并代表联合体提交和接受相关的资料、信息及指示，处理与之有关的一切事务，并负责合同实施阶段的主办、组织和协调工作。</w:t>
      </w:r>
    </w:p>
    <w:p>
      <w:pPr>
        <w:pStyle w:val="28"/>
        <w:tabs>
          <w:tab w:val="left" w:pos="1136"/>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3.  </w:t>
      </w:r>
      <w:r>
        <w:rPr>
          <w:color w:val="auto"/>
          <w:sz w:val="21"/>
          <w:szCs w:val="21"/>
          <w:highlight w:val="none"/>
        </w:rPr>
        <w:t>联合体将严格按照招标文件的各项要求，编制投标文件，履行合同</w:t>
      </w:r>
      <w:r>
        <w:rPr>
          <w:rFonts w:hint="eastAsia"/>
          <w:color w:val="auto"/>
          <w:sz w:val="21"/>
          <w:szCs w:val="21"/>
          <w:highlight w:val="none"/>
          <w:lang w:eastAsia="zh-CN"/>
        </w:rPr>
        <w:t>，</w:t>
      </w:r>
      <w:r>
        <w:rPr>
          <w:color w:val="auto"/>
          <w:sz w:val="21"/>
          <w:szCs w:val="21"/>
          <w:highlight w:val="none"/>
        </w:rPr>
        <w:t>并对外承担连带责任。</w:t>
      </w:r>
    </w:p>
    <w:p>
      <w:pPr>
        <w:pStyle w:val="28"/>
        <w:tabs>
          <w:tab w:val="left" w:pos="1124"/>
          <w:tab w:val="left" w:pos="1016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4.  </w:t>
      </w:r>
      <w:r>
        <w:rPr>
          <w:color w:val="auto"/>
          <w:sz w:val="21"/>
          <w:szCs w:val="21"/>
          <w:highlight w:val="none"/>
        </w:rPr>
        <w:t>联合体内部各成员单位的职责分工</w:t>
      </w:r>
      <w:r>
        <w:rPr>
          <w:rFonts w:hint="eastAsia"/>
          <w:color w:val="auto"/>
          <w:sz w:val="21"/>
          <w:szCs w:val="21"/>
          <w:highlight w:val="none"/>
        </w:rPr>
        <w:t>如下：</w:t>
      </w:r>
      <w:r>
        <w:rPr>
          <w:rFonts w:hint="eastAsia"/>
          <w:color w:val="auto"/>
          <w:sz w:val="21"/>
          <w:szCs w:val="21"/>
          <w:highlight w:val="none"/>
          <w:u w:val="single"/>
          <w:lang w:val="en-US" w:eastAsia="zh-CN"/>
        </w:rPr>
        <w:t xml:space="preserve">                  </w:t>
      </w:r>
      <w:r>
        <w:rPr>
          <w:rFonts w:hint="eastAsia" w:ascii="Times New Roman" w:hAnsi="Times New Roman" w:cs="Times New Roman"/>
          <w:color w:val="auto"/>
          <w:sz w:val="21"/>
          <w:szCs w:val="21"/>
          <w:highlight w:val="none"/>
          <w:lang w:val="en-US" w:eastAsia="zh-CN" w:bidi="en-US"/>
        </w:rPr>
        <w:t>。</w:t>
      </w:r>
    </w:p>
    <w:p>
      <w:pPr>
        <w:pStyle w:val="28"/>
        <w:tabs>
          <w:tab w:val="left" w:pos="1124"/>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5.  </w:t>
      </w:r>
      <w:r>
        <w:rPr>
          <w:color w:val="auto"/>
          <w:sz w:val="21"/>
          <w:szCs w:val="21"/>
          <w:highlight w:val="none"/>
        </w:rPr>
        <w:t>本协议书自签署之日起生效，合同履行完毕后自动</w:t>
      </w:r>
      <w:r>
        <w:rPr>
          <w:color w:val="auto"/>
          <w:sz w:val="21"/>
          <w:szCs w:val="21"/>
          <w:highlight w:val="none"/>
          <w:lang w:val="zh-CN" w:eastAsia="zh-CN" w:bidi="zh-CN"/>
        </w:rPr>
        <w:t>失效。</w:t>
      </w:r>
    </w:p>
    <w:p>
      <w:pPr>
        <w:pStyle w:val="28"/>
        <w:tabs>
          <w:tab w:val="left" w:pos="1124"/>
          <w:tab w:val="left" w:pos="3872"/>
        </w:tabs>
        <w:spacing w:after="0" w:line="460" w:lineRule="exact"/>
        <w:ind w:firstLine="420" w:firstLineChars="200"/>
        <w:rPr>
          <w:color w:val="auto"/>
          <w:sz w:val="21"/>
          <w:szCs w:val="21"/>
          <w:highlight w:val="none"/>
          <w:lang w:val="en-US" w:eastAsia="zh-CN"/>
        </w:rPr>
      </w:pPr>
      <w:r>
        <w:rPr>
          <w:rFonts w:hint="eastAsia"/>
          <w:color w:val="auto"/>
          <w:sz w:val="21"/>
          <w:szCs w:val="21"/>
          <w:highlight w:val="none"/>
          <w:lang w:val="en-US" w:eastAsia="zh-CN"/>
        </w:rPr>
        <w:t xml:space="preserve">6.  </w:t>
      </w:r>
      <w:r>
        <w:rPr>
          <w:color w:val="auto"/>
          <w:sz w:val="21"/>
          <w:szCs w:val="21"/>
          <w:highlight w:val="none"/>
        </w:rPr>
        <w:t>本协议书一式</w:t>
      </w:r>
      <w:r>
        <w:rPr>
          <w:rFonts w:hint="eastAsia"/>
          <w:color w:val="auto"/>
          <w:szCs w:val="21"/>
          <w:highlight w:val="none"/>
          <w:u w:val="single"/>
        </w:rPr>
        <w:t xml:space="preserve">   </w:t>
      </w:r>
      <w:r>
        <w:rPr>
          <w:color w:val="auto"/>
          <w:sz w:val="21"/>
          <w:szCs w:val="21"/>
          <w:highlight w:val="none"/>
        </w:rPr>
        <w:t>份，联合体成员和招标人各执一份。</w:t>
      </w:r>
    </w:p>
    <w:p>
      <w:pPr>
        <w:pStyle w:val="28"/>
        <w:tabs>
          <w:tab w:val="left" w:pos="9724"/>
        </w:tabs>
        <w:spacing w:after="0" w:line="460" w:lineRule="exact"/>
        <w:ind w:firstLine="420" w:firstLineChars="200"/>
        <w:rPr>
          <w:color w:val="auto"/>
          <w:sz w:val="21"/>
          <w:szCs w:val="21"/>
          <w:highlight w:val="none"/>
        </w:rPr>
      </w:pPr>
    </w:p>
    <w:p>
      <w:pPr>
        <w:pStyle w:val="28"/>
        <w:tabs>
          <w:tab w:val="left" w:pos="9724"/>
        </w:tabs>
        <w:spacing w:after="0" w:line="460" w:lineRule="exact"/>
        <w:ind w:firstLine="420" w:firstLineChars="200"/>
        <w:rPr>
          <w:color w:val="auto"/>
          <w:sz w:val="21"/>
          <w:szCs w:val="21"/>
          <w:highlight w:val="none"/>
        </w:rPr>
      </w:pPr>
    </w:p>
    <w:p>
      <w:pPr>
        <w:pStyle w:val="28"/>
        <w:tabs>
          <w:tab w:val="left" w:pos="9724"/>
        </w:tabs>
        <w:spacing w:after="0" w:line="460" w:lineRule="exact"/>
        <w:ind w:firstLine="1680" w:firstLineChars="800"/>
        <w:rPr>
          <w:color w:val="auto"/>
          <w:sz w:val="21"/>
          <w:szCs w:val="21"/>
          <w:highlight w:val="none"/>
        </w:rPr>
      </w:pPr>
      <w:r>
        <w:rPr>
          <w:color w:val="auto"/>
          <w:sz w:val="21"/>
          <w:szCs w:val="21"/>
          <w:highlight w:val="none"/>
        </w:rPr>
        <w:t>牵头人名称：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8"/>
        <w:tabs>
          <w:tab w:val="left" w:pos="9724"/>
        </w:tabs>
        <w:spacing w:after="0" w:line="460" w:lineRule="exact"/>
        <w:ind w:firstLine="1680" w:firstLineChars="800"/>
        <w:rPr>
          <w:color w:val="auto"/>
          <w:sz w:val="21"/>
          <w:szCs w:val="21"/>
          <w:highlight w:val="none"/>
        </w:rPr>
      </w:pPr>
      <w:r>
        <w:rPr>
          <w:color w:val="auto"/>
          <w:sz w:val="21"/>
          <w:szCs w:val="21"/>
          <w:highlight w:val="none"/>
        </w:rPr>
        <w:t>法定代表人或其委托代理人：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p>
    <w:p>
      <w:pPr>
        <w:pStyle w:val="28"/>
        <w:tabs>
          <w:tab w:val="left" w:pos="9724"/>
        </w:tabs>
        <w:spacing w:after="0" w:line="460" w:lineRule="exact"/>
        <w:ind w:firstLine="420" w:firstLineChars="200"/>
        <w:rPr>
          <w:color w:val="auto"/>
          <w:sz w:val="21"/>
          <w:szCs w:val="21"/>
          <w:highlight w:val="none"/>
          <w:lang w:val="zh-CN" w:eastAsia="zh-CN" w:bidi="zh-CN"/>
        </w:rPr>
      </w:pPr>
    </w:p>
    <w:p>
      <w:pPr>
        <w:pStyle w:val="28"/>
        <w:tabs>
          <w:tab w:val="left" w:pos="9724"/>
        </w:tabs>
        <w:spacing w:after="0" w:line="460" w:lineRule="exact"/>
        <w:ind w:firstLine="1680" w:firstLineChars="800"/>
        <w:rPr>
          <w:color w:val="auto"/>
          <w:sz w:val="21"/>
          <w:szCs w:val="21"/>
          <w:highlight w:val="none"/>
        </w:rPr>
      </w:pPr>
      <w:r>
        <w:rPr>
          <w:color w:val="auto"/>
          <w:sz w:val="21"/>
          <w:szCs w:val="21"/>
          <w:highlight w:val="none"/>
          <w:lang w:val="zh-CN" w:eastAsia="zh-CN" w:bidi="zh-CN"/>
        </w:rPr>
        <w:t>成员一</w:t>
      </w:r>
      <w:r>
        <w:rPr>
          <w:color w:val="auto"/>
          <w:sz w:val="21"/>
          <w:szCs w:val="21"/>
          <w:highlight w:val="none"/>
        </w:rPr>
        <w:t>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8"/>
        <w:tabs>
          <w:tab w:val="left" w:pos="9724"/>
        </w:tabs>
        <w:spacing w:after="0" w:line="460" w:lineRule="exact"/>
        <w:ind w:firstLine="1680" w:firstLineChars="800"/>
        <w:rPr>
          <w:color w:val="auto"/>
          <w:sz w:val="21"/>
          <w:szCs w:val="21"/>
          <w:highlight w:val="none"/>
        </w:rPr>
      </w:pPr>
      <w:r>
        <w:rPr>
          <w:color w:val="auto"/>
          <w:sz w:val="21"/>
          <w:szCs w:val="21"/>
          <w:highlight w:val="none"/>
        </w:rPr>
        <w:t>法定代表人或其委托代理人：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p>
    <w:p>
      <w:pPr>
        <w:pStyle w:val="28"/>
        <w:tabs>
          <w:tab w:val="left" w:pos="9724"/>
          <w:tab w:val="left" w:pos="9736"/>
        </w:tabs>
        <w:spacing w:after="0" w:line="460" w:lineRule="exact"/>
        <w:ind w:firstLine="420" w:firstLineChars="200"/>
        <w:rPr>
          <w:color w:val="auto"/>
          <w:sz w:val="21"/>
          <w:szCs w:val="21"/>
          <w:highlight w:val="none"/>
        </w:rPr>
      </w:pPr>
    </w:p>
    <w:p>
      <w:pPr>
        <w:pStyle w:val="28"/>
        <w:tabs>
          <w:tab w:val="left" w:pos="9724"/>
          <w:tab w:val="left" w:pos="9736"/>
        </w:tabs>
        <w:spacing w:after="0" w:line="460" w:lineRule="exact"/>
        <w:ind w:firstLine="1659" w:firstLineChars="790"/>
        <w:rPr>
          <w:color w:val="auto"/>
          <w:sz w:val="21"/>
          <w:szCs w:val="21"/>
          <w:highlight w:val="none"/>
        </w:rPr>
      </w:pPr>
      <w:r>
        <w:rPr>
          <w:color w:val="auto"/>
          <w:sz w:val="21"/>
          <w:szCs w:val="21"/>
          <w:highlight w:val="none"/>
        </w:rPr>
        <w:t>成员二名称：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8"/>
        <w:tabs>
          <w:tab w:val="left" w:pos="9724"/>
          <w:tab w:val="left" w:pos="9736"/>
        </w:tabs>
        <w:spacing w:after="0" w:line="460" w:lineRule="exact"/>
        <w:ind w:firstLine="1680" w:firstLineChars="800"/>
        <w:rPr>
          <w:color w:val="auto"/>
          <w:sz w:val="21"/>
          <w:szCs w:val="21"/>
          <w:highlight w:val="none"/>
        </w:rPr>
      </w:pPr>
      <w:r>
        <w:rPr>
          <w:color w:val="auto"/>
          <w:sz w:val="21"/>
          <w:szCs w:val="21"/>
          <w:highlight w:val="none"/>
        </w:rPr>
        <w:t>法定代表人或其委托代理人：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p>
    <w:p>
      <w:pPr>
        <w:pStyle w:val="39"/>
        <w:spacing w:after="240" w:line="240" w:lineRule="auto"/>
        <w:ind w:firstLine="620"/>
        <w:jc w:val="both"/>
        <w:rPr>
          <w:color w:val="auto"/>
          <w:highlight w:val="none"/>
        </w:rPr>
      </w:pPr>
    </w:p>
    <w:p>
      <w:pPr>
        <w:pStyle w:val="34"/>
        <w:spacing w:after="0" w:line="460" w:lineRule="exact"/>
        <w:ind w:firstLine="420" w:firstLineChars="200"/>
        <w:rPr>
          <w:color w:val="auto"/>
          <w:sz w:val="21"/>
          <w:szCs w:val="21"/>
          <w:highlight w:val="none"/>
        </w:rPr>
      </w:pPr>
    </w:p>
    <w:p>
      <w:pPr>
        <w:pStyle w:val="34"/>
        <w:spacing w:after="0" w:line="460" w:lineRule="exact"/>
        <w:ind w:firstLine="420" w:firstLineChars="200"/>
        <w:rPr>
          <w:color w:val="auto"/>
          <w:sz w:val="21"/>
          <w:szCs w:val="21"/>
          <w:highlight w:val="none"/>
        </w:rPr>
      </w:pPr>
    </w:p>
    <w:p>
      <w:pPr>
        <w:pStyle w:val="34"/>
        <w:spacing w:after="0" w:line="460" w:lineRule="exact"/>
        <w:ind w:firstLine="420" w:firstLineChars="200"/>
        <w:rPr>
          <w:color w:val="auto"/>
          <w:sz w:val="21"/>
          <w:szCs w:val="21"/>
          <w:highlight w:val="none"/>
        </w:rPr>
      </w:pPr>
    </w:p>
    <w:p>
      <w:pPr>
        <w:pStyle w:val="34"/>
        <w:spacing w:after="0" w:line="460" w:lineRule="exact"/>
        <w:ind w:firstLine="420" w:firstLineChars="200"/>
        <w:rPr>
          <w:rFonts w:hint="eastAsia"/>
          <w:b/>
          <w:bCs/>
          <w:color w:val="auto"/>
          <w:sz w:val="36"/>
          <w:szCs w:val="36"/>
          <w:highlight w:val="none"/>
          <w:lang w:val="en-US" w:eastAsia="zh-CN"/>
        </w:rPr>
      </w:pPr>
      <w:r>
        <w:rPr>
          <w:rFonts w:hint="eastAsia"/>
          <w:color w:val="auto"/>
          <w:sz w:val="21"/>
          <w:szCs w:val="21"/>
          <w:highlight w:val="none"/>
        </w:rPr>
        <w:t>注：本协议书由委托代理人签字或盖章时，应附法定代表人签字的授权委托书。</w:t>
      </w:r>
      <w:bookmarkStart w:id="508" w:name="_Toc27276"/>
      <w:bookmarkStart w:id="509" w:name="_Toc22250"/>
    </w:p>
    <w:p>
      <w:pPr>
        <w:pStyle w:val="30"/>
        <w:keepNext/>
        <w:keepLines/>
        <w:spacing w:before="240" w:beforeLines="100" w:after="120" w:afterLines="50"/>
        <w:jc w:val="center"/>
        <w:outlineLvl w:val="1"/>
        <w:rPr>
          <w:rFonts w:hint="eastAsia"/>
          <w:b/>
          <w:bCs/>
          <w:color w:val="auto"/>
          <w:sz w:val="36"/>
          <w:szCs w:val="36"/>
          <w:highlight w:val="none"/>
          <w:lang w:val="en-US" w:eastAsia="zh-CN"/>
        </w:rPr>
      </w:pPr>
    </w:p>
    <w:p>
      <w:pPr>
        <w:pStyle w:val="30"/>
        <w:keepNext/>
        <w:keepLines/>
        <w:spacing w:before="240" w:beforeLines="100" w:after="120" w:afterLines="50"/>
        <w:jc w:val="center"/>
        <w:outlineLvl w:val="1"/>
        <w:rPr>
          <w:b/>
          <w:bCs/>
          <w:color w:val="auto"/>
          <w:sz w:val="36"/>
          <w:szCs w:val="36"/>
          <w:highlight w:val="none"/>
          <w:lang w:val="en-US" w:eastAsia="zh-CN"/>
        </w:rPr>
      </w:pPr>
      <w:r>
        <w:rPr>
          <w:rFonts w:hint="eastAsia"/>
          <w:b/>
          <w:bCs/>
          <w:color w:val="auto"/>
          <w:sz w:val="36"/>
          <w:szCs w:val="36"/>
          <w:highlight w:val="none"/>
          <w:lang w:val="en-US" w:eastAsia="zh-CN"/>
        </w:rPr>
        <w:t>四、投标保证金</w:t>
      </w:r>
      <w:bookmarkEnd w:id="508"/>
      <w:bookmarkEnd w:id="509"/>
    </w:p>
    <w:p>
      <w:pPr>
        <w:pStyle w:val="30"/>
        <w:keepNext/>
        <w:keepLines/>
        <w:spacing w:before="240" w:beforeLines="100" w:after="120" w:afterLines="50"/>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cs="宋体"/>
          <w:color w:val="auto"/>
          <w:sz w:val="24"/>
          <w:szCs w:val="24"/>
          <w:highlight w:val="none"/>
        </w:rPr>
        <w:t>投标保证金由评标专家在系统中核查</w:t>
      </w:r>
      <w:r>
        <w:rPr>
          <w:rFonts w:hint="eastAsia" w:ascii="宋体" w:hAnsi="宋体" w:eastAsia="宋体" w:cs="宋体"/>
          <w:color w:val="auto"/>
          <w:sz w:val="24"/>
          <w:szCs w:val="24"/>
          <w:highlight w:val="none"/>
        </w:rPr>
        <w:t>）</w:t>
      </w:r>
    </w:p>
    <w:p>
      <w:pPr>
        <w:pStyle w:val="30"/>
        <w:keepNext/>
        <w:keepLines/>
        <w:spacing w:before="240" w:beforeLines="100" w:after="120" w:afterLines="50"/>
        <w:jc w:val="center"/>
        <w:outlineLvl w:val="9"/>
        <w:rPr>
          <w:rFonts w:hint="eastAsia" w:ascii="宋体" w:hAnsi="宋体" w:eastAsia="宋体" w:cs="宋体"/>
          <w:color w:val="auto"/>
          <w:sz w:val="24"/>
          <w:szCs w:val="24"/>
          <w:highlight w:val="none"/>
        </w:rPr>
      </w:pPr>
    </w:p>
    <w:p>
      <w:pPr>
        <w:pStyle w:val="30"/>
        <w:keepNext/>
        <w:keepLines/>
        <w:spacing w:before="240" w:beforeLines="100" w:after="120" w:afterLines="50"/>
        <w:jc w:val="center"/>
        <w:outlineLvl w:val="9"/>
        <w:rPr>
          <w:rFonts w:hint="eastAsia" w:ascii="宋体" w:hAnsi="宋体" w:eastAsia="宋体" w:cs="宋体"/>
          <w:color w:val="auto"/>
          <w:sz w:val="24"/>
          <w:szCs w:val="24"/>
          <w:highlight w:val="none"/>
        </w:rPr>
      </w:pPr>
    </w:p>
    <w:p>
      <w:pPr>
        <w:pStyle w:val="30"/>
        <w:keepNext/>
        <w:keepLines/>
        <w:spacing w:before="240" w:beforeLines="100" w:after="120" w:afterLines="50"/>
        <w:jc w:val="center"/>
        <w:outlineLvl w:val="9"/>
        <w:rPr>
          <w:rFonts w:hint="eastAsia" w:ascii="宋体" w:hAnsi="宋体" w:eastAsia="宋体" w:cs="宋体"/>
          <w:color w:val="auto"/>
          <w:sz w:val="24"/>
          <w:szCs w:val="24"/>
          <w:highlight w:val="none"/>
        </w:rPr>
      </w:pPr>
    </w:p>
    <w:p>
      <w:pPr>
        <w:pStyle w:val="30"/>
        <w:keepNext/>
        <w:keepLines/>
        <w:spacing w:before="240" w:beforeLines="100" w:after="120" w:afterLines="50"/>
        <w:jc w:val="center"/>
        <w:outlineLvl w:val="9"/>
        <w:rPr>
          <w:rFonts w:hint="eastAsia" w:ascii="宋体" w:hAnsi="宋体" w:eastAsia="宋体" w:cs="宋体"/>
          <w:color w:val="auto"/>
          <w:sz w:val="24"/>
          <w:szCs w:val="24"/>
          <w:highlight w:val="none"/>
        </w:rPr>
      </w:pPr>
    </w:p>
    <w:p>
      <w:pPr>
        <w:pStyle w:val="30"/>
        <w:keepNext/>
        <w:keepLines/>
        <w:spacing w:before="240" w:beforeLines="100" w:after="120" w:afterLines="50"/>
        <w:jc w:val="center"/>
        <w:outlineLvl w:val="9"/>
        <w:rPr>
          <w:rFonts w:hint="eastAsia" w:ascii="宋体" w:hAnsi="宋体" w:eastAsia="宋体" w:cs="宋体"/>
          <w:color w:val="auto"/>
          <w:sz w:val="24"/>
          <w:szCs w:val="24"/>
          <w:highlight w:val="none"/>
        </w:rPr>
      </w:pPr>
    </w:p>
    <w:p>
      <w:pPr>
        <w:pStyle w:val="30"/>
        <w:keepNext/>
        <w:keepLines/>
        <w:spacing w:before="240" w:beforeLines="100" w:after="120" w:afterLines="50"/>
        <w:jc w:val="center"/>
        <w:outlineLvl w:val="9"/>
        <w:rPr>
          <w:rFonts w:hint="eastAsia" w:ascii="宋体" w:hAnsi="宋体" w:eastAsia="宋体" w:cs="宋体"/>
          <w:color w:val="auto"/>
          <w:sz w:val="24"/>
          <w:szCs w:val="24"/>
          <w:highlight w:val="none"/>
        </w:rPr>
      </w:pPr>
    </w:p>
    <w:p>
      <w:pPr>
        <w:pStyle w:val="30"/>
        <w:keepNext/>
        <w:keepLines/>
        <w:spacing w:before="240" w:beforeLines="100" w:after="120" w:afterLines="50"/>
        <w:jc w:val="center"/>
        <w:outlineLvl w:val="9"/>
        <w:rPr>
          <w:rFonts w:hint="eastAsia" w:ascii="宋体" w:hAnsi="宋体" w:eastAsia="宋体" w:cs="宋体"/>
          <w:color w:val="auto"/>
          <w:sz w:val="24"/>
          <w:szCs w:val="24"/>
          <w:highlight w:val="none"/>
        </w:rPr>
      </w:pPr>
    </w:p>
    <w:p>
      <w:pPr>
        <w:pStyle w:val="30"/>
        <w:keepNext/>
        <w:keepLines/>
        <w:spacing w:before="240" w:beforeLines="100" w:after="120" w:afterLines="50"/>
        <w:jc w:val="center"/>
        <w:outlineLvl w:val="9"/>
        <w:rPr>
          <w:rFonts w:hint="eastAsia" w:ascii="宋体" w:hAnsi="宋体" w:eastAsia="宋体" w:cs="宋体"/>
          <w:color w:val="auto"/>
          <w:sz w:val="24"/>
          <w:szCs w:val="24"/>
          <w:highlight w:val="none"/>
        </w:rPr>
      </w:pPr>
    </w:p>
    <w:p>
      <w:pPr>
        <w:pStyle w:val="30"/>
        <w:keepNext/>
        <w:keepLines/>
        <w:spacing w:before="240" w:beforeLines="100" w:after="120" w:afterLines="50"/>
        <w:jc w:val="center"/>
        <w:outlineLvl w:val="9"/>
        <w:rPr>
          <w:rFonts w:hint="eastAsia" w:ascii="宋体" w:hAnsi="宋体" w:eastAsia="宋体" w:cs="宋体"/>
          <w:color w:val="auto"/>
          <w:sz w:val="24"/>
          <w:szCs w:val="24"/>
          <w:highlight w:val="none"/>
        </w:rPr>
      </w:pPr>
    </w:p>
    <w:p>
      <w:pPr>
        <w:pStyle w:val="30"/>
        <w:keepNext/>
        <w:keepLines/>
        <w:spacing w:before="240" w:beforeLines="100" w:after="120" w:afterLines="50"/>
        <w:jc w:val="center"/>
        <w:outlineLvl w:val="9"/>
        <w:rPr>
          <w:rFonts w:hint="eastAsia" w:ascii="宋体" w:hAnsi="宋体" w:eastAsia="宋体" w:cs="宋体"/>
          <w:color w:val="auto"/>
          <w:sz w:val="24"/>
          <w:szCs w:val="24"/>
          <w:highlight w:val="none"/>
        </w:rPr>
      </w:pPr>
    </w:p>
    <w:p>
      <w:pPr>
        <w:pStyle w:val="30"/>
        <w:keepNext/>
        <w:keepLines/>
        <w:spacing w:before="240" w:beforeLines="100" w:after="120" w:afterLines="50"/>
        <w:jc w:val="center"/>
        <w:outlineLvl w:val="9"/>
        <w:rPr>
          <w:rFonts w:hint="eastAsia" w:ascii="宋体" w:hAnsi="宋体" w:eastAsia="宋体" w:cs="宋体"/>
          <w:color w:val="auto"/>
          <w:sz w:val="24"/>
          <w:szCs w:val="24"/>
          <w:highlight w:val="none"/>
        </w:rPr>
      </w:pPr>
    </w:p>
    <w:p>
      <w:pPr>
        <w:pStyle w:val="30"/>
        <w:keepNext/>
        <w:keepLines/>
        <w:spacing w:before="240" w:beforeLines="100" w:after="120" w:afterLines="50"/>
        <w:jc w:val="center"/>
        <w:outlineLvl w:val="9"/>
        <w:rPr>
          <w:rFonts w:hint="eastAsia" w:ascii="宋体" w:hAnsi="宋体" w:eastAsia="宋体" w:cs="宋体"/>
          <w:color w:val="auto"/>
          <w:sz w:val="24"/>
          <w:szCs w:val="24"/>
          <w:highlight w:val="none"/>
        </w:rPr>
      </w:pPr>
    </w:p>
    <w:p>
      <w:pPr>
        <w:pStyle w:val="30"/>
        <w:keepNext/>
        <w:keepLines/>
        <w:spacing w:before="240" w:beforeLines="100" w:after="120" w:afterLines="50"/>
        <w:jc w:val="center"/>
        <w:outlineLvl w:val="1"/>
        <w:rPr>
          <w:rFonts w:hint="eastAsia"/>
          <w:b/>
          <w:bCs/>
          <w:color w:val="auto"/>
          <w:sz w:val="36"/>
          <w:szCs w:val="36"/>
          <w:highlight w:val="none"/>
          <w:lang w:val="en-US" w:eastAsia="zh-CN"/>
        </w:rPr>
      </w:pPr>
      <w:bookmarkStart w:id="510" w:name="_Toc19463"/>
      <w:bookmarkStart w:id="511" w:name="_Toc12289"/>
    </w:p>
    <w:p>
      <w:pPr>
        <w:pStyle w:val="30"/>
        <w:keepNext/>
        <w:keepLines/>
        <w:spacing w:before="240" w:beforeLines="100" w:after="120" w:afterLines="50"/>
        <w:jc w:val="center"/>
        <w:outlineLvl w:val="1"/>
        <w:rPr>
          <w:rFonts w:hint="eastAsia"/>
          <w:b/>
          <w:bCs/>
          <w:color w:val="auto"/>
          <w:sz w:val="36"/>
          <w:szCs w:val="36"/>
          <w:highlight w:val="none"/>
          <w:lang w:val="en-US" w:eastAsia="zh-CN"/>
        </w:rPr>
      </w:pPr>
    </w:p>
    <w:p>
      <w:pPr>
        <w:pStyle w:val="30"/>
        <w:keepNext/>
        <w:keepLines/>
        <w:spacing w:before="240" w:beforeLines="100" w:after="120" w:afterLines="50"/>
        <w:jc w:val="center"/>
        <w:outlineLvl w:val="1"/>
        <w:rPr>
          <w:rFonts w:hint="eastAsia"/>
          <w:b/>
          <w:bCs/>
          <w:color w:val="auto"/>
          <w:sz w:val="36"/>
          <w:szCs w:val="36"/>
          <w:highlight w:val="none"/>
          <w:lang w:val="en-US" w:eastAsia="zh-CN"/>
        </w:rPr>
      </w:pPr>
    </w:p>
    <w:p>
      <w:pPr>
        <w:pStyle w:val="30"/>
        <w:keepNext/>
        <w:keepLines/>
        <w:spacing w:before="240" w:beforeLines="100" w:after="120" w:afterLines="50"/>
        <w:jc w:val="center"/>
        <w:outlineLvl w:val="1"/>
        <w:rPr>
          <w:rFonts w:hint="eastAsia"/>
          <w:b/>
          <w:bCs/>
          <w:color w:val="auto"/>
          <w:sz w:val="36"/>
          <w:szCs w:val="36"/>
          <w:highlight w:val="none"/>
          <w:lang w:val="en-US" w:eastAsia="zh-CN"/>
        </w:rPr>
      </w:pPr>
    </w:p>
    <w:p>
      <w:pPr>
        <w:pStyle w:val="30"/>
        <w:keepNext/>
        <w:keepLines/>
        <w:spacing w:before="240" w:beforeLines="100" w:after="120" w:afterLines="50"/>
        <w:jc w:val="center"/>
        <w:outlineLvl w:val="1"/>
        <w:rPr>
          <w:rFonts w:hint="eastAsia"/>
          <w:b/>
          <w:bCs/>
          <w:color w:val="auto"/>
          <w:sz w:val="36"/>
          <w:szCs w:val="36"/>
          <w:highlight w:val="none"/>
          <w:lang w:val="en-US" w:eastAsia="zh-CN"/>
        </w:rPr>
      </w:pPr>
    </w:p>
    <w:p>
      <w:pPr>
        <w:pStyle w:val="30"/>
        <w:keepNext/>
        <w:keepLines/>
        <w:spacing w:before="240" w:beforeLines="100" w:after="120" w:afterLines="50"/>
        <w:jc w:val="center"/>
        <w:outlineLvl w:val="1"/>
        <w:rPr>
          <w:rFonts w:hint="eastAsia"/>
          <w:b/>
          <w:bCs/>
          <w:color w:val="auto"/>
          <w:sz w:val="36"/>
          <w:szCs w:val="36"/>
          <w:highlight w:val="none"/>
          <w:lang w:val="en-US" w:eastAsia="zh-CN"/>
        </w:rPr>
      </w:pPr>
    </w:p>
    <w:p>
      <w:pPr>
        <w:pStyle w:val="30"/>
        <w:keepNext/>
        <w:keepLines/>
        <w:spacing w:before="240" w:beforeLines="100" w:after="120" w:afterLines="50"/>
        <w:jc w:val="center"/>
        <w:outlineLvl w:val="1"/>
        <w:rPr>
          <w:rFonts w:hint="eastAsia"/>
          <w:b/>
          <w:bCs/>
          <w:color w:val="auto"/>
          <w:sz w:val="36"/>
          <w:szCs w:val="36"/>
          <w:highlight w:val="none"/>
          <w:lang w:val="en-US" w:eastAsia="zh-CN"/>
        </w:rPr>
      </w:pPr>
    </w:p>
    <w:p>
      <w:pPr>
        <w:pStyle w:val="30"/>
        <w:keepNext/>
        <w:keepLines/>
        <w:spacing w:before="240" w:beforeLines="100" w:after="120" w:afterLines="50"/>
        <w:jc w:val="center"/>
        <w:outlineLvl w:val="1"/>
        <w:rPr>
          <w:rFonts w:hint="eastAsia"/>
          <w:b/>
          <w:bCs/>
          <w:color w:val="auto"/>
          <w:sz w:val="36"/>
          <w:szCs w:val="36"/>
          <w:highlight w:val="none"/>
          <w:lang w:val="en-US" w:eastAsia="zh-CN"/>
        </w:rPr>
      </w:pPr>
    </w:p>
    <w:p>
      <w:pPr>
        <w:pStyle w:val="30"/>
        <w:keepNext/>
        <w:keepLines/>
        <w:spacing w:before="240" w:beforeLines="100" w:after="120" w:afterLines="50"/>
        <w:jc w:val="center"/>
        <w:outlineLvl w:val="1"/>
        <w:rPr>
          <w:rFonts w:hint="eastAsia"/>
          <w:b/>
          <w:bCs/>
          <w:color w:val="auto"/>
          <w:sz w:val="36"/>
          <w:szCs w:val="36"/>
          <w:highlight w:val="none"/>
          <w:lang w:val="en-US" w:eastAsia="zh-CN"/>
        </w:rPr>
      </w:pPr>
    </w:p>
    <w:p>
      <w:pPr>
        <w:pStyle w:val="30"/>
        <w:keepNext/>
        <w:keepLines/>
        <w:spacing w:before="240" w:beforeLines="100" w:after="120" w:afterLines="50"/>
        <w:jc w:val="center"/>
        <w:outlineLvl w:val="1"/>
        <w:rPr>
          <w:rFonts w:hint="eastAsia"/>
          <w:b/>
          <w:bCs/>
          <w:color w:val="auto"/>
          <w:sz w:val="36"/>
          <w:szCs w:val="36"/>
          <w:highlight w:val="none"/>
          <w:lang w:val="en-US" w:eastAsia="zh-CN"/>
        </w:rPr>
      </w:pPr>
    </w:p>
    <w:p>
      <w:pPr>
        <w:pStyle w:val="30"/>
        <w:keepNext/>
        <w:keepLines/>
        <w:spacing w:before="240" w:beforeLines="100" w:after="120" w:afterLines="50"/>
        <w:jc w:val="center"/>
        <w:outlineLvl w:val="1"/>
        <w:rPr>
          <w:rFonts w:hint="eastAsia"/>
          <w:b/>
          <w:bCs/>
          <w:color w:val="auto"/>
          <w:sz w:val="36"/>
          <w:szCs w:val="36"/>
          <w:highlight w:val="none"/>
          <w:lang w:val="en-US" w:eastAsia="zh-CN"/>
        </w:rPr>
      </w:pPr>
    </w:p>
    <w:p>
      <w:pPr>
        <w:pStyle w:val="30"/>
        <w:keepNext/>
        <w:keepLines/>
        <w:spacing w:before="240" w:beforeLines="100" w:after="120" w:afterLines="50"/>
        <w:jc w:val="center"/>
        <w:outlineLvl w:val="1"/>
        <w:rPr>
          <w:b/>
          <w:bCs/>
          <w:color w:val="auto"/>
          <w:sz w:val="36"/>
          <w:szCs w:val="36"/>
          <w:highlight w:val="none"/>
          <w:lang w:val="en-US" w:eastAsia="en-US"/>
        </w:rPr>
      </w:pPr>
      <w:r>
        <w:rPr>
          <w:rFonts w:hint="eastAsia"/>
          <w:b/>
          <w:bCs/>
          <w:color w:val="auto"/>
          <w:sz w:val="36"/>
          <w:szCs w:val="36"/>
          <w:highlight w:val="none"/>
          <w:lang w:val="en-US" w:eastAsia="zh-CN"/>
        </w:rPr>
        <w:t>五</w:t>
      </w:r>
      <w:r>
        <w:rPr>
          <w:rFonts w:hint="eastAsia"/>
          <w:b/>
          <w:bCs/>
          <w:color w:val="auto"/>
          <w:sz w:val="36"/>
          <w:szCs w:val="36"/>
          <w:highlight w:val="none"/>
          <w:lang w:val="en-US" w:eastAsia="en-US"/>
        </w:rPr>
        <w:t>、项目管理机构</w:t>
      </w:r>
      <w:bookmarkEnd w:id="510"/>
      <w:bookmarkEnd w:id="511"/>
    </w:p>
    <w:p>
      <w:pPr>
        <w:pStyle w:val="31"/>
        <w:keepNext/>
        <w:keepLines/>
        <w:spacing w:after="0" w:line="600" w:lineRule="exact"/>
        <w:outlineLvl w:val="9"/>
        <w:rPr>
          <w:b/>
          <w:bCs/>
          <w:color w:val="auto"/>
          <w:sz w:val="24"/>
          <w:szCs w:val="24"/>
          <w:highlight w:val="none"/>
        </w:rPr>
      </w:pPr>
      <w:bookmarkStart w:id="512" w:name="_Toc1299"/>
      <w:bookmarkStart w:id="513" w:name="_Toc9817"/>
      <w:bookmarkStart w:id="514" w:name="_Toc12267"/>
      <w:bookmarkStart w:id="515" w:name="_Toc29365"/>
      <w:r>
        <w:rPr>
          <w:rFonts w:hint="eastAsia"/>
          <w:b/>
          <w:bCs/>
          <w:color w:val="auto"/>
          <w:sz w:val="24"/>
          <w:szCs w:val="24"/>
          <w:highlight w:val="none"/>
          <w:lang w:eastAsia="zh-CN"/>
        </w:rPr>
        <w:t>（</w:t>
      </w:r>
      <w:r>
        <w:rPr>
          <w:b/>
          <w:bCs/>
          <w:color w:val="auto"/>
          <w:sz w:val="24"/>
          <w:szCs w:val="24"/>
          <w:highlight w:val="none"/>
        </w:rPr>
        <w:t>一）项目管理机构组成表</w:t>
      </w:r>
      <w:bookmarkEnd w:id="512"/>
      <w:bookmarkEnd w:id="513"/>
      <w:bookmarkEnd w:id="514"/>
      <w:bookmarkEnd w:id="515"/>
    </w:p>
    <w:tbl>
      <w:tblPr>
        <w:tblStyle w:val="20"/>
        <w:tblW w:w="10337" w:type="dxa"/>
        <w:jc w:val="center"/>
        <w:tblLayout w:type="fixed"/>
        <w:tblCellMar>
          <w:top w:w="0" w:type="dxa"/>
          <w:left w:w="108" w:type="dxa"/>
          <w:bottom w:w="0" w:type="dxa"/>
          <w:right w:w="108" w:type="dxa"/>
        </w:tblCellMar>
      </w:tblPr>
      <w:tblGrid>
        <w:gridCol w:w="810"/>
        <w:gridCol w:w="801"/>
        <w:gridCol w:w="790"/>
        <w:gridCol w:w="1191"/>
        <w:gridCol w:w="1201"/>
        <w:gridCol w:w="1180"/>
        <w:gridCol w:w="1160"/>
        <w:gridCol w:w="1223"/>
        <w:gridCol w:w="1981"/>
      </w:tblGrid>
      <w:tr>
        <w:tblPrEx>
          <w:tblCellMar>
            <w:top w:w="0" w:type="dxa"/>
            <w:left w:w="108" w:type="dxa"/>
            <w:bottom w:w="0" w:type="dxa"/>
            <w:right w:w="108" w:type="dxa"/>
          </w:tblCellMar>
        </w:tblPrEx>
        <w:trPr>
          <w:trHeight w:val="495" w:hRule="exact"/>
          <w:jc w:val="center"/>
        </w:trPr>
        <w:tc>
          <w:tcPr>
            <w:tcW w:w="810" w:type="dxa"/>
            <w:vMerge w:val="restart"/>
            <w:tcBorders>
              <w:top w:val="single" w:color="auto" w:sz="4" w:space="0"/>
              <w:left w:val="single" w:color="auto" w:sz="4" w:space="0"/>
            </w:tcBorders>
            <w:shd w:val="clear" w:color="auto" w:fill="FFFFFF"/>
            <w:vAlign w:val="center"/>
          </w:tcPr>
          <w:p>
            <w:pPr>
              <w:pStyle w:val="34"/>
              <w:spacing w:after="0" w:line="240" w:lineRule="auto"/>
              <w:ind w:firstLine="160"/>
              <w:rPr>
                <w:color w:val="auto"/>
                <w:sz w:val="21"/>
                <w:szCs w:val="21"/>
                <w:highlight w:val="none"/>
              </w:rPr>
            </w:pPr>
            <w:r>
              <w:rPr>
                <w:rFonts w:hint="eastAsia"/>
                <w:color w:val="auto"/>
                <w:sz w:val="21"/>
                <w:szCs w:val="21"/>
                <w:highlight w:val="none"/>
              </w:rPr>
              <w:t>职务</w:t>
            </w:r>
          </w:p>
        </w:tc>
        <w:tc>
          <w:tcPr>
            <w:tcW w:w="801" w:type="dxa"/>
            <w:vMerge w:val="restart"/>
            <w:tcBorders>
              <w:top w:val="single" w:color="auto" w:sz="4" w:space="0"/>
              <w:left w:val="single" w:color="auto" w:sz="4" w:space="0"/>
            </w:tcBorders>
            <w:shd w:val="clear" w:color="auto" w:fill="FFFFFF"/>
            <w:vAlign w:val="center"/>
          </w:tcPr>
          <w:p>
            <w:pPr>
              <w:pStyle w:val="34"/>
              <w:spacing w:after="0" w:line="240" w:lineRule="auto"/>
              <w:ind w:firstLine="140"/>
              <w:rPr>
                <w:color w:val="auto"/>
                <w:sz w:val="21"/>
                <w:szCs w:val="21"/>
                <w:highlight w:val="none"/>
              </w:rPr>
            </w:pPr>
            <w:r>
              <w:rPr>
                <w:rFonts w:hint="eastAsia"/>
                <w:color w:val="auto"/>
                <w:sz w:val="21"/>
                <w:szCs w:val="21"/>
                <w:highlight w:val="none"/>
              </w:rPr>
              <w:t>姓名</w:t>
            </w:r>
          </w:p>
        </w:tc>
        <w:tc>
          <w:tcPr>
            <w:tcW w:w="790" w:type="dxa"/>
            <w:vMerge w:val="restart"/>
            <w:tcBorders>
              <w:top w:val="single" w:color="auto" w:sz="4" w:space="0"/>
              <w:left w:val="single" w:color="auto" w:sz="4" w:space="0"/>
            </w:tcBorders>
            <w:shd w:val="clear" w:color="auto" w:fill="FFFFFF"/>
            <w:vAlign w:val="center"/>
          </w:tcPr>
          <w:p>
            <w:pPr>
              <w:pStyle w:val="34"/>
              <w:spacing w:after="0" w:line="240" w:lineRule="auto"/>
              <w:ind w:firstLine="0"/>
              <w:rPr>
                <w:color w:val="auto"/>
                <w:sz w:val="21"/>
                <w:szCs w:val="21"/>
                <w:highlight w:val="none"/>
              </w:rPr>
            </w:pPr>
            <w:r>
              <w:rPr>
                <w:rFonts w:hint="eastAsia"/>
                <w:color w:val="auto"/>
                <w:sz w:val="21"/>
                <w:szCs w:val="21"/>
                <w:highlight w:val="none"/>
              </w:rPr>
              <w:t>职称</w:t>
            </w:r>
          </w:p>
        </w:tc>
        <w:tc>
          <w:tcPr>
            <w:tcW w:w="5955" w:type="dxa"/>
            <w:gridSpan w:val="5"/>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执业或职业资格证明</w:t>
            </w:r>
          </w:p>
        </w:tc>
        <w:tc>
          <w:tcPr>
            <w:tcW w:w="1981" w:type="dxa"/>
            <w:vMerge w:val="restart"/>
            <w:tcBorders>
              <w:top w:val="single" w:color="auto" w:sz="4" w:space="0"/>
              <w:left w:val="single" w:color="auto" w:sz="4" w:space="0"/>
              <w:righ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495" w:hRule="exact"/>
          <w:jc w:val="center"/>
        </w:trPr>
        <w:tc>
          <w:tcPr>
            <w:tcW w:w="810" w:type="dxa"/>
            <w:vMerge w:val="continue"/>
            <w:tcBorders>
              <w:left w:val="single" w:color="auto" w:sz="4" w:space="0"/>
            </w:tcBorders>
            <w:shd w:val="clear" w:color="auto" w:fill="FFFFFF"/>
            <w:vAlign w:val="center"/>
          </w:tcPr>
          <w:p>
            <w:pPr>
              <w:rPr>
                <w:rFonts w:ascii="宋体" w:hAnsi="宋体" w:eastAsia="宋体" w:cs="宋体"/>
                <w:color w:val="auto"/>
                <w:highlight w:val="none"/>
              </w:rPr>
            </w:pPr>
          </w:p>
        </w:tc>
        <w:tc>
          <w:tcPr>
            <w:tcW w:w="801" w:type="dxa"/>
            <w:vMerge w:val="continue"/>
            <w:tcBorders>
              <w:left w:val="single" w:color="auto" w:sz="4" w:space="0"/>
            </w:tcBorders>
            <w:shd w:val="clear" w:color="auto" w:fill="FFFFFF"/>
            <w:vAlign w:val="center"/>
          </w:tcPr>
          <w:p>
            <w:pPr>
              <w:rPr>
                <w:rFonts w:ascii="宋体" w:hAnsi="宋体" w:eastAsia="宋体" w:cs="宋体"/>
                <w:color w:val="auto"/>
                <w:highlight w:val="none"/>
              </w:rPr>
            </w:pPr>
          </w:p>
        </w:tc>
        <w:tc>
          <w:tcPr>
            <w:tcW w:w="790" w:type="dxa"/>
            <w:vMerge w:val="continue"/>
            <w:tcBorders>
              <w:left w:val="single" w:color="auto" w:sz="4" w:space="0"/>
            </w:tcBorders>
            <w:shd w:val="clear" w:color="auto" w:fill="FFFFFF"/>
            <w:vAlign w:val="center"/>
          </w:tcPr>
          <w:p>
            <w:pPr>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证书名称</w:t>
            </w:r>
          </w:p>
        </w:tc>
        <w:tc>
          <w:tcPr>
            <w:tcW w:w="1201" w:type="dxa"/>
            <w:tcBorders>
              <w:top w:val="single" w:color="auto" w:sz="4" w:space="0"/>
              <w:left w:val="single" w:color="auto" w:sz="4" w:space="0"/>
            </w:tcBorders>
            <w:shd w:val="clear" w:color="auto" w:fill="FFFFFF"/>
            <w:vAlign w:val="center"/>
          </w:tcPr>
          <w:p>
            <w:pPr>
              <w:pStyle w:val="34"/>
              <w:spacing w:after="0" w:line="240" w:lineRule="auto"/>
              <w:ind w:firstLine="360"/>
              <w:jc w:val="center"/>
              <w:rPr>
                <w:color w:val="auto"/>
                <w:sz w:val="21"/>
                <w:szCs w:val="21"/>
                <w:highlight w:val="none"/>
              </w:rPr>
            </w:pPr>
            <w:r>
              <w:rPr>
                <w:rFonts w:hint="eastAsia"/>
                <w:color w:val="auto"/>
                <w:sz w:val="21"/>
                <w:szCs w:val="21"/>
                <w:highlight w:val="none"/>
              </w:rPr>
              <w:t>级别</w:t>
            </w:r>
          </w:p>
        </w:tc>
        <w:tc>
          <w:tcPr>
            <w:tcW w:w="1180"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证号</w:t>
            </w:r>
          </w:p>
        </w:tc>
        <w:tc>
          <w:tcPr>
            <w:tcW w:w="1160"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专业</w:t>
            </w:r>
          </w:p>
        </w:tc>
        <w:tc>
          <w:tcPr>
            <w:tcW w:w="1223"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社会保险</w:t>
            </w:r>
          </w:p>
        </w:tc>
        <w:tc>
          <w:tcPr>
            <w:tcW w:w="1981" w:type="dxa"/>
            <w:vMerge w:val="continue"/>
            <w:tcBorders>
              <w:left w:val="single" w:color="auto" w:sz="4" w:space="0"/>
              <w:right w:val="single" w:color="auto" w:sz="4" w:space="0"/>
            </w:tcBorders>
            <w:shd w:val="clear" w:color="auto" w:fill="FFFFFF"/>
            <w:vAlign w:val="center"/>
          </w:tcPr>
          <w:p>
            <w:pPr>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8"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81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spacing w:before="29" w:line="253" w:lineRule="auto"/>
        <w:ind w:right="41"/>
        <w:rPr>
          <w:rFonts w:ascii="宋体" w:hAnsi="宋体" w:eastAsia="宋体" w:cs="宋体"/>
          <w:color w:val="auto"/>
          <w:spacing w:val="2"/>
          <w:sz w:val="21"/>
          <w:szCs w:val="21"/>
        </w:rPr>
      </w:pPr>
      <w:bookmarkStart w:id="516" w:name="_Toc1163"/>
      <w:bookmarkStart w:id="517" w:name="_Toc29699"/>
      <w:bookmarkStart w:id="518" w:name="_Toc23014"/>
    </w:p>
    <w:p>
      <w:pPr>
        <w:spacing w:before="29" w:line="253" w:lineRule="auto"/>
        <w:ind w:right="41"/>
        <w:rPr>
          <w:color w:val="auto"/>
        </w:rPr>
        <w:sectPr>
          <w:footerReference r:id="rId39" w:type="default"/>
          <w:pgSz w:w="11907" w:h="16841"/>
          <w:pgMar w:top="400" w:right="1433" w:bottom="1278" w:left="1493" w:header="0" w:footer="850" w:gutter="0"/>
          <w:pgNumType w:fmt="decimal"/>
          <w:cols w:space="720" w:num="1"/>
        </w:sectPr>
      </w:pPr>
      <w:r>
        <w:rPr>
          <w:rFonts w:ascii="宋体" w:hAnsi="宋体" w:eastAsia="宋体" w:cs="宋体"/>
          <w:color w:val="auto"/>
          <w:spacing w:val="2"/>
          <w:sz w:val="21"/>
          <w:szCs w:val="21"/>
        </w:rPr>
        <w:t>注：拟派项目管理机构主要人员必须在浙江省水利厅“透明工程”应用</w:t>
      </w:r>
      <w:r>
        <w:rPr>
          <w:rFonts w:ascii="宋体" w:hAnsi="宋体" w:eastAsia="宋体" w:cs="宋体"/>
          <w:color w:val="auto"/>
          <w:spacing w:val="1"/>
          <w:sz w:val="21"/>
          <w:szCs w:val="21"/>
        </w:rPr>
        <w:t>上已经公示。投标人</w:t>
      </w:r>
      <w:r>
        <w:rPr>
          <w:rFonts w:ascii="宋体" w:hAnsi="宋体" w:eastAsia="宋体" w:cs="宋体"/>
          <w:color w:val="auto"/>
          <w:spacing w:val="-1"/>
          <w:sz w:val="21"/>
          <w:szCs w:val="21"/>
        </w:rPr>
        <w:t>应在“</w:t>
      </w:r>
      <w:r>
        <w:rPr>
          <w:rFonts w:hint="eastAsia" w:ascii="宋体" w:hAnsi="宋体" w:eastAsia="宋体" w:cs="宋体"/>
          <w:color w:val="auto"/>
          <w:spacing w:val="-1"/>
          <w:sz w:val="21"/>
          <w:szCs w:val="21"/>
          <w:lang w:val="en-US" w:eastAsia="zh-CN"/>
        </w:rPr>
        <w:t>八</w:t>
      </w:r>
      <w:r>
        <w:rPr>
          <w:rFonts w:ascii="宋体" w:hAnsi="宋体" w:eastAsia="宋体" w:cs="宋体"/>
          <w:color w:val="auto"/>
          <w:spacing w:val="-1"/>
          <w:sz w:val="21"/>
          <w:szCs w:val="21"/>
        </w:rPr>
        <w:t>、原件的复制件”中提供公示网页</w:t>
      </w:r>
      <w:r>
        <w:rPr>
          <w:rFonts w:ascii="宋体" w:hAnsi="宋体" w:eastAsia="宋体" w:cs="宋体"/>
          <w:color w:val="auto"/>
          <w:sz w:val="21"/>
          <w:szCs w:val="21"/>
        </w:rPr>
        <w:t>的打印件。</w:t>
      </w:r>
    </w:p>
    <w:p>
      <w:pPr>
        <w:pStyle w:val="31"/>
        <w:keepNext/>
        <w:keepLines/>
        <w:spacing w:after="0" w:line="600" w:lineRule="exact"/>
        <w:outlineLvl w:val="9"/>
        <w:rPr>
          <w:b/>
          <w:bCs/>
          <w:color w:val="auto"/>
          <w:sz w:val="24"/>
          <w:szCs w:val="24"/>
          <w:highlight w:val="none"/>
        </w:rPr>
      </w:pPr>
      <w:bookmarkStart w:id="519" w:name="_Toc12968"/>
      <w:r>
        <w:rPr>
          <w:rFonts w:hint="eastAsia"/>
          <w:b/>
          <w:bCs/>
          <w:color w:val="auto"/>
          <w:sz w:val="24"/>
          <w:szCs w:val="24"/>
          <w:highlight w:val="none"/>
          <w:lang w:eastAsia="zh-CN"/>
        </w:rPr>
        <w:t>（</w:t>
      </w:r>
      <w:r>
        <w:rPr>
          <w:b/>
          <w:bCs/>
          <w:color w:val="auto"/>
          <w:sz w:val="24"/>
          <w:szCs w:val="24"/>
          <w:highlight w:val="none"/>
        </w:rPr>
        <w:t>二）主要人员简历表</w:t>
      </w:r>
      <w:bookmarkEnd w:id="516"/>
      <w:bookmarkEnd w:id="517"/>
      <w:bookmarkEnd w:id="518"/>
      <w:bookmarkEnd w:id="519"/>
    </w:p>
    <w:tbl>
      <w:tblPr>
        <w:tblStyle w:val="20"/>
        <w:tblW w:w="9737" w:type="dxa"/>
        <w:jc w:val="center"/>
        <w:tblLayout w:type="fixed"/>
        <w:tblCellMar>
          <w:top w:w="0" w:type="dxa"/>
          <w:left w:w="108" w:type="dxa"/>
          <w:bottom w:w="0" w:type="dxa"/>
          <w:right w:w="108" w:type="dxa"/>
        </w:tblCellMar>
      </w:tblPr>
      <w:tblGrid>
        <w:gridCol w:w="931"/>
        <w:gridCol w:w="426"/>
        <w:gridCol w:w="1674"/>
        <w:gridCol w:w="1260"/>
        <w:gridCol w:w="996"/>
        <w:gridCol w:w="397"/>
        <w:gridCol w:w="1181"/>
        <w:gridCol w:w="1227"/>
        <w:gridCol w:w="1645"/>
      </w:tblGrid>
      <w:tr>
        <w:tblPrEx>
          <w:tblCellMar>
            <w:top w:w="0" w:type="dxa"/>
            <w:left w:w="108" w:type="dxa"/>
            <w:bottom w:w="0" w:type="dxa"/>
            <w:right w:w="108" w:type="dxa"/>
          </w:tblCellMar>
        </w:tblPrEx>
        <w:trPr>
          <w:trHeight w:val="611" w:hRule="exact"/>
          <w:jc w:val="center"/>
        </w:trPr>
        <w:tc>
          <w:tcPr>
            <w:tcW w:w="1357" w:type="dxa"/>
            <w:gridSpan w:val="2"/>
            <w:tcBorders>
              <w:top w:val="single" w:color="auto" w:sz="4" w:space="0"/>
              <w:left w:val="single" w:color="auto" w:sz="4" w:space="0"/>
            </w:tcBorders>
            <w:shd w:val="clear" w:color="auto" w:fill="FFFFFF"/>
            <w:vAlign w:val="center"/>
          </w:tcPr>
          <w:p>
            <w:pPr>
              <w:pStyle w:val="34"/>
              <w:spacing w:after="0" w:line="240" w:lineRule="auto"/>
              <w:ind w:firstLine="160"/>
              <w:rPr>
                <w:color w:val="auto"/>
                <w:sz w:val="21"/>
                <w:szCs w:val="21"/>
                <w:highlight w:val="none"/>
              </w:rPr>
            </w:pPr>
            <w:r>
              <w:rPr>
                <w:rFonts w:hint="eastAsia"/>
                <w:color w:val="auto"/>
                <w:sz w:val="21"/>
                <w:szCs w:val="21"/>
                <w:highlight w:val="none"/>
              </w:rPr>
              <w:t>姓名</w:t>
            </w:r>
          </w:p>
        </w:tc>
        <w:tc>
          <w:tcPr>
            <w:tcW w:w="167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60"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年龄</w:t>
            </w:r>
          </w:p>
        </w:tc>
        <w:tc>
          <w:tcPr>
            <w:tcW w:w="1393" w:type="dxa"/>
            <w:gridSpan w:val="2"/>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408" w:type="dxa"/>
            <w:gridSpan w:val="2"/>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学历</w:t>
            </w:r>
          </w:p>
        </w:tc>
        <w:tc>
          <w:tcPr>
            <w:tcW w:w="1645"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1357" w:type="dxa"/>
            <w:gridSpan w:val="2"/>
            <w:tcBorders>
              <w:top w:val="single" w:color="auto" w:sz="4" w:space="0"/>
              <w:left w:val="single" w:color="auto" w:sz="4" w:space="0"/>
            </w:tcBorders>
            <w:shd w:val="clear" w:color="auto" w:fill="FFFFFF"/>
            <w:vAlign w:val="center"/>
          </w:tcPr>
          <w:p>
            <w:pPr>
              <w:pStyle w:val="34"/>
              <w:spacing w:after="0" w:line="240" w:lineRule="auto"/>
              <w:ind w:firstLine="160"/>
              <w:rPr>
                <w:color w:val="auto"/>
                <w:sz w:val="21"/>
                <w:szCs w:val="21"/>
                <w:highlight w:val="none"/>
              </w:rPr>
            </w:pPr>
            <w:r>
              <w:rPr>
                <w:rFonts w:hint="eastAsia"/>
                <w:color w:val="auto"/>
                <w:sz w:val="21"/>
                <w:szCs w:val="21"/>
                <w:highlight w:val="none"/>
              </w:rPr>
              <w:t>执业资格</w:t>
            </w:r>
          </w:p>
        </w:tc>
        <w:tc>
          <w:tcPr>
            <w:tcW w:w="4327" w:type="dxa"/>
            <w:gridSpan w:val="4"/>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408" w:type="dxa"/>
            <w:gridSpan w:val="2"/>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安全生产考核合格证书</w:t>
            </w:r>
          </w:p>
        </w:tc>
        <w:tc>
          <w:tcPr>
            <w:tcW w:w="1645"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1357" w:type="dxa"/>
            <w:gridSpan w:val="2"/>
            <w:tcBorders>
              <w:top w:val="single" w:color="auto" w:sz="4" w:space="0"/>
              <w:left w:val="single" w:color="auto" w:sz="4" w:space="0"/>
            </w:tcBorders>
            <w:shd w:val="clear" w:color="auto" w:fill="FFFFFF"/>
            <w:vAlign w:val="center"/>
          </w:tcPr>
          <w:p>
            <w:pPr>
              <w:pStyle w:val="34"/>
              <w:spacing w:after="0" w:line="240" w:lineRule="auto"/>
              <w:ind w:firstLine="160"/>
              <w:rPr>
                <w:color w:val="auto"/>
                <w:sz w:val="21"/>
                <w:szCs w:val="21"/>
                <w:highlight w:val="none"/>
              </w:rPr>
            </w:pPr>
            <w:r>
              <w:rPr>
                <w:rFonts w:hint="eastAsia"/>
                <w:color w:val="auto"/>
                <w:sz w:val="21"/>
                <w:szCs w:val="21"/>
                <w:highlight w:val="none"/>
              </w:rPr>
              <w:t>职称</w:t>
            </w:r>
          </w:p>
        </w:tc>
        <w:tc>
          <w:tcPr>
            <w:tcW w:w="167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60"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职务</w:t>
            </w:r>
          </w:p>
        </w:tc>
        <w:tc>
          <w:tcPr>
            <w:tcW w:w="1393" w:type="dxa"/>
            <w:gridSpan w:val="2"/>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408" w:type="dxa"/>
            <w:gridSpan w:val="2"/>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拟在本合同任职</w:t>
            </w:r>
          </w:p>
        </w:tc>
        <w:tc>
          <w:tcPr>
            <w:tcW w:w="1645"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1357" w:type="dxa"/>
            <w:gridSpan w:val="2"/>
            <w:tcBorders>
              <w:top w:val="single" w:color="auto" w:sz="4" w:space="0"/>
              <w:left w:val="single" w:color="auto" w:sz="4" w:space="0"/>
            </w:tcBorders>
            <w:shd w:val="clear" w:color="auto" w:fill="FFFFFF"/>
            <w:vAlign w:val="center"/>
          </w:tcPr>
          <w:p>
            <w:pPr>
              <w:pStyle w:val="34"/>
              <w:spacing w:after="0" w:line="240" w:lineRule="auto"/>
              <w:ind w:firstLine="160"/>
              <w:rPr>
                <w:color w:val="auto"/>
                <w:sz w:val="21"/>
                <w:szCs w:val="21"/>
                <w:highlight w:val="none"/>
              </w:rPr>
            </w:pPr>
            <w:r>
              <w:rPr>
                <w:rFonts w:hint="eastAsia"/>
                <w:color w:val="auto"/>
                <w:sz w:val="21"/>
                <w:szCs w:val="21"/>
                <w:highlight w:val="none"/>
              </w:rPr>
              <w:t>毕业学校</w:t>
            </w:r>
          </w:p>
        </w:tc>
        <w:tc>
          <w:tcPr>
            <w:tcW w:w="8380" w:type="dxa"/>
            <w:gridSpan w:val="7"/>
            <w:tcBorders>
              <w:top w:val="single" w:color="auto" w:sz="4" w:space="0"/>
              <w:left w:val="single" w:color="auto" w:sz="4" w:space="0"/>
              <w:right w:val="single" w:color="auto" w:sz="4" w:space="0"/>
            </w:tcBorders>
            <w:shd w:val="clear" w:color="auto" w:fill="FFFFFF"/>
            <w:vAlign w:val="center"/>
          </w:tcPr>
          <w:p>
            <w:pPr>
              <w:pStyle w:val="34"/>
              <w:tabs>
                <w:tab w:val="left" w:pos="2736"/>
                <w:tab w:val="left" w:pos="4632"/>
              </w:tabs>
              <w:spacing w:after="0" w:line="240" w:lineRule="auto"/>
              <w:ind w:firstLine="0"/>
              <w:jc w:val="center"/>
              <w:rPr>
                <w:color w:val="auto"/>
                <w:sz w:val="21"/>
                <w:szCs w:val="21"/>
                <w:highlight w:val="none"/>
              </w:rPr>
            </w:pPr>
            <w:r>
              <w:rPr>
                <w:rFonts w:hint="eastAsia"/>
                <w:color w:val="auto"/>
                <w:sz w:val="21"/>
                <w:szCs w:val="21"/>
                <w:highlight w:val="none"/>
              </w:rPr>
              <w:t>年毕业于</w:t>
            </w:r>
            <w:r>
              <w:rPr>
                <w:rFonts w:hint="eastAsia"/>
                <w:color w:val="auto"/>
                <w:sz w:val="21"/>
                <w:szCs w:val="21"/>
                <w:highlight w:val="none"/>
              </w:rPr>
              <w:tab/>
            </w:r>
            <w:r>
              <w:rPr>
                <w:rFonts w:hint="eastAsia"/>
                <w:color w:val="auto"/>
                <w:sz w:val="21"/>
                <w:szCs w:val="21"/>
                <w:highlight w:val="none"/>
              </w:rPr>
              <w:t>学校</w:t>
            </w:r>
            <w:r>
              <w:rPr>
                <w:rFonts w:hint="eastAsia"/>
                <w:color w:val="auto"/>
                <w:sz w:val="21"/>
                <w:szCs w:val="21"/>
                <w:highlight w:val="none"/>
              </w:rPr>
              <w:tab/>
            </w:r>
            <w:r>
              <w:rPr>
                <w:rFonts w:hint="eastAsia"/>
                <w:color w:val="auto"/>
                <w:sz w:val="21"/>
                <w:szCs w:val="21"/>
                <w:highlight w:val="none"/>
              </w:rPr>
              <w:t>专业</w:t>
            </w:r>
          </w:p>
        </w:tc>
      </w:tr>
      <w:tr>
        <w:tblPrEx>
          <w:tblCellMar>
            <w:top w:w="0" w:type="dxa"/>
            <w:left w:w="108" w:type="dxa"/>
            <w:bottom w:w="0" w:type="dxa"/>
            <w:right w:w="108" w:type="dxa"/>
          </w:tblCellMar>
        </w:tblPrEx>
        <w:trPr>
          <w:trHeight w:val="595" w:hRule="exact"/>
          <w:jc w:val="center"/>
        </w:trPr>
        <w:tc>
          <w:tcPr>
            <w:tcW w:w="9737" w:type="dxa"/>
            <w:gridSpan w:val="9"/>
            <w:tcBorders>
              <w:top w:val="single" w:color="auto" w:sz="4" w:space="0"/>
              <w:left w:val="single" w:color="auto" w:sz="4" w:space="0"/>
              <w:righ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主要施工管理经历</w:t>
            </w: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时间</w:t>
            </w:r>
          </w:p>
        </w:tc>
        <w:tc>
          <w:tcPr>
            <w:tcW w:w="4356" w:type="dxa"/>
            <w:gridSpan w:val="4"/>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参加过的类似项目</w:t>
            </w:r>
          </w:p>
        </w:tc>
        <w:tc>
          <w:tcPr>
            <w:tcW w:w="1578" w:type="dxa"/>
            <w:gridSpan w:val="2"/>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担任职务</w:t>
            </w:r>
          </w:p>
        </w:tc>
        <w:tc>
          <w:tcPr>
            <w:tcW w:w="2872" w:type="dxa"/>
            <w:gridSpan w:val="2"/>
            <w:tcBorders>
              <w:top w:val="single" w:color="auto" w:sz="4" w:space="0"/>
              <w:left w:val="single" w:color="auto" w:sz="4" w:space="0"/>
              <w:righ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发包人及联系电话</w:t>
            </w: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640" w:hRule="exact"/>
          <w:jc w:val="center"/>
        </w:trPr>
        <w:tc>
          <w:tcPr>
            <w:tcW w:w="931"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bl>
    <w:p>
      <w:pPr>
        <w:spacing w:before="29" w:line="221" w:lineRule="auto"/>
        <w:ind w:left="46"/>
        <w:rPr>
          <w:rFonts w:ascii="宋体" w:hAnsi="宋体" w:eastAsia="宋体" w:cs="宋体"/>
          <w:color w:val="auto"/>
          <w:sz w:val="21"/>
          <w:szCs w:val="21"/>
        </w:rPr>
      </w:pPr>
      <w:r>
        <w:rPr>
          <w:rFonts w:ascii="宋体" w:hAnsi="宋体" w:eastAsia="宋体" w:cs="宋体"/>
          <w:color w:val="auto"/>
          <w:spacing w:val="-1"/>
          <w:sz w:val="21"/>
          <w:szCs w:val="21"/>
        </w:rPr>
        <w:t>注：主要人员指项目负责人、技术负</w:t>
      </w:r>
      <w:r>
        <w:rPr>
          <w:rFonts w:ascii="宋体" w:hAnsi="宋体" w:eastAsia="宋体" w:cs="宋体"/>
          <w:color w:val="auto"/>
          <w:sz w:val="21"/>
          <w:szCs w:val="21"/>
        </w:rPr>
        <w:t>责人、专职安全生产管理人员、施工员、质检员、安全员。</w:t>
      </w:r>
    </w:p>
    <w:p>
      <w:pPr>
        <w:pStyle w:val="32"/>
        <w:spacing w:after="0" w:line="460" w:lineRule="exact"/>
        <w:ind w:firstLine="420" w:firstLineChars="200"/>
        <w:jc w:val="both"/>
        <w:rPr>
          <w:color w:val="auto"/>
          <w:sz w:val="21"/>
          <w:szCs w:val="21"/>
          <w:highlight w:val="none"/>
        </w:rPr>
      </w:pPr>
      <w:r>
        <w:rPr>
          <w:color w:val="auto"/>
          <w:sz w:val="21"/>
          <w:szCs w:val="21"/>
          <w:highlight w:val="none"/>
        </w:rPr>
        <w:br w:type="page"/>
      </w:r>
    </w:p>
    <w:p>
      <w:pPr>
        <w:pStyle w:val="30"/>
        <w:keepNext/>
        <w:keepLines/>
        <w:spacing w:before="240" w:beforeLines="100" w:after="120" w:afterLines="50"/>
        <w:jc w:val="center"/>
        <w:outlineLvl w:val="1"/>
        <w:rPr>
          <w:b/>
          <w:bCs/>
          <w:color w:val="auto"/>
          <w:sz w:val="32"/>
          <w:szCs w:val="32"/>
          <w:highlight w:val="none"/>
          <w:lang w:val="en-US" w:eastAsia="en-US"/>
        </w:rPr>
      </w:pPr>
      <w:bookmarkStart w:id="520" w:name="_Toc24453"/>
      <w:bookmarkStart w:id="521" w:name="_Toc20658"/>
      <w:r>
        <w:rPr>
          <w:rFonts w:hint="eastAsia"/>
          <w:b/>
          <w:bCs/>
          <w:color w:val="auto"/>
          <w:sz w:val="32"/>
          <w:szCs w:val="32"/>
          <w:highlight w:val="none"/>
          <w:lang w:val="en-US" w:eastAsia="zh-CN"/>
        </w:rPr>
        <w:t>六</w:t>
      </w:r>
      <w:r>
        <w:rPr>
          <w:rFonts w:hint="eastAsia"/>
          <w:b/>
          <w:bCs/>
          <w:color w:val="auto"/>
          <w:sz w:val="32"/>
          <w:szCs w:val="32"/>
          <w:highlight w:val="none"/>
          <w:lang w:val="en-US" w:eastAsia="en-US"/>
        </w:rPr>
        <w:t>、拟分包项目情况表</w:t>
      </w:r>
      <w:bookmarkEnd w:id="520"/>
      <w:bookmarkEnd w:id="521"/>
    </w:p>
    <w:tbl>
      <w:tblPr>
        <w:tblStyle w:val="20"/>
        <w:tblW w:w="9478" w:type="dxa"/>
        <w:jc w:val="center"/>
        <w:tblLayout w:type="fixed"/>
        <w:tblCellMar>
          <w:top w:w="0" w:type="dxa"/>
          <w:left w:w="108" w:type="dxa"/>
          <w:bottom w:w="0" w:type="dxa"/>
          <w:right w:w="108" w:type="dxa"/>
        </w:tblCellMar>
      </w:tblPr>
      <w:tblGrid>
        <w:gridCol w:w="1477"/>
        <w:gridCol w:w="2918"/>
        <w:gridCol w:w="2899"/>
        <w:gridCol w:w="2184"/>
      </w:tblGrid>
      <w:tr>
        <w:tblPrEx>
          <w:tblCellMar>
            <w:top w:w="0" w:type="dxa"/>
            <w:left w:w="108" w:type="dxa"/>
            <w:bottom w:w="0" w:type="dxa"/>
            <w:right w:w="108" w:type="dxa"/>
          </w:tblCellMar>
        </w:tblPrEx>
        <w:trPr>
          <w:trHeight w:val="570" w:hRule="exact"/>
          <w:jc w:val="center"/>
        </w:trPr>
        <w:tc>
          <w:tcPr>
            <w:tcW w:w="1477"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2918" w:type="dxa"/>
            <w:tcBorders>
              <w:top w:val="single" w:color="auto" w:sz="4" w:space="0"/>
              <w:left w:val="single" w:color="auto" w:sz="4" w:space="0"/>
            </w:tcBorders>
            <w:shd w:val="clear" w:color="auto" w:fill="FFFFFF"/>
            <w:vAlign w:val="center"/>
          </w:tcPr>
          <w:p>
            <w:pPr>
              <w:pStyle w:val="34"/>
              <w:spacing w:after="0" w:line="240" w:lineRule="auto"/>
              <w:ind w:left="80" w:firstLine="0"/>
              <w:jc w:val="center"/>
              <w:rPr>
                <w:color w:val="auto"/>
                <w:sz w:val="21"/>
                <w:szCs w:val="21"/>
                <w:highlight w:val="none"/>
              </w:rPr>
            </w:pPr>
            <w:r>
              <w:rPr>
                <w:rFonts w:hint="eastAsia"/>
                <w:color w:val="auto"/>
                <w:sz w:val="21"/>
                <w:szCs w:val="21"/>
                <w:highlight w:val="none"/>
              </w:rPr>
              <w:t>拟分包的工程项目</w:t>
            </w:r>
          </w:p>
        </w:tc>
        <w:tc>
          <w:tcPr>
            <w:tcW w:w="2899"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主要内容</w:t>
            </w:r>
          </w:p>
        </w:tc>
        <w:tc>
          <w:tcPr>
            <w:tcW w:w="2184" w:type="dxa"/>
            <w:tcBorders>
              <w:top w:val="single" w:color="auto" w:sz="4" w:space="0"/>
              <w:left w:val="single" w:color="auto" w:sz="4" w:space="0"/>
              <w:righ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预计造价</w:t>
            </w:r>
            <w:r>
              <w:rPr>
                <w:rFonts w:hint="eastAsia"/>
                <w:color w:val="auto"/>
                <w:sz w:val="21"/>
                <w:szCs w:val="21"/>
                <w:highlight w:val="none"/>
                <w:lang w:eastAsia="zh-CN"/>
              </w:rPr>
              <w:t>（</w:t>
            </w:r>
            <w:r>
              <w:rPr>
                <w:rFonts w:hint="eastAsia"/>
                <w:color w:val="auto"/>
                <w:sz w:val="21"/>
                <w:szCs w:val="21"/>
                <w:highlight w:val="none"/>
              </w:rPr>
              <w:t>万元）</w:t>
            </w: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8"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8"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8"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8"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4" w:hRule="exact"/>
          <w:jc w:val="center"/>
        </w:trPr>
        <w:tc>
          <w:tcPr>
            <w:tcW w:w="147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color w:val="auto"/>
          <w:highlight w:val="none"/>
        </w:rPr>
        <w:sectPr>
          <w:footerReference r:id="rId40" w:type="default"/>
          <w:footerReference r:id="rId41" w:type="even"/>
          <w:pgSz w:w="11905" w:h="16838"/>
          <w:pgMar w:top="1247" w:right="1417" w:bottom="1247" w:left="1417" w:header="0" w:footer="850" w:gutter="0"/>
          <w:pgNumType w:fmt="decimal"/>
          <w:cols w:space="0" w:num="1"/>
          <w:docGrid w:linePitch="360" w:charSpace="0"/>
        </w:sectPr>
      </w:pPr>
    </w:p>
    <w:p>
      <w:pPr>
        <w:pStyle w:val="30"/>
        <w:keepNext/>
        <w:keepLines/>
        <w:spacing w:before="240" w:beforeLines="100" w:after="120" w:afterLines="50"/>
        <w:jc w:val="center"/>
        <w:outlineLvl w:val="1"/>
        <w:rPr>
          <w:b/>
          <w:bCs/>
          <w:color w:val="auto"/>
          <w:sz w:val="32"/>
          <w:szCs w:val="32"/>
          <w:highlight w:val="none"/>
          <w:lang w:val="en-US" w:eastAsia="en-US"/>
        </w:rPr>
      </w:pPr>
      <w:bookmarkStart w:id="522" w:name="_Toc12135"/>
      <w:bookmarkStart w:id="523" w:name="_Toc570"/>
      <w:bookmarkStart w:id="524" w:name="_Toc76053302"/>
      <w:bookmarkStart w:id="525" w:name="_Toc10"/>
      <w:r>
        <w:rPr>
          <w:rFonts w:hint="eastAsia"/>
          <w:b/>
          <w:bCs/>
          <w:color w:val="auto"/>
          <w:sz w:val="32"/>
          <w:szCs w:val="32"/>
          <w:highlight w:val="none"/>
          <w:lang w:val="en-US" w:eastAsia="zh-CN"/>
        </w:rPr>
        <w:t>七</w:t>
      </w:r>
      <w:r>
        <w:rPr>
          <w:rFonts w:hint="eastAsia"/>
          <w:b/>
          <w:bCs/>
          <w:color w:val="auto"/>
          <w:sz w:val="32"/>
          <w:szCs w:val="32"/>
          <w:highlight w:val="none"/>
          <w:lang w:val="en-US" w:eastAsia="en-US"/>
        </w:rPr>
        <w:t>、资格审查资料</w:t>
      </w:r>
      <w:bookmarkEnd w:id="522"/>
      <w:bookmarkEnd w:id="523"/>
      <w:bookmarkEnd w:id="524"/>
      <w:bookmarkEnd w:id="525"/>
    </w:p>
    <w:p>
      <w:pPr>
        <w:pStyle w:val="31"/>
        <w:keepNext/>
        <w:keepLines/>
        <w:spacing w:after="0" w:line="600" w:lineRule="exact"/>
        <w:rPr>
          <w:rFonts w:ascii="宋体" w:hAnsi="宋体" w:eastAsia="宋体" w:cs="宋体"/>
          <w:b/>
          <w:bCs/>
          <w:snapToGrid/>
          <w:color w:val="auto"/>
          <w:kern w:val="0"/>
          <w:sz w:val="24"/>
          <w:szCs w:val="24"/>
          <w:highlight w:val="none"/>
          <w:lang w:val="zh-TW" w:eastAsia="zh-TW" w:bidi="zh-TW"/>
        </w:rPr>
      </w:pPr>
      <w:bookmarkStart w:id="526" w:name="_Toc8509"/>
      <w:bookmarkStart w:id="527" w:name="_Toc5689"/>
      <w:bookmarkStart w:id="528" w:name="_Toc1187"/>
      <w:bookmarkStart w:id="529" w:name="_Toc13546"/>
      <w:r>
        <w:rPr>
          <w:rFonts w:hint="eastAsia" w:ascii="宋体" w:hAnsi="宋体" w:eastAsia="宋体" w:cs="宋体"/>
          <w:b/>
          <w:bCs/>
          <w:snapToGrid/>
          <w:color w:val="auto"/>
          <w:kern w:val="0"/>
          <w:sz w:val="24"/>
          <w:szCs w:val="24"/>
          <w:highlight w:val="none"/>
          <w:lang w:val="zh-TW" w:eastAsia="zh-CN" w:bidi="zh-TW"/>
        </w:rPr>
        <w:t>（</w:t>
      </w:r>
      <w:r>
        <w:rPr>
          <w:rFonts w:ascii="宋体" w:hAnsi="宋体" w:eastAsia="宋体" w:cs="宋体"/>
          <w:b/>
          <w:bCs/>
          <w:snapToGrid/>
          <w:color w:val="auto"/>
          <w:kern w:val="0"/>
          <w:sz w:val="24"/>
          <w:szCs w:val="24"/>
          <w:highlight w:val="none"/>
          <w:lang w:val="zh-TW" w:eastAsia="zh-TW" w:bidi="zh-TW"/>
        </w:rPr>
        <w:t>一）投标人基本情况表</w:t>
      </w:r>
      <w:bookmarkEnd w:id="526"/>
      <w:bookmarkEnd w:id="527"/>
      <w:bookmarkEnd w:id="528"/>
      <w:bookmarkEnd w:id="529"/>
    </w:p>
    <w:tbl>
      <w:tblPr>
        <w:tblStyle w:val="20"/>
        <w:tblW w:w="939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9"/>
        <w:gridCol w:w="1097"/>
        <w:gridCol w:w="1792"/>
        <w:gridCol w:w="775"/>
        <w:gridCol w:w="534"/>
        <w:gridCol w:w="1156"/>
        <w:gridCol w:w="866"/>
        <w:gridCol w:w="21"/>
        <w:gridCol w:w="11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投标人名称</w:t>
            </w:r>
          </w:p>
        </w:tc>
        <w:tc>
          <w:tcPr>
            <w:tcW w:w="7380" w:type="dxa"/>
            <w:gridSpan w:val="8"/>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注册地址</w:t>
            </w:r>
          </w:p>
        </w:tc>
        <w:tc>
          <w:tcPr>
            <w:tcW w:w="4198" w:type="dxa"/>
            <w:gridSpan w:val="4"/>
            <w:vAlign w:val="center"/>
          </w:tcPr>
          <w:p>
            <w:pPr>
              <w:spacing w:line="400" w:lineRule="exact"/>
              <w:jc w:val="center"/>
              <w:rPr>
                <w:rFonts w:ascii="宋体" w:hAnsi="宋体" w:eastAsia="宋体" w:cs="宋体"/>
                <w:color w:val="auto"/>
                <w:highlight w:val="none"/>
              </w:rPr>
            </w:pPr>
          </w:p>
        </w:tc>
        <w:tc>
          <w:tcPr>
            <w:tcW w:w="1156"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邮政编码</w:t>
            </w:r>
          </w:p>
        </w:tc>
        <w:tc>
          <w:tcPr>
            <w:tcW w:w="2026" w:type="dxa"/>
            <w:gridSpan w:val="3"/>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2019" w:type="dxa"/>
            <w:vMerge w:val="restart"/>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联系方式</w:t>
            </w:r>
          </w:p>
        </w:tc>
        <w:tc>
          <w:tcPr>
            <w:tcW w:w="1097"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联系人</w:t>
            </w:r>
          </w:p>
        </w:tc>
        <w:tc>
          <w:tcPr>
            <w:tcW w:w="3101" w:type="dxa"/>
            <w:gridSpan w:val="3"/>
            <w:vAlign w:val="center"/>
          </w:tcPr>
          <w:p>
            <w:pPr>
              <w:spacing w:line="400" w:lineRule="exact"/>
              <w:jc w:val="center"/>
              <w:rPr>
                <w:rFonts w:ascii="宋体" w:hAnsi="宋体" w:eastAsia="宋体" w:cs="宋体"/>
                <w:color w:val="auto"/>
                <w:highlight w:val="none"/>
              </w:rPr>
            </w:pPr>
          </w:p>
        </w:tc>
        <w:tc>
          <w:tcPr>
            <w:tcW w:w="1156"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电话</w:t>
            </w:r>
          </w:p>
        </w:tc>
        <w:tc>
          <w:tcPr>
            <w:tcW w:w="2026" w:type="dxa"/>
            <w:gridSpan w:val="3"/>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2019" w:type="dxa"/>
            <w:vMerge w:val="continue"/>
            <w:vAlign w:val="center"/>
          </w:tcPr>
          <w:p>
            <w:pPr>
              <w:spacing w:line="400" w:lineRule="exact"/>
              <w:jc w:val="center"/>
              <w:rPr>
                <w:rFonts w:ascii="宋体" w:hAnsi="宋体" w:eastAsia="宋体" w:cs="宋体"/>
                <w:color w:val="auto"/>
                <w:highlight w:val="none"/>
              </w:rPr>
            </w:pPr>
          </w:p>
        </w:tc>
        <w:tc>
          <w:tcPr>
            <w:tcW w:w="1097"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传真</w:t>
            </w:r>
          </w:p>
        </w:tc>
        <w:tc>
          <w:tcPr>
            <w:tcW w:w="3101" w:type="dxa"/>
            <w:gridSpan w:val="3"/>
            <w:vAlign w:val="center"/>
          </w:tcPr>
          <w:p>
            <w:pPr>
              <w:spacing w:line="400" w:lineRule="exact"/>
              <w:jc w:val="center"/>
              <w:rPr>
                <w:rFonts w:ascii="宋体" w:hAnsi="宋体" w:eastAsia="宋体" w:cs="宋体"/>
                <w:color w:val="auto"/>
                <w:highlight w:val="none"/>
              </w:rPr>
            </w:pPr>
          </w:p>
        </w:tc>
        <w:tc>
          <w:tcPr>
            <w:tcW w:w="1156"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电子信箱</w:t>
            </w:r>
          </w:p>
        </w:tc>
        <w:tc>
          <w:tcPr>
            <w:tcW w:w="2026" w:type="dxa"/>
            <w:gridSpan w:val="3"/>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企业性质</w:t>
            </w:r>
          </w:p>
        </w:tc>
        <w:tc>
          <w:tcPr>
            <w:tcW w:w="2889" w:type="dxa"/>
            <w:gridSpan w:val="2"/>
            <w:vAlign w:val="center"/>
          </w:tcPr>
          <w:p>
            <w:pPr>
              <w:spacing w:line="400" w:lineRule="exact"/>
              <w:jc w:val="center"/>
              <w:rPr>
                <w:rFonts w:ascii="宋体" w:hAnsi="宋体" w:eastAsia="宋体" w:cs="宋体"/>
                <w:color w:val="auto"/>
                <w:highlight w:val="none"/>
              </w:rPr>
            </w:pPr>
          </w:p>
        </w:tc>
        <w:tc>
          <w:tcPr>
            <w:tcW w:w="2465" w:type="dxa"/>
            <w:gridSpan w:val="3"/>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上级主管单位</w:t>
            </w:r>
          </w:p>
        </w:tc>
        <w:tc>
          <w:tcPr>
            <w:tcW w:w="2026" w:type="dxa"/>
            <w:gridSpan w:val="3"/>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法定代表人</w:t>
            </w:r>
          </w:p>
        </w:tc>
        <w:tc>
          <w:tcPr>
            <w:tcW w:w="1097"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姓名</w:t>
            </w:r>
          </w:p>
        </w:tc>
        <w:tc>
          <w:tcPr>
            <w:tcW w:w="1792" w:type="dxa"/>
            <w:vAlign w:val="center"/>
          </w:tcPr>
          <w:p>
            <w:pPr>
              <w:spacing w:line="400" w:lineRule="exact"/>
              <w:jc w:val="center"/>
              <w:rPr>
                <w:rFonts w:ascii="宋体" w:hAnsi="宋体" w:eastAsia="宋体" w:cs="宋体"/>
                <w:color w:val="auto"/>
                <w:highlight w:val="none"/>
              </w:rPr>
            </w:pPr>
          </w:p>
        </w:tc>
        <w:tc>
          <w:tcPr>
            <w:tcW w:w="1309" w:type="dxa"/>
            <w:gridSpan w:val="2"/>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技术职称</w:t>
            </w:r>
          </w:p>
        </w:tc>
        <w:tc>
          <w:tcPr>
            <w:tcW w:w="1156" w:type="dxa"/>
            <w:vAlign w:val="center"/>
          </w:tcPr>
          <w:p>
            <w:pPr>
              <w:spacing w:line="400" w:lineRule="exact"/>
              <w:jc w:val="center"/>
              <w:rPr>
                <w:rFonts w:ascii="宋体" w:hAnsi="宋体" w:eastAsia="宋体" w:cs="宋体"/>
                <w:color w:val="auto"/>
                <w:highlight w:val="none"/>
              </w:rPr>
            </w:pPr>
          </w:p>
        </w:tc>
        <w:tc>
          <w:tcPr>
            <w:tcW w:w="887" w:type="dxa"/>
            <w:gridSpan w:val="2"/>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电话</w:t>
            </w:r>
          </w:p>
        </w:tc>
        <w:tc>
          <w:tcPr>
            <w:tcW w:w="1139" w:type="dxa"/>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技术负责人</w:t>
            </w:r>
          </w:p>
        </w:tc>
        <w:tc>
          <w:tcPr>
            <w:tcW w:w="1097"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姓名</w:t>
            </w:r>
          </w:p>
        </w:tc>
        <w:tc>
          <w:tcPr>
            <w:tcW w:w="1792" w:type="dxa"/>
            <w:vAlign w:val="center"/>
          </w:tcPr>
          <w:p>
            <w:pPr>
              <w:spacing w:line="400" w:lineRule="exact"/>
              <w:jc w:val="center"/>
              <w:rPr>
                <w:rFonts w:ascii="宋体" w:hAnsi="宋体" w:eastAsia="宋体" w:cs="宋体"/>
                <w:color w:val="auto"/>
                <w:highlight w:val="none"/>
              </w:rPr>
            </w:pPr>
          </w:p>
        </w:tc>
        <w:tc>
          <w:tcPr>
            <w:tcW w:w="1309" w:type="dxa"/>
            <w:gridSpan w:val="2"/>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技术职称</w:t>
            </w:r>
          </w:p>
        </w:tc>
        <w:tc>
          <w:tcPr>
            <w:tcW w:w="1156" w:type="dxa"/>
            <w:vAlign w:val="center"/>
          </w:tcPr>
          <w:p>
            <w:pPr>
              <w:spacing w:line="400" w:lineRule="exact"/>
              <w:jc w:val="center"/>
              <w:rPr>
                <w:rFonts w:ascii="宋体" w:hAnsi="宋体" w:eastAsia="宋体" w:cs="宋体"/>
                <w:color w:val="auto"/>
                <w:highlight w:val="none"/>
              </w:rPr>
            </w:pPr>
          </w:p>
        </w:tc>
        <w:tc>
          <w:tcPr>
            <w:tcW w:w="887" w:type="dxa"/>
            <w:gridSpan w:val="2"/>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电话</w:t>
            </w:r>
          </w:p>
        </w:tc>
        <w:tc>
          <w:tcPr>
            <w:tcW w:w="1139" w:type="dxa"/>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成立时间</w:t>
            </w:r>
          </w:p>
        </w:tc>
        <w:tc>
          <w:tcPr>
            <w:tcW w:w="2889" w:type="dxa"/>
            <w:gridSpan w:val="2"/>
            <w:vAlign w:val="center"/>
          </w:tcPr>
          <w:p>
            <w:pPr>
              <w:spacing w:line="400" w:lineRule="exact"/>
              <w:jc w:val="center"/>
              <w:rPr>
                <w:rFonts w:ascii="宋体" w:hAnsi="宋体" w:eastAsia="宋体" w:cs="宋体"/>
                <w:color w:val="auto"/>
                <w:highlight w:val="none"/>
              </w:rPr>
            </w:pPr>
          </w:p>
        </w:tc>
        <w:tc>
          <w:tcPr>
            <w:tcW w:w="4491" w:type="dxa"/>
            <w:gridSpan w:val="6"/>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员工总人数（人）：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企业资质等级</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restart"/>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其中</w:t>
            </w:r>
          </w:p>
        </w:tc>
        <w:tc>
          <w:tcPr>
            <w:tcW w:w="2556" w:type="dxa"/>
            <w:gridSpan w:val="3"/>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项目负责人（人）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统一社会信用代码</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continue"/>
            <w:vAlign w:val="center"/>
          </w:tcPr>
          <w:p>
            <w:pPr>
              <w:spacing w:line="400" w:lineRule="exact"/>
              <w:jc w:val="center"/>
              <w:rPr>
                <w:rFonts w:ascii="宋体" w:hAnsi="宋体" w:eastAsia="宋体" w:cs="宋体"/>
                <w:color w:val="auto"/>
                <w:highlight w:val="none"/>
              </w:rPr>
            </w:pPr>
          </w:p>
        </w:tc>
        <w:tc>
          <w:tcPr>
            <w:tcW w:w="2556" w:type="dxa"/>
            <w:gridSpan w:val="3"/>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高级职称人员（人）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注册资金</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continue"/>
            <w:vAlign w:val="center"/>
          </w:tcPr>
          <w:p>
            <w:pPr>
              <w:spacing w:line="400" w:lineRule="exact"/>
              <w:jc w:val="center"/>
              <w:rPr>
                <w:rFonts w:ascii="宋体" w:hAnsi="宋体" w:eastAsia="宋体" w:cs="宋体"/>
                <w:color w:val="auto"/>
                <w:highlight w:val="none"/>
              </w:rPr>
            </w:pPr>
          </w:p>
        </w:tc>
        <w:tc>
          <w:tcPr>
            <w:tcW w:w="2556" w:type="dxa"/>
            <w:gridSpan w:val="3"/>
            <w:vAlign w:val="center"/>
          </w:tcPr>
          <w:p>
            <w:pPr>
              <w:spacing w:line="400" w:lineRule="exact"/>
              <w:jc w:val="center"/>
              <w:rPr>
                <w:rFonts w:ascii="宋体" w:hAnsi="宋体" w:eastAsia="宋体" w:cs="宋体"/>
                <w:b/>
                <w:color w:val="auto"/>
                <w:highlight w:val="none"/>
              </w:rPr>
            </w:pPr>
            <w:r>
              <w:rPr>
                <w:rFonts w:hint="eastAsia" w:ascii="宋体" w:hAnsi="宋体" w:eastAsia="宋体" w:cs="宋体"/>
                <w:color w:val="auto"/>
                <w:highlight w:val="none"/>
              </w:rPr>
              <w:t>中级职称人员（人）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基本账户开户银行</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continue"/>
            <w:vAlign w:val="center"/>
          </w:tcPr>
          <w:p>
            <w:pPr>
              <w:spacing w:line="400" w:lineRule="exact"/>
              <w:jc w:val="center"/>
              <w:rPr>
                <w:rFonts w:ascii="宋体" w:hAnsi="宋体" w:eastAsia="宋体" w:cs="宋体"/>
                <w:color w:val="auto"/>
                <w:highlight w:val="none"/>
              </w:rPr>
            </w:pPr>
          </w:p>
        </w:tc>
        <w:tc>
          <w:tcPr>
            <w:tcW w:w="2556" w:type="dxa"/>
            <w:gridSpan w:val="3"/>
            <w:vAlign w:val="center"/>
          </w:tcPr>
          <w:p>
            <w:pPr>
              <w:spacing w:line="400" w:lineRule="exact"/>
              <w:jc w:val="center"/>
              <w:rPr>
                <w:rFonts w:ascii="宋体" w:hAnsi="宋体" w:eastAsia="宋体" w:cs="宋体"/>
                <w:b/>
                <w:color w:val="auto"/>
                <w:highlight w:val="none"/>
              </w:rPr>
            </w:pPr>
            <w:r>
              <w:rPr>
                <w:rFonts w:hint="eastAsia" w:ascii="宋体" w:hAnsi="宋体" w:eastAsia="宋体" w:cs="宋体"/>
                <w:color w:val="auto"/>
                <w:highlight w:val="none"/>
              </w:rPr>
              <w:t>初级职称人员（人）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账号</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continue"/>
            <w:vAlign w:val="center"/>
          </w:tcPr>
          <w:p>
            <w:pPr>
              <w:spacing w:line="400" w:lineRule="exact"/>
              <w:jc w:val="center"/>
              <w:rPr>
                <w:rFonts w:ascii="宋体" w:hAnsi="宋体" w:eastAsia="宋体" w:cs="宋体"/>
                <w:color w:val="auto"/>
                <w:highlight w:val="none"/>
              </w:rPr>
            </w:pPr>
          </w:p>
        </w:tc>
        <w:tc>
          <w:tcPr>
            <w:tcW w:w="2556" w:type="dxa"/>
            <w:gridSpan w:val="3"/>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技工（人）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4908" w:type="dxa"/>
            <w:gridSpan w:val="3"/>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最近5年完成的营业额（万元）</w:t>
            </w:r>
          </w:p>
        </w:tc>
        <w:tc>
          <w:tcPr>
            <w:tcW w:w="4491" w:type="dxa"/>
            <w:gridSpan w:val="6"/>
            <w:vAlign w:val="center"/>
          </w:tcPr>
          <w:p>
            <w:pPr>
              <w:spacing w:line="400" w:lineRule="exact"/>
              <w:ind w:firstLine="420" w:firstLineChars="200"/>
              <w:jc w:val="center"/>
              <w:rPr>
                <w:rFonts w:ascii="宋体" w:hAnsi="宋体" w:eastAsia="宋体" w:cs="宋体"/>
                <w:b/>
                <w:color w:val="auto"/>
                <w:highlight w:val="none"/>
              </w:rPr>
            </w:pPr>
            <w:r>
              <w:rPr>
                <w:rFonts w:hint="eastAsia" w:ascii="宋体" w:hAnsi="宋体" w:eastAsia="宋体" w:cs="宋体"/>
                <w:color w:val="auto"/>
                <w:highlight w:val="none"/>
              </w:rPr>
              <w:t>经营范围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4908" w:type="dxa"/>
            <w:gridSpan w:val="3"/>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能承担的年最大建安工作量（万元）</w:t>
            </w: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备注</w:t>
            </w:r>
          </w:p>
        </w:tc>
        <w:tc>
          <w:tcPr>
            <w:tcW w:w="7380" w:type="dxa"/>
            <w:gridSpan w:val="8"/>
            <w:vAlign w:val="center"/>
          </w:tcPr>
          <w:p>
            <w:pPr>
              <w:spacing w:line="400" w:lineRule="exact"/>
              <w:ind w:firstLine="420" w:firstLineChars="200"/>
              <w:jc w:val="center"/>
              <w:rPr>
                <w:rFonts w:ascii="宋体" w:hAnsi="宋体" w:eastAsia="宋体" w:cs="宋体"/>
                <w:color w:val="auto"/>
                <w:highlight w:val="none"/>
              </w:rPr>
            </w:pPr>
          </w:p>
        </w:tc>
      </w:tr>
    </w:tbl>
    <w:p>
      <w:pPr>
        <w:pStyle w:val="32"/>
        <w:spacing w:after="0" w:line="460" w:lineRule="exact"/>
        <w:ind w:firstLine="420" w:firstLineChars="200"/>
        <w:jc w:val="both"/>
        <w:rPr>
          <w:color w:val="auto"/>
          <w:sz w:val="21"/>
          <w:szCs w:val="21"/>
          <w:highlight w:val="none"/>
        </w:rPr>
      </w:pPr>
      <w:r>
        <w:rPr>
          <w:rFonts w:hint="eastAsia"/>
          <w:color w:val="auto"/>
          <w:sz w:val="21"/>
          <w:szCs w:val="21"/>
          <w:highlight w:val="none"/>
        </w:rPr>
        <w:t>注：相关材料复印件在“</w:t>
      </w:r>
      <w:r>
        <w:rPr>
          <w:rFonts w:hint="eastAsia"/>
          <w:color w:val="auto"/>
          <w:sz w:val="21"/>
          <w:szCs w:val="21"/>
          <w:highlight w:val="none"/>
          <w:lang w:val="en-US" w:eastAsia="zh-CN"/>
        </w:rPr>
        <w:t>八</w:t>
      </w:r>
      <w:r>
        <w:rPr>
          <w:rFonts w:hint="eastAsia"/>
          <w:color w:val="auto"/>
          <w:sz w:val="21"/>
          <w:szCs w:val="21"/>
          <w:highlight w:val="none"/>
        </w:rPr>
        <w:t>、原件的复</w:t>
      </w:r>
      <w:r>
        <w:rPr>
          <w:rFonts w:hint="eastAsia"/>
          <w:color w:val="auto"/>
          <w:sz w:val="21"/>
          <w:szCs w:val="21"/>
          <w:highlight w:val="none"/>
          <w:lang w:val="en-US" w:eastAsia="zh-CN"/>
        </w:rPr>
        <w:t>制</w:t>
      </w:r>
      <w:r>
        <w:rPr>
          <w:rFonts w:hint="eastAsia"/>
          <w:color w:val="auto"/>
          <w:sz w:val="21"/>
          <w:szCs w:val="21"/>
          <w:highlight w:val="none"/>
        </w:rPr>
        <w:t>件”中提供。</w:t>
      </w:r>
    </w:p>
    <w:p>
      <w:pPr>
        <w:spacing w:before="69" w:line="221" w:lineRule="auto"/>
        <w:rPr>
          <w:rFonts w:ascii="宋体" w:hAnsi="宋体" w:eastAsia="宋体" w:cs="宋体"/>
          <w:b/>
          <w:bCs/>
          <w:snapToGrid/>
          <w:color w:val="auto"/>
          <w:kern w:val="0"/>
          <w:sz w:val="28"/>
          <w:szCs w:val="28"/>
          <w:highlight w:val="none"/>
          <w:lang w:val="zh-TW" w:eastAsia="zh-TW" w:bidi="zh-TW"/>
        </w:rPr>
      </w:pPr>
      <w:bookmarkStart w:id="530" w:name="_Toc18580"/>
      <w:bookmarkStart w:id="531" w:name="_Toc3169"/>
      <w:bookmarkStart w:id="532" w:name="_Toc28029"/>
      <w:bookmarkStart w:id="533" w:name="_Toc14473"/>
    </w:p>
    <w:p>
      <w:pPr>
        <w:pStyle w:val="31"/>
        <w:keepNext/>
        <w:keepLines/>
        <w:spacing w:after="0" w:line="600" w:lineRule="exact"/>
        <w:rPr>
          <w:b/>
          <w:bCs/>
          <w:color w:val="auto"/>
          <w:sz w:val="28"/>
          <w:szCs w:val="28"/>
          <w:highlight w:val="none"/>
        </w:rPr>
      </w:pPr>
      <w:r>
        <w:rPr>
          <w:rFonts w:hint="eastAsia"/>
          <w:b/>
          <w:bCs/>
          <w:color w:val="auto"/>
          <w:sz w:val="28"/>
          <w:szCs w:val="28"/>
          <w:highlight w:val="none"/>
          <w:lang w:eastAsia="zh-CN"/>
        </w:rPr>
        <w:t>（</w:t>
      </w:r>
      <w:r>
        <w:rPr>
          <w:rFonts w:hint="eastAsia"/>
          <w:b/>
          <w:bCs/>
          <w:color w:val="auto"/>
          <w:sz w:val="28"/>
          <w:szCs w:val="28"/>
          <w:highlight w:val="none"/>
          <w:lang w:val="en-US" w:eastAsia="zh-CN"/>
        </w:rPr>
        <w:t>二</w:t>
      </w:r>
      <w:r>
        <w:rPr>
          <w:b/>
          <w:bCs/>
          <w:color w:val="auto"/>
          <w:sz w:val="28"/>
          <w:szCs w:val="28"/>
          <w:highlight w:val="none"/>
        </w:rPr>
        <w:t>）</w:t>
      </w:r>
      <w:bookmarkEnd w:id="530"/>
      <w:bookmarkEnd w:id="531"/>
      <w:bookmarkStart w:id="534" w:name="_Toc24023"/>
      <w:bookmarkStart w:id="535" w:name="_Toc11431"/>
      <w:r>
        <w:rPr>
          <w:b/>
          <w:bCs/>
          <w:color w:val="auto"/>
          <w:sz w:val="28"/>
          <w:szCs w:val="28"/>
          <w:highlight w:val="none"/>
        </w:rPr>
        <w:t>正在施工的和新承接的项目情况表</w:t>
      </w:r>
      <w:bookmarkEnd w:id="532"/>
      <w:bookmarkEnd w:id="533"/>
      <w:bookmarkEnd w:id="534"/>
      <w:bookmarkEnd w:id="535"/>
    </w:p>
    <w:p>
      <w:pPr>
        <w:pStyle w:val="30"/>
        <w:keepNext/>
        <w:keepLines/>
        <w:spacing w:before="240" w:beforeLines="100" w:after="120" w:afterLines="50"/>
        <w:jc w:val="center"/>
        <w:outlineLvl w:val="9"/>
        <w:rPr>
          <w:b/>
          <w:bCs/>
          <w:color w:val="auto"/>
          <w:sz w:val="32"/>
          <w:szCs w:val="32"/>
          <w:highlight w:val="none"/>
          <w:lang w:val="en-US" w:eastAsia="zh-CN"/>
        </w:rPr>
      </w:pPr>
      <w:bookmarkStart w:id="536" w:name="_Toc10282"/>
      <w:bookmarkStart w:id="537" w:name="_Toc27672"/>
      <w:bookmarkStart w:id="538" w:name="_Toc5017"/>
      <w:bookmarkStart w:id="539" w:name="_Toc28248"/>
      <w:r>
        <w:rPr>
          <w:rFonts w:hint="eastAsia"/>
          <w:b/>
          <w:bCs/>
          <w:color w:val="auto"/>
          <w:sz w:val="32"/>
          <w:szCs w:val="32"/>
          <w:highlight w:val="none"/>
          <w:lang w:val="en-US" w:eastAsia="zh-CN"/>
        </w:rPr>
        <w:t>正在施工的和新承接的项目情况表</w:t>
      </w:r>
      <w:bookmarkEnd w:id="536"/>
      <w:bookmarkEnd w:id="537"/>
      <w:bookmarkEnd w:id="538"/>
      <w:bookmarkEnd w:id="539"/>
    </w:p>
    <w:tbl>
      <w:tblPr>
        <w:tblStyle w:val="20"/>
        <w:tblW w:w="9399" w:type="dxa"/>
        <w:jc w:val="center"/>
        <w:tblLayout w:type="fixed"/>
        <w:tblCellMar>
          <w:top w:w="0" w:type="dxa"/>
          <w:left w:w="108" w:type="dxa"/>
          <w:bottom w:w="0" w:type="dxa"/>
          <w:right w:w="108" w:type="dxa"/>
        </w:tblCellMar>
      </w:tblPr>
      <w:tblGrid>
        <w:gridCol w:w="3477"/>
        <w:gridCol w:w="5922"/>
      </w:tblGrid>
      <w:tr>
        <w:tblPrEx>
          <w:tblCellMar>
            <w:top w:w="0" w:type="dxa"/>
            <w:left w:w="108" w:type="dxa"/>
            <w:bottom w:w="0" w:type="dxa"/>
            <w:right w:w="108" w:type="dxa"/>
          </w:tblCellMar>
        </w:tblPrEx>
        <w:trPr>
          <w:trHeight w:val="628" w:hRule="exact"/>
          <w:jc w:val="center"/>
        </w:trPr>
        <w:tc>
          <w:tcPr>
            <w:tcW w:w="3477"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color w:val="auto"/>
                <w:sz w:val="21"/>
                <w:szCs w:val="21"/>
                <w:highlight w:val="none"/>
              </w:rPr>
              <w:t>合同名称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color w:val="auto"/>
                <w:sz w:val="21"/>
                <w:szCs w:val="21"/>
                <w:highlight w:val="none"/>
              </w:rPr>
              <w:t>合同项目所在地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color w:val="auto"/>
                <w:sz w:val="21"/>
                <w:szCs w:val="21"/>
                <w:highlight w:val="none"/>
              </w:rPr>
              <w:t>发包人名称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color w:val="auto"/>
                <w:sz w:val="21"/>
                <w:szCs w:val="21"/>
                <w:highlight w:val="none"/>
              </w:rPr>
              <w:t>发包人地址</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color w:val="auto"/>
                <w:sz w:val="21"/>
                <w:szCs w:val="21"/>
                <w:highlight w:val="none"/>
              </w:rPr>
              <w:t>发包人电话</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color w:val="auto"/>
                <w:sz w:val="21"/>
                <w:szCs w:val="21"/>
                <w:highlight w:val="none"/>
              </w:rPr>
              <w:t>签约合同价</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color w:val="auto"/>
                <w:sz w:val="21"/>
                <w:szCs w:val="21"/>
                <w:highlight w:val="none"/>
              </w:rPr>
              <w:t>开工日期</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color w:val="auto"/>
                <w:sz w:val="21"/>
                <w:szCs w:val="21"/>
                <w:highlight w:val="none"/>
              </w:rPr>
              <w:t>计划完工日期</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color w:val="auto"/>
                <w:sz w:val="21"/>
                <w:szCs w:val="21"/>
                <w:highlight w:val="none"/>
              </w:rPr>
              <w:t>承担的工作</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color w:val="auto"/>
                <w:sz w:val="21"/>
                <w:szCs w:val="21"/>
                <w:highlight w:val="none"/>
              </w:rPr>
              <w:t>工程质量</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6" w:hRule="exact"/>
          <w:jc w:val="center"/>
        </w:trPr>
        <w:tc>
          <w:tcPr>
            <w:tcW w:w="3477"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color w:val="auto"/>
                <w:sz w:val="21"/>
                <w:szCs w:val="21"/>
                <w:highlight w:val="none"/>
              </w:rPr>
              <w:t>项目负责人</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color w:val="auto"/>
                <w:sz w:val="21"/>
                <w:szCs w:val="21"/>
                <w:highlight w:val="none"/>
              </w:rPr>
              <w:t>技术负责人</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6" w:hRule="exact"/>
          <w:jc w:val="center"/>
        </w:trPr>
        <w:tc>
          <w:tcPr>
            <w:tcW w:w="3477"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color w:val="auto"/>
                <w:sz w:val="21"/>
                <w:szCs w:val="21"/>
                <w:highlight w:val="none"/>
              </w:rPr>
              <w:t>监理人和总监理工程师以及电话</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color w:val="auto"/>
                <w:sz w:val="21"/>
                <w:szCs w:val="21"/>
                <w:highlight w:val="none"/>
              </w:rPr>
              <w:t>项目描述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2051" w:hRule="exact"/>
          <w:jc w:val="center"/>
        </w:trPr>
        <w:tc>
          <w:tcPr>
            <w:tcW w:w="3477" w:type="dxa"/>
            <w:tcBorders>
              <w:top w:val="single" w:color="auto" w:sz="4" w:space="0"/>
              <w:left w:val="single" w:color="auto" w:sz="4" w:space="0"/>
              <w:bottom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color w:val="auto"/>
                <w:sz w:val="21"/>
                <w:szCs w:val="21"/>
                <w:highlight w:val="none"/>
              </w:rPr>
              <w:t>备注</w:t>
            </w:r>
          </w:p>
        </w:tc>
        <w:tc>
          <w:tcPr>
            <w:tcW w:w="5922"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34"/>
              <w:spacing w:after="0" w:line="456" w:lineRule="exact"/>
              <w:ind w:left="140" w:firstLine="20"/>
              <w:rPr>
                <w:color w:val="auto"/>
                <w:sz w:val="21"/>
                <w:szCs w:val="21"/>
                <w:highlight w:val="none"/>
              </w:rPr>
            </w:pPr>
            <w:r>
              <w:rPr>
                <w:color w:val="auto"/>
                <w:sz w:val="21"/>
                <w:szCs w:val="21"/>
                <w:highlight w:val="none"/>
              </w:rPr>
              <w:t>项目描述内容至少包括项目概况、本合同在项目中的地位</w:t>
            </w:r>
            <w:r>
              <w:rPr>
                <w:rFonts w:hint="eastAsia"/>
                <w:color w:val="auto"/>
                <w:sz w:val="21"/>
                <w:szCs w:val="21"/>
                <w:highlight w:val="none"/>
                <w:lang w:eastAsia="zh-CN"/>
              </w:rPr>
              <w:t>（</w:t>
            </w:r>
            <w:r>
              <w:rPr>
                <w:color w:val="auto"/>
                <w:sz w:val="21"/>
                <w:szCs w:val="21"/>
                <w:highlight w:val="none"/>
              </w:rPr>
              <w:t>部位、合同价格所占比例）。</w:t>
            </w:r>
          </w:p>
        </w:tc>
      </w:tr>
    </w:tbl>
    <w:p>
      <w:pPr>
        <w:pStyle w:val="32"/>
        <w:spacing w:after="0" w:line="460" w:lineRule="exact"/>
        <w:ind w:firstLine="420" w:firstLineChars="200"/>
        <w:jc w:val="both"/>
        <w:rPr>
          <w:color w:val="auto"/>
          <w:sz w:val="21"/>
          <w:szCs w:val="21"/>
          <w:highlight w:val="none"/>
        </w:rPr>
      </w:pPr>
      <w:r>
        <w:rPr>
          <w:rFonts w:hint="eastAsia"/>
          <w:color w:val="auto"/>
          <w:sz w:val="21"/>
          <w:szCs w:val="21"/>
          <w:highlight w:val="none"/>
        </w:rPr>
        <w:t>注：相关材料复制件在</w:t>
      </w:r>
      <w:r>
        <w:rPr>
          <w:rFonts w:hint="eastAsia"/>
          <w:color w:val="auto"/>
          <w:sz w:val="21"/>
          <w:szCs w:val="21"/>
          <w:highlight w:val="none"/>
          <w:lang w:val="zh-CN" w:eastAsia="zh-CN"/>
        </w:rPr>
        <w:t>“</w:t>
      </w:r>
      <w:r>
        <w:rPr>
          <w:rFonts w:hint="eastAsia"/>
          <w:color w:val="auto"/>
          <w:sz w:val="21"/>
          <w:szCs w:val="21"/>
          <w:highlight w:val="none"/>
          <w:lang w:val="en-US" w:eastAsia="zh-CN"/>
        </w:rPr>
        <w:t>八</w:t>
      </w:r>
      <w:r>
        <w:rPr>
          <w:rFonts w:hint="eastAsia"/>
          <w:color w:val="auto"/>
          <w:sz w:val="21"/>
          <w:szCs w:val="21"/>
          <w:highlight w:val="none"/>
          <w:lang w:val="zh-CN" w:eastAsia="zh-CN"/>
        </w:rPr>
        <w:t>、</w:t>
      </w:r>
      <w:r>
        <w:rPr>
          <w:rFonts w:hint="eastAsia"/>
          <w:color w:val="auto"/>
          <w:sz w:val="21"/>
          <w:szCs w:val="21"/>
          <w:highlight w:val="none"/>
        </w:rPr>
        <w:t>原件的复制件”中提供。</w:t>
      </w:r>
      <w:r>
        <w:rPr>
          <w:rFonts w:hint="eastAsia"/>
          <w:color w:val="auto"/>
          <w:sz w:val="21"/>
          <w:szCs w:val="21"/>
          <w:highlight w:val="none"/>
        </w:rPr>
        <w:br w:type="page"/>
      </w:r>
    </w:p>
    <w:p>
      <w:pPr>
        <w:pStyle w:val="31"/>
        <w:keepNext/>
        <w:keepLines/>
        <w:spacing w:after="0" w:line="600" w:lineRule="exact"/>
        <w:rPr>
          <w:b/>
          <w:bCs/>
          <w:color w:val="auto"/>
          <w:sz w:val="28"/>
          <w:szCs w:val="28"/>
          <w:highlight w:val="none"/>
        </w:rPr>
      </w:pPr>
      <w:bookmarkStart w:id="540" w:name="_Toc28108"/>
      <w:bookmarkStart w:id="541" w:name="_Toc1256"/>
      <w:bookmarkStart w:id="542" w:name="_Toc11387"/>
      <w:bookmarkStart w:id="543" w:name="_Toc30651"/>
      <w:r>
        <w:rPr>
          <w:rFonts w:hint="eastAsia"/>
          <w:b/>
          <w:bCs/>
          <w:color w:val="auto"/>
          <w:sz w:val="28"/>
          <w:szCs w:val="28"/>
          <w:highlight w:val="none"/>
          <w:lang w:eastAsia="zh-CN"/>
        </w:rPr>
        <w:t>（</w:t>
      </w:r>
      <w:r>
        <w:rPr>
          <w:rFonts w:hint="eastAsia"/>
          <w:b/>
          <w:bCs/>
          <w:color w:val="auto"/>
          <w:sz w:val="28"/>
          <w:szCs w:val="28"/>
          <w:highlight w:val="none"/>
          <w:lang w:val="en-US" w:eastAsia="zh-CN"/>
        </w:rPr>
        <w:t>三</w:t>
      </w:r>
      <w:r>
        <w:rPr>
          <w:b/>
          <w:bCs/>
          <w:color w:val="auto"/>
          <w:sz w:val="28"/>
          <w:szCs w:val="28"/>
          <w:highlight w:val="none"/>
        </w:rPr>
        <w:t>）近年发生的诉讼及仲裁情况表</w:t>
      </w:r>
      <w:bookmarkEnd w:id="540"/>
      <w:bookmarkEnd w:id="541"/>
      <w:bookmarkEnd w:id="542"/>
      <w:bookmarkEnd w:id="543"/>
    </w:p>
    <w:p>
      <w:pPr>
        <w:pStyle w:val="30"/>
        <w:keepNext/>
        <w:keepLines/>
        <w:spacing w:before="240" w:beforeLines="100" w:after="120" w:afterLines="50"/>
        <w:jc w:val="center"/>
        <w:outlineLvl w:val="9"/>
        <w:rPr>
          <w:b/>
          <w:bCs/>
          <w:color w:val="auto"/>
          <w:sz w:val="32"/>
          <w:szCs w:val="32"/>
          <w:highlight w:val="none"/>
          <w:lang w:val="en-US" w:eastAsia="zh-CN"/>
        </w:rPr>
      </w:pPr>
      <w:bookmarkStart w:id="544" w:name="_Toc30890"/>
      <w:bookmarkStart w:id="545" w:name="_Toc18238"/>
      <w:bookmarkStart w:id="546" w:name="_Toc22495"/>
      <w:bookmarkStart w:id="547" w:name="_Toc15867"/>
      <w:r>
        <w:rPr>
          <w:rFonts w:hint="eastAsia"/>
          <w:b/>
          <w:bCs/>
          <w:color w:val="auto"/>
          <w:sz w:val="32"/>
          <w:szCs w:val="32"/>
          <w:highlight w:val="none"/>
          <w:lang w:val="en-US" w:eastAsia="zh-CN"/>
        </w:rPr>
        <w:t>近年发生的诉讼及仲裁情况表</w:t>
      </w:r>
      <w:bookmarkEnd w:id="544"/>
      <w:bookmarkEnd w:id="545"/>
      <w:bookmarkEnd w:id="546"/>
      <w:bookmarkEnd w:id="547"/>
    </w:p>
    <w:p>
      <w:pPr>
        <w:pStyle w:val="41"/>
        <w:keepNext/>
        <w:keepLines/>
        <w:tabs>
          <w:tab w:val="left" w:pos="1896"/>
          <w:tab w:val="left" w:pos="2256"/>
          <w:tab w:val="left" w:pos="2952"/>
          <w:tab w:val="left" w:pos="3324"/>
          <w:tab w:val="left" w:pos="4008"/>
        </w:tabs>
        <w:spacing w:after="0" w:line="460" w:lineRule="exact"/>
        <w:ind w:firstLine="0"/>
        <w:jc w:val="center"/>
        <w:outlineLvl w:val="9"/>
        <w:rPr>
          <w:b/>
          <w:bCs/>
          <w:color w:val="auto"/>
          <w:sz w:val="21"/>
          <w:szCs w:val="21"/>
          <w:highlight w:val="none"/>
        </w:rPr>
      </w:pPr>
      <w:r>
        <w:rPr>
          <w:rFonts w:hint="eastAsia"/>
          <w:b/>
          <w:bCs/>
          <w:color w:val="auto"/>
          <w:sz w:val="21"/>
          <w:szCs w:val="21"/>
          <w:highlight w:val="none"/>
          <w:lang w:eastAsia="zh-CN"/>
        </w:rPr>
        <w:t>（</w:t>
      </w:r>
      <w:r>
        <w:rPr>
          <w:b/>
          <w:bCs/>
          <w:color w:val="auto"/>
          <w:sz w:val="21"/>
          <w:szCs w:val="21"/>
          <w:highlight w:val="none"/>
        </w:rPr>
        <w:t>近年指</w:t>
      </w:r>
      <w:r>
        <w:rPr>
          <w:rFonts w:hint="eastAsia"/>
          <w:b/>
          <w:bCs/>
          <w:color w:val="auto"/>
          <w:sz w:val="21"/>
          <w:szCs w:val="21"/>
          <w:highlight w:val="none"/>
          <w:lang w:val="en-US" w:eastAsia="zh-CN"/>
        </w:rPr>
        <w:t>2020年9月1日</w:t>
      </w:r>
      <w:r>
        <w:rPr>
          <w:b/>
          <w:bCs/>
          <w:color w:val="auto"/>
          <w:sz w:val="21"/>
          <w:szCs w:val="21"/>
          <w:highlight w:val="none"/>
        </w:rPr>
        <w:t>至投标截止时间）</w:t>
      </w:r>
    </w:p>
    <w:tbl>
      <w:tblPr>
        <w:tblStyle w:val="20"/>
        <w:tblW w:w="9834" w:type="dxa"/>
        <w:jc w:val="center"/>
        <w:tblLayout w:type="fixed"/>
        <w:tblCellMar>
          <w:top w:w="0" w:type="dxa"/>
          <w:left w:w="108" w:type="dxa"/>
          <w:bottom w:w="0" w:type="dxa"/>
          <w:right w:w="108" w:type="dxa"/>
        </w:tblCellMar>
      </w:tblPr>
      <w:tblGrid>
        <w:gridCol w:w="840"/>
        <w:gridCol w:w="2085"/>
        <w:gridCol w:w="2175"/>
        <w:gridCol w:w="1635"/>
        <w:gridCol w:w="1533"/>
        <w:gridCol w:w="1566"/>
      </w:tblGrid>
      <w:tr>
        <w:tblPrEx>
          <w:tblCellMar>
            <w:top w:w="0" w:type="dxa"/>
            <w:left w:w="108" w:type="dxa"/>
            <w:bottom w:w="0" w:type="dxa"/>
            <w:right w:w="108" w:type="dxa"/>
          </w:tblCellMar>
        </w:tblPrEx>
        <w:trPr>
          <w:trHeight w:val="1162" w:hRule="exact"/>
          <w:jc w:val="center"/>
        </w:trPr>
        <w:tc>
          <w:tcPr>
            <w:tcW w:w="840" w:type="dxa"/>
            <w:tcBorders>
              <w:top w:val="single" w:color="auto" w:sz="4" w:space="0"/>
              <w:left w:val="single" w:color="auto" w:sz="4" w:space="0"/>
            </w:tcBorders>
            <w:shd w:val="clear" w:color="auto" w:fill="FFFFFF"/>
            <w:vAlign w:val="center"/>
          </w:tcPr>
          <w:p>
            <w:pPr>
              <w:pStyle w:val="34"/>
              <w:spacing w:after="0" w:line="240" w:lineRule="auto"/>
              <w:ind w:firstLine="140"/>
              <w:rPr>
                <w:color w:val="auto"/>
                <w:sz w:val="21"/>
                <w:szCs w:val="21"/>
                <w:highlight w:val="none"/>
              </w:rPr>
            </w:pPr>
            <w:r>
              <w:rPr>
                <w:rFonts w:hint="eastAsia"/>
                <w:color w:val="auto"/>
                <w:sz w:val="21"/>
                <w:szCs w:val="21"/>
                <w:highlight w:val="none"/>
              </w:rPr>
              <w:t>序号</w:t>
            </w:r>
          </w:p>
        </w:tc>
        <w:tc>
          <w:tcPr>
            <w:tcW w:w="2085" w:type="dxa"/>
            <w:tcBorders>
              <w:top w:val="single" w:color="auto" w:sz="4" w:space="0"/>
              <w:left w:val="single" w:color="auto" w:sz="4" w:space="0"/>
            </w:tcBorders>
            <w:shd w:val="clear" w:color="auto" w:fill="FFFFFF"/>
            <w:vAlign w:val="center"/>
          </w:tcPr>
          <w:p>
            <w:pPr>
              <w:pStyle w:val="34"/>
              <w:spacing w:after="0" w:line="480" w:lineRule="exact"/>
              <w:ind w:firstLine="0"/>
              <w:jc w:val="center"/>
              <w:rPr>
                <w:color w:val="auto"/>
                <w:sz w:val="21"/>
                <w:szCs w:val="21"/>
                <w:highlight w:val="none"/>
              </w:rPr>
            </w:pPr>
            <w:r>
              <w:rPr>
                <w:rFonts w:hint="eastAsia"/>
                <w:color w:val="auto"/>
                <w:sz w:val="21"/>
                <w:szCs w:val="21"/>
                <w:highlight w:val="none"/>
              </w:rPr>
              <w:t>诉讼或仲裁事项</w:t>
            </w:r>
          </w:p>
        </w:tc>
        <w:tc>
          <w:tcPr>
            <w:tcW w:w="2175" w:type="dxa"/>
            <w:tcBorders>
              <w:top w:val="single" w:color="auto" w:sz="4" w:space="0"/>
              <w:left w:val="single" w:color="auto" w:sz="4" w:space="0"/>
            </w:tcBorders>
            <w:shd w:val="clear" w:color="auto" w:fill="FFFFFF"/>
            <w:vAlign w:val="center"/>
          </w:tcPr>
          <w:p>
            <w:pPr>
              <w:pStyle w:val="34"/>
              <w:spacing w:after="0" w:line="456" w:lineRule="exact"/>
              <w:ind w:firstLine="0"/>
              <w:jc w:val="center"/>
              <w:rPr>
                <w:color w:val="auto"/>
                <w:sz w:val="21"/>
                <w:szCs w:val="21"/>
                <w:highlight w:val="none"/>
              </w:rPr>
            </w:pPr>
            <w:r>
              <w:rPr>
                <w:rFonts w:hint="eastAsia"/>
                <w:color w:val="auto"/>
                <w:sz w:val="21"/>
                <w:szCs w:val="21"/>
                <w:highlight w:val="none"/>
              </w:rPr>
              <w:t>诉讼或仲裁中的地位</w:t>
            </w:r>
          </w:p>
        </w:tc>
        <w:tc>
          <w:tcPr>
            <w:tcW w:w="1635"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缘由</w:t>
            </w:r>
          </w:p>
        </w:tc>
        <w:tc>
          <w:tcPr>
            <w:tcW w:w="1533"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结果</w:t>
            </w:r>
          </w:p>
        </w:tc>
        <w:tc>
          <w:tcPr>
            <w:tcW w:w="1566" w:type="dxa"/>
            <w:tcBorders>
              <w:top w:val="single" w:color="auto" w:sz="4" w:space="0"/>
              <w:left w:val="single" w:color="auto" w:sz="4" w:space="0"/>
              <w:righ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637"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诉讼事项</w:t>
            </w: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60"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仲裁事项</w:t>
            </w: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60"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81" w:hRule="exact"/>
          <w:jc w:val="center"/>
        </w:trPr>
        <w:tc>
          <w:tcPr>
            <w:tcW w:w="84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pStyle w:val="32"/>
        <w:spacing w:after="0" w:line="460" w:lineRule="exact"/>
        <w:ind w:firstLine="420" w:firstLineChars="200"/>
        <w:jc w:val="both"/>
        <w:rPr>
          <w:color w:val="auto"/>
          <w:sz w:val="21"/>
          <w:szCs w:val="21"/>
          <w:highlight w:val="none"/>
        </w:rPr>
      </w:pPr>
      <w:r>
        <w:rPr>
          <w:rFonts w:hint="eastAsia"/>
          <w:color w:val="auto"/>
          <w:sz w:val="21"/>
          <w:szCs w:val="21"/>
          <w:highlight w:val="none"/>
        </w:rPr>
        <w:t>注：相关材料复制件在</w:t>
      </w:r>
      <w:r>
        <w:rPr>
          <w:rFonts w:hint="eastAsia"/>
          <w:color w:val="auto"/>
          <w:sz w:val="21"/>
          <w:szCs w:val="21"/>
          <w:highlight w:val="none"/>
          <w:lang w:val="zh-CN" w:eastAsia="zh-CN"/>
        </w:rPr>
        <w:t>“</w:t>
      </w:r>
      <w:r>
        <w:rPr>
          <w:rFonts w:hint="eastAsia"/>
          <w:color w:val="auto"/>
          <w:sz w:val="21"/>
          <w:szCs w:val="21"/>
          <w:highlight w:val="none"/>
          <w:lang w:val="en-US" w:eastAsia="zh-CN"/>
        </w:rPr>
        <w:t>八</w:t>
      </w:r>
      <w:r>
        <w:rPr>
          <w:rFonts w:hint="eastAsia"/>
          <w:color w:val="auto"/>
          <w:sz w:val="21"/>
          <w:szCs w:val="21"/>
          <w:highlight w:val="none"/>
          <w:lang w:val="zh-CN" w:eastAsia="zh-CN"/>
        </w:rPr>
        <w:t>、</w:t>
      </w:r>
      <w:r>
        <w:rPr>
          <w:rFonts w:hint="eastAsia"/>
          <w:color w:val="auto"/>
          <w:sz w:val="21"/>
          <w:szCs w:val="21"/>
          <w:highlight w:val="none"/>
        </w:rPr>
        <w:t>原件的复制件”提供。</w:t>
      </w:r>
      <w:r>
        <w:rPr>
          <w:rFonts w:hint="eastAsia"/>
          <w:color w:val="auto"/>
          <w:sz w:val="21"/>
          <w:szCs w:val="21"/>
          <w:highlight w:val="none"/>
        </w:rPr>
        <w:br w:type="page"/>
      </w:r>
    </w:p>
    <w:p>
      <w:pPr>
        <w:pStyle w:val="31"/>
        <w:keepNext/>
        <w:keepLines/>
        <w:spacing w:after="0" w:line="600" w:lineRule="exact"/>
        <w:rPr>
          <w:b/>
          <w:bCs/>
          <w:color w:val="auto"/>
          <w:sz w:val="28"/>
          <w:szCs w:val="28"/>
          <w:highlight w:val="none"/>
        </w:rPr>
      </w:pPr>
      <w:bookmarkStart w:id="548" w:name="_Toc9275"/>
      <w:bookmarkStart w:id="549" w:name="_Toc26185"/>
      <w:bookmarkStart w:id="550" w:name="_Toc19324"/>
      <w:bookmarkStart w:id="551" w:name="_Toc32124"/>
      <w:r>
        <w:rPr>
          <w:rFonts w:hint="eastAsia"/>
          <w:b/>
          <w:bCs/>
          <w:color w:val="auto"/>
          <w:sz w:val="28"/>
          <w:szCs w:val="28"/>
          <w:highlight w:val="none"/>
          <w:lang w:eastAsia="zh-CN"/>
        </w:rPr>
        <w:t>（</w:t>
      </w:r>
      <w:r>
        <w:rPr>
          <w:rFonts w:hint="eastAsia"/>
          <w:b/>
          <w:bCs/>
          <w:color w:val="auto"/>
          <w:sz w:val="28"/>
          <w:szCs w:val="28"/>
          <w:highlight w:val="none"/>
          <w:lang w:val="en-US" w:eastAsia="zh-CN"/>
        </w:rPr>
        <w:t>四</w:t>
      </w:r>
      <w:r>
        <w:rPr>
          <w:b/>
          <w:bCs/>
          <w:color w:val="auto"/>
          <w:sz w:val="28"/>
          <w:szCs w:val="28"/>
          <w:highlight w:val="none"/>
        </w:rPr>
        <w:t>）资格审查自审表</w:t>
      </w:r>
      <w:bookmarkEnd w:id="548"/>
      <w:bookmarkEnd w:id="549"/>
      <w:bookmarkEnd w:id="550"/>
      <w:bookmarkEnd w:id="551"/>
    </w:p>
    <w:p>
      <w:pPr>
        <w:pStyle w:val="30"/>
        <w:keepNext/>
        <w:keepLines/>
        <w:spacing w:before="240" w:beforeLines="100" w:after="120" w:afterLines="50"/>
        <w:jc w:val="center"/>
        <w:outlineLvl w:val="9"/>
        <w:rPr>
          <w:b/>
          <w:bCs/>
          <w:color w:val="auto"/>
          <w:sz w:val="32"/>
          <w:szCs w:val="32"/>
          <w:highlight w:val="none"/>
          <w:lang w:val="en-US" w:eastAsia="zh-CN"/>
        </w:rPr>
      </w:pPr>
      <w:bookmarkStart w:id="552" w:name="_Toc24319"/>
      <w:bookmarkStart w:id="553" w:name="_Toc22973"/>
      <w:bookmarkStart w:id="554" w:name="_Toc8915"/>
      <w:bookmarkStart w:id="555" w:name="_Toc22578"/>
      <w:r>
        <w:rPr>
          <w:rFonts w:hint="eastAsia"/>
          <w:b/>
          <w:bCs/>
          <w:color w:val="auto"/>
          <w:sz w:val="32"/>
          <w:szCs w:val="32"/>
          <w:highlight w:val="none"/>
          <w:lang w:val="en-US" w:eastAsia="zh-CN"/>
        </w:rPr>
        <w:t>资格审查自审表</w:t>
      </w:r>
      <w:bookmarkEnd w:id="552"/>
      <w:bookmarkEnd w:id="553"/>
      <w:bookmarkEnd w:id="554"/>
      <w:bookmarkEnd w:id="555"/>
    </w:p>
    <w:tbl>
      <w:tblPr>
        <w:tblStyle w:val="20"/>
        <w:tblW w:w="9625" w:type="dxa"/>
        <w:jc w:val="center"/>
        <w:tblLayout w:type="fixed"/>
        <w:tblCellMar>
          <w:top w:w="0" w:type="dxa"/>
          <w:left w:w="108" w:type="dxa"/>
          <w:bottom w:w="0" w:type="dxa"/>
          <w:right w:w="108" w:type="dxa"/>
        </w:tblCellMar>
      </w:tblPr>
      <w:tblGrid>
        <w:gridCol w:w="990"/>
        <w:gridCol w:w="3888"/>
        <w:gridCol w:w="1259"/>
        <w:gridCol w:w="1240"/>
        <w:gridCol w:w="2248"/>
      </w:tblGrid>
      <w:tr>
        <w:tblPrEx>
          <w:tblCellMar>
            <w:top w:w="0" w:type="dxa"/>
            <w:left w:w="108" w:type="dxa"/>
            <w:bottom w:w="0" w:type="dxa"/>
            <w:right w:w="108" w:type="dxa"/>
          </w:tblCellMar>
        </w:tblPrEx>
        <w:trPr>
          <w:trHeight w:val="884" w:hRule="exact"/>
          <w:jc w:val="center"/>
        </w:trPr>
        <w:tc>
          <w:tcPr>
            <w:tcW w:w="990"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3888"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审査因素</w:t>
            </w:r>
          </w:p>
        </w:tc>
        <w:tc>
          <w:tcPr>
            <w:tcW w:w="1259"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审査标准</w:t>
            </w:r>
          </w:p>
        </w:tc>
        <w:tc>
          <w:tcPr>
            <w:tcW w:w="1240" w:type="dxa"/>
            <w:tcBorders>
              <w:top w:val="single" w:color="auto" w:sz="4" w:space="0"/>
              <w:left w:val="single" w:color="auto" w:sz="4" w:space="0"/>
            </w:tcBorders>
            <w:shd w:val="clear" w:color="auto" w:fill="FFFFFF"/>
            <w:vAlign w:val="center"/>
          </w:tcPr>
          <w:p>
            <w:pPr>
              <w:pStyle w:val="34"/>
              <w:spacing w:after="0" w:line="240" w:lineRule="auto"/>
              <w:ind w:firstLine="0"/>
              <w:rPr>
                <w:color w:val="auto"/>
                <w:sz w:val="21"/>
                <w:szCs w:val="21"/>
                <w:highlight w:val="none"/>
              </w:rPr>
            </w:pPr>
            <w:r>
              <w:rPr>
                <w:rFonts w:hint="eastAsia"/>
                <w:color w:val="auto"/>
                <w:sz w:val="21"/>
                <w:szCs w:val="21"/>
                <w:highlight w:val="none"/>
              </w:rPr>
              <w:t>审查结果</w:t>
            </w:r>
          </w:p>
        </w:tc>
        <w:tc>
          <w:tcPr>
            <w:tcW w:w="2248" w:type="dxa"/>
            <w:tcBorders>
              <w:top w:val="single" w:color="auto" w:sz="4" w:space="0"/>
              <w:left w:val="single" w:color="auto" w:sz="4" w:space="0"/>
              <w:right w:val="single" w:color="auto" w:sz="4" w:space="0"/>
            </w:tcBorders>
            <w:shd w:val="clear" w:color="auto" w:fill="FFFFFF"/>
            <w:vAlign w:val="center"/>
          </w:tcPr>
          <w:p>
            <w:pPr>
              <w:pStyle w:val="34"/>
              <w:spacing w:after="140" w:line="240" w:lineRule="auto"/>
              <w:ind w:firstLine="0"/>
              <w:jc w:val="center"/>
              <w:rPr>
                <w:color w:val="auto"/>
                <w:sz w:val="21"/>
                <w:szCs w:val="21"/>
                <w:highlight w:val="none"/>
              </w:rPr>
            </w:pPr>
            <w:r>
              <w:rPr>
                <w:rFonts w:hint="eastAsia"/>
                <w:color w:val="auto"/>
                <w:sz w:val="21"/>
                <w:szCs w:val="21"/>
                <w:highlight w:val="none"/>
              </w:rPr>
              <w:t>引用的证明</w:t>
            </w:r>
          </w:p>
          <w:p>
            <w:pPr>
              <w:pStyle w:val="34"/>
              <w:spacing w:after="0" w:line="240" w:lineRule="auto"/>
              <w:ind w:firstLine="0"/>
              <w:jc w:val="center"/>
              <w:rPr>
                <w:color w:val="auto"/>
                <w:sz w:val="21"/>
                <w:szCs w:val="21"/>
                <w:highlight w:val="none"/>
              </w:rPr>
            </w:pPr>
            <w:r>
              <w:rPr>
                <w:rFonts w:hint="eastAsia"/>
                <w:color w:val="auto"/>
                <w:sz w:val="21"/>
                <w:szCs w:val="21"/>
                <w:highlight w:val="none"/>
              </w:rPr>
              <w:t>材料对应页码</w:t>
            </w: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vAlign w:val="center"/>
          </w:tcPr>
          <w:p>
            <w:pPr>
              <w:pStyle w:val="34"/>
              <w:spacing w:after="0" w:line="240" w:lineRule="auto"/>
              <w:ind w:firstLine="380"/>
              <w:rPr>
                <w:color w:val="auto"/>
                <w:sz w:val="21"/>
                <w:szCs w:val="21"/>
                <w:highlight w:val="none"/>
              </w:rPr>
            </w:pPr>
            <w:r>
              <w:rPr>
                <w:rFonts w:hint="eastAsia"/>
                <w:color w:val="auto"/>
                <w:sz w:val="21"/>
                <w:szCs w:val="21"/>
                <w:highlight w:val="none"/>
              </w:rPr>
              <w:t>1</w:t>
            </w:r>
          </w:p>
        </w:tc>
        <w:tc>
          <w:tcPr>
            <w:tcW w:w="3888"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企业</w:t>
            </w: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2" w:hRule="exact"/>
          <w:jc w:val="center"/>
        </w:trPr>
        <w:tc>
          <w:tcPr>
            <w:tcW w:w="990"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2</w:t>
            </w:r>
          </w:p>
        </w:tc>
        <w:tc>
          <w:tcPr>
            <w:tcW w:w="3888"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拟派项目组主要人员</w:t>
            </w: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vAlign w:val="center"/>
          </w:tcPr>
          <w:p>
            <w:pPr>
              <w:pStyle w:val="34"/>
              <w:spacing w:after="0" w:line="240" w:lineRule="auto"/>
              <w:ind w:firstLine="380"/>
              <w:rPr>
                <w:color w:val="auto"/>
                <w:sz w:val="21"/>
                <w:szCs w:val="21"/>
                <w:highlight w:val="none"/>
              </w:rPr>
            </w:pPr>
            <w:r>
              <w:rPr>
                <w:rFonts w:hint="eastAsia"/>
                <w:color w:val="auto"/>
                <w:sz w:val="21"/>
                <w:szCs w:val="21"/>
                <w:highlight w:val="none"/>
              </w:rPr>
              <w:t>3</w:t>
            </w:r>
          </w:p>
        </w:tc>
        <w:tc>
          <w:tcPr>
            <w:tcW w:w="3888"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其他</w:t>
            </w: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54" w:hRule="exact"/>
          <w:jc w:val="center"/>
        </w:trPr>
        <w:tc>
          <w:tcPr>
            <w:tcW w:w="99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rFonts w:ascii="宋体" w:hAnsi="宋体" w:eastAsia="宋体" w:cs="宋体"/>
          <w:b/>
          <w:bCs/>
          <w:color w:val="auto"/>
          <w:sz w:val="36"/>
          <w:szCs w:val="36"/>
          <w:highlight w:val="none"/>
          <w:lang w:eastAsia="en-US"/>
        </w:rPr>
      </w:pPr>
      <w:r>
        <w:rPr>
          <w:rFonts w:hint="eastAsia" w:ascii="宋体" w:hAnsi="宋体" w:eastAsia="宋体" w:cs="宋体"/>
          <w:b/>
          <w:bCs/>
          <w:color w:val="auto"/>
          <w:sz w:val="36"/>
          <w:szCs w:val="36"/>
          <w:highlight w:val="none"/>
          <w:lang w:eastAsia="en-US"/>
        </w:rPr>
        <w:br w:type="page"/>
      </w:r>
    </w:p>
    <w:p>
      <w:pPr>
        <w:pStyle w:val="30"/>
        <w:keepNext/>
        <w:keepLines/>
        <w:spacing w:before="240" w:beforeLines="100" w:after="120" w:afterLines="50"/>
        <w:jc w:val="center"/>
        <w:outlineLvl w:val="1"/>
        <w:rPr>
          <w:b/>
          <w:bCs/>
          <w:color w:val="auto"/>
          <w:sz w:val="36"/>
          <w:szCs w:val="36"/>
          <w:highlight w:val="none"/>
          <w:lang w:val="en-US" w:eastAsia="en-US"/>
        </w:rPr>
      </w:pPr>
      <w:bookmarkStart w:id="556" w:name="_Toc10550"/>
      <w:bookmarkStart w:id="557" w:name="_Toc30391"/>
      <w:r>
        <w:rPr>
          <w:rFonts w:hint="eastAsia"/>
          <w:b/>
          <w:bCs/>
          <w:color w:val="auto"/>
          <w:sz w:val="36"/>
          <w:szCs w:val="36"/>
          <w:highlight w:val="none"/>
          <w:lang w:val="en-US" w:eastAsia="zh-CN"/>
        </w:rPr>
        <w:t>八</w:t>
      </w:r>
      <w:r>
        <w:rPr>
          <w:rFonts w:hint="eastAsia"/>
          <w:b/>
          <w:bCs/>
          <w:color w:val="auto"/>
          <w:sz w:val="36"/>
          <w:szCs w:val="36"/>
          <w:highlight w:val="none"/>
          <w:lang w:val="en-US" w:eastAsia="en-US"/>
        </w:rPr>
        <w:t>、原件的复制件</w:t>
      </w:r>
      <w:bookmarkEnd w:id="556"/>
      <w:bookmarkEnd w:id="557"/>
    </w:p>
    <w:p>
      <w:pPr>
        <w:pStyle w:val="28"/>
        <w:tabs>
          <w:tab w:val="left" w:pos="1344"/>
        </w:tabs>
        <w:spacing w:after="0" w:line="460" w:lineRule="exact"/>
        <w:ind w:firstLine="422" w:firstLineChars="200"/>
        <w:rPr>
          <w:b/>
          <w:bCs/>
          <w:color w:val="auto"/>
          <w:sz w:val="21"/>
          <w:szCs w:val="21"/>
          <w:highlight w:val="none"/>
        </w:rPr>
      </w:pPr>
    </w:p>
    <w:p>
      <w:pPr>
        <w:pStyle w:val="28"/>
        <w:tabs>
          <w:tab w:val="left" w:pos="13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color w:val="auto"/>
          <w:sz w:val="21"/>
          <w:szCs w:val="21"/>
          <w:highlight w:val="none"/>
        </w:rPr>
        <w:t>1）需要备査的原件清单详见投标人须知前附表第</w:t>
      </w:r>
      <w:r>
        <w:rPr>
          <w:color w:val="auto"/>
          <w:sz w:val="21"/>
          <w:szCs w:val="21"/>
          <w:highlight w:val="none"/>
          <w:lang w:val="en-US" w:eastAsia="zh-CN" w:bidi="en-US"/>
        </w:rPr>
        <w:t>10.</w:t>
      </w:r>
      <w:r>
        <w:rPr>
          <w:color w:val="auto"/>
          <w:sz w:val="21"/>
          <w:szCs w:val="21"/>
          <w:highlight w:val="none"/>
        </w:rPr>
        <w:t>3款规定。</w:t>
      </w:r>
    </w:p>
    <w:p>
      <w:pPr>
        <w:pStyle w:val="28"/>
        <w:tabs>
          <w:tab w:val="left" w:pos="136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color w:val="auto"/>
          <w:sz w:val="21"/>
          <w:szCs w:val="21"/>
          <w:highlight w:val="none"/>
        </w:rPr>
        <w:t>2）投标人须将上述原件的复制件及其他认为必需的复制件装订入投标文件中。</w:t>
      </w:r>
    </w:p>
    <w:p>
      <w:pPr>
        <w:pStyle w:val="30"/>
        <w:keepNext/>
        <w:keepLines/>
        <w:spacing w:before="240" w:beforeLines="100" w:after="120" w:afterLines="50"/>
        <w:jc w:val="center"/>
        <w:outlineLvl w:val="9"/>
        <w:rPr>
          <w:b/>
          <w:bCs/>
          <w:color w:val="auto"/>
          <w:sz w:val="36"/>
          <w:szCs w:val="36"/>
          <w:highlight w:val="none"/>
          <w:lang w:val="en-US" w:eastAsia="zh-CN"/>
        </w:rPr>
      </w:pPr>
    </w:p>
    <w:p>
      <w:pPr>
        <w:pStyle w:val="30"/>
        <w:keepNext/>
        <w:keepLines/>
        <w:spacing w:before="240" w:beforeLines="100" w:after="120" w:afterLines="50"/>
        <w:jc w:val="center"/>
        <w:outlineLvl w:val="9"/>
        <w:rPr>
          <w:b/>
          <w:bCs/>
          <w:color w:val="auto"/>
          <w:sz w:val="36"/>
          <w:szCs w:val="36"/>
          <w:highlight w:val="none"/>
          <w:lang w:val="en-US" w:eastAsia="zh-CN"/>
        </w:rPr>
      </w:pPr>
    </w:p>
    <w:p>
      <w:pPr>
        <w:pStyle w:val="30"/>
        <w:keepNext/>
        <w:keepLines/>
        <w:spacing w:before="240" w:beforeLines="100" w:after="120" w:afterLines="50"/>
        <w:jc w:val="center"/>
        <w:outlineLvl w:val="1"/>
        <w:rPr>
          <w:b/>
          <w:bCs/>
          <w:color w:val="auto"/>
          <w:sz w:val="36"/>
          <w:szCs w:val="36"/>
          <w:highlight w:val="none"/>
          <w:lang w:val="en-US" w:eastAsia="zh-CN"/>
        </w:rPr>
      </w:pPr>
      <w:bookmarkStart w:id="558" w:name="_Toc23132"/>
      <w:bookmarkStart w:id="559" w:name="_Toc15738"/>
      <w:r>
        <w:rPr>
          <w:rFonts w:hint="eastAsia"/>
          <w:b/>
          <w:bCs/>
          <w:color w:val="auto"/>
          <w:sz w:val="36"/>
          <w:szCs w:val="36"/>
          <w:highlight w:val="none"/>
          <w:lang w:val="en-US" w:eastAsia="zh-CN"/>
        </w:rPr>
        <w:t>九、其他材料</w:t>
      </w:r>
      <w:bookmarkEnd w:id="558"/>
      <w:bookmarkEnd w:id="559"/>
    </w:p>
    <w:p>
      <w:pPr>
        <w:pStyle w:val="28"/>
        <w:tabs>
          <w:tab w:val="left" w:pos="13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color w:val="auto"/>
          <w:sz w:val="21"/>
          <w:szCs w:val="21"/>
          <w:highlight w:val="none"/>
        </w:rPr>
        <w:t>投标承诺书</w:t>
      </w:r>
    </w:p>
    <w:p>
      <w:pPr>
        <w:pStyle w:val="28"/>
        <w:tabs>
          <w:tab w:val="left" w:pos="1344"/>
        </w:tabs>
        <w:spacing w:after="0" w:line="460" w:lineRule="exact"/>
        <w:ind w:firstLine="420" w:firstLineChars="200"/>
        <w:rPr>
          <w:color w:val="auto"/>
          <w:sz w:val="21"/>
          <w:szCs w:val="21"/>
          <w:highlight w:val="none"/>
        </w:rPr>
        <w:sectPr>
          <w:footerReference r:id="rId42" w:type="default"/>
          <w:pgSz w:w="11905" w:h="16838"/>
          <w:pgMar w:top="1247" w:right="1417" w:bottom="1247" w:left="1417" w:header="0" w:footer="850" w:gutter="0"/>
          <w:pgNumType w:fmt="decimal"/>
          <w:cols w:space="0" w:num="1"/>
          <w:docGrid w:linePitch="360" w:charSpace="0"/>
        </w:sect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color w:val="auto"/>
          <w:sz w:val="21"/>
          <w:szCs w:val="21"/>
          <w:highlight w:val="none"/>
        </w:rPr>
        <w:t>其他材料</w:t>
      </w:r>
    </w:p>
    <w:p>
      <w:pPr>
        <w:pStyle w:val="30"/>
        <w:keepNext/>
        <w:keepLines/>
        <w:spacing w:before="240" w:beforeLines="100" w:after="120" w:afterLines="50"/>
        <w:jc w:val="center"/>
        <w:outlineLvl w:val="1"/>
        <w:rPr>
          <w:b/>
          <w:bCs/>
          <w:color w:val="auto"/>
          <w:sz w:val="36"/>
          <w:szCs w:val="36"/>
          <w:highlight w:val="none"/>
          <w:lang w:val="en-US" w:eastAsia="zh-CN"/>
        </w:rPr>
      </w:pPr>
      <w:bookmarkStart w:id="560" w:name="_Toc26238"/>
      <w:bookmarkStart w:id="561" w:name="_Toc25611"/>
      <w:bookmarkStart w:id="562" w:name="_Toc18937"/>
      <w:bookmarkStart w:id="563" w:name="_Toc14351"/>
      <w:r>
        <w:rPr>
          <w:rFonts w:hint="eastAsia"/>
          <w:b/>
          <w:bCs/>
          <w:color w:val="auto"/>
          <w:sz w:val="36"/>
          <w:szCs w:val="36"/>
          <w:highlight w:val="none"/>
          <w:lang w:val="en-US" w:eastAsia="zh-CN"/>
        </w:rPr>
        <w:t>投 标 承 诺 书</w:t>
      </w:r>
      <w:bookmarkEnd w:id="560"/>
      <w:bookmarkEnd w:id="561"/>
      <w:bookmarkEnd w:id="562"/>
      <w:bookmarkEnd w:id="563"/>
    </w:p>
    <w:p>
      <w:pPr>
        <w:pStyle w:val="28"/>
        <w:tabs>
          <w:tab w:val="left" w:pos="2796"/>
        </w:tabs>
        <w:spacing w:after="0" w:line="440" w:lineRule="exact"/>
        <w:ind w:firstLine="0"/>
        <w:rPr>
          <w:color w:val="auto"/>
          <w:sz w:val="21"/>
          <w:szCs w:val="21"/>
          <w:highlight w:val="none"/>
        </w:rPr>
      </w:pP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招标人名称）：</w:t>
      </w:r>
    </w:p>
    <w:p>
      <w:pPr>
        <w:pStyle w:val="28"/>
        <w:tabs>
          <w:tab w:val="left" w:pos="6336"/>
        </w:tabs>
        <w:spacing w:after="0" w:line="440" w:lineRule="exact"/>
        <w:ind w:firstLine="420" w:firstLineChars="200"/>
        <w:rPr>
          <w:color w:val="auto"/>
          <w:sz w:val="21"/>
          <w:szCs w:val="21"/>
          <w:highlight w:val="none"/>
        </w:rPr>
      </w:pPr>
      <w:r>
        <w:rPr>
          <w:color w:val="auto"/>
          <w:sz w:val="21"/>
          <w:szCs w:val="21"/>
          <w:highlight w:val="none"/>
        </w:rPr>
        <w:t>本投标人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投标人名称）郑重承诺：</w:t>
      </w:r>
    </w:p>
    <w:p>
      <w:pPr>
        <w:pStyle w:val="28"/>
        <w:tabs>
          <w:tab w:val="left" w:pos="4200"/>
          <w:tab w:val="left" w:pos="6612"/>
          <w:tab w:val="left" w:pos="10932"/>
          <w:tab w:val="left" w:pos="11304"/>
        </w:tabs>
        <w:spacing w:after="0" w:line="440" w:lineRule="exact"/>
        <w:ind w:firstLine="420" w:firstLineChars="200"/>
        <w:rPr>
          <w:color w:val="auto"/>
          <w:sz w:val="21"/>
          <w:szCs w:val="21"/>
          <w:highlight w:val="none"/>
        </w:rPr>
      </w:pPr>
      <w:r>
        <w:rPr>
          <w:rFonts w:hint="eastAsia"/>
          <w:color w:val="auto"/>
          <w:sz w:val="21"/>
          <w:szCs w:val="21"/>
          <w:highlight w:val="none"/>
          <w:lang w:val="en-US" w:eastAsia="zh-CN" w:bidi="zh-CN"/>
        </w:rPr>
        <w:t>1.</w:t>
      </w:r>
      <w:r>
        <w:rPr>
          <w:color w:val="auto"/>
          <w:sz w:val="21"/>
          <w:szCs w:val="21"/>
          <w:highlight w:val="none"/>
          <w:lang w:val="zh-CN" w:eastAsia="zh-CN" w:bidi="zh-CN"/>
        </w:rPr>
        <w:t>拟</w:t>
      </w:r>
      <w:r>
        <w:rPr>
          <w:color w:val="auto"/>
          <w:sz w:val="21"/>
          <w:szCs w:val="21"/>
          <w:highlight w:val="none"/>
        </w:rPr>
        <w:t>派本招标项目</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招标项目名称）的项目负责人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姓名）</w:t>
      </w:r>
      <w:r>
        <w:rPr>
          <w:rFonts w:hint="eastAsia"/>
          <w:color w:val="auto"/>
          <w:sz w:val="21"/>
          <w:szCs w:val="21"/>
          <w:highlight w:val="none"/>
          <w:lang w:eastAsia="zh-CN"/>
        </w:rPr>
        <w:t>（</w:t>
      </w:r>
      <w:r>
        <w:rPr>
          <w:color w:val="auto"/>
          <w:sz w:val="21"/>
          <w:szCs w:val="21"/>
          <w:highlight w:val="none"/>
        </w:rPr>
        <w:t>建造师注册证书号：</w:t>
      </w:r>
      <w:r>
        <w:rPr>
          <w:rFonts w:hint="eastAsia"/>
          <w:color w:val="auto"/>
          <w:sz w:val="21"/>
          <w:szCs w:val="21"/>
          <w:highlight w:val="none"/>
          <w:u w:val="single"/>
          <w:lang w:val="en-US" w:eastAsia="zh-CN"/>
        </w:rPr>
        <w:t xml:space="preserve">               </w:t>
      </w:r>
      <w:r>
        <w:rPr>
          <w:color w:val="auto"/>
          <w:sz w:val="21"/>
          <w:szCs w:val="21"/>
          <w:highlight w:val="none"/>
        </w:rPr>
        <w:t>）在投标截止时间在无其他任何在建合同工程上担任项目负责人</w:t>
      </w:r>
      <w:r>
        <w:rPr>
          <w:rFonts w:hint="eastAsia"/>
          <w:color w:val="auto"/>
          <w:sz w:val="21"/>
          <w:szCs w:val="21"/>
          <w:highlight w:val="none"/>
          <w:lang w:eastAsia="zh-CN"/>
        </w:rPr>
        <w:t>（</w:t>
      </w:r>
      <w:r>
        <w:rPr>
          <w:color w:val="auto"/>
          <w:sz w:val="21"/>
          <w:szCs w:val="21"/>
          <w:highlight w:val="none"/>
        </w:rPr>
        <w:t>包括工程总承包项目中的施工负责人）的情形。在建合同工程的开始时间为合同工程中标通知书发出之日</w:t>
      </w:r>
      <w:r>
        <w:rPr>
          <w:rFonts w:hint="eastAsia"/>
          <w:color w:val="auto"/>
          <w:sz w:val="21"/>
          <w:szCs w:val="21"/>
          <w:highlight w:val="none"/>
          <w:lang w:eastAsia="zh-CN"/>
        </w:rPr>
        <w:t>（</w:t>
      </w:r>
      <w:r>
        <w:rPr>
          <w:color w:val="auto"/>
          <w:sz w:val="21"/>
          <w:szCs w:val="21"/>
          <w:highlight w:val="none"/>
        </w:rPr>
        <w:t>不通过招标方式的，开始时间为合同签订之日），结束时间为该合同通过验收或合同解除之</w:t>
      </w:r>
    </w:p>
    <w:p>
      <w:pPr>
        <w:tabs>
          <w:tab w:val="left" w:pos="450"/>
        </w:tabs>
        <w:spacing w:before="2" w:line="358" w:lineRule="auto"/>
        <w:ind w:firstLine="490"/>
        <w:rPr>
          <w:rFonts w:ascii="宋体" w:hAnsi="宋体" w:eastAsia="宋体" w:cs="宋体"/>
          <w:color w:val="auto"/>
          <w:sz w:val="21"/>
          <w:szCs w:val="21"/>
        </w:rPr>
      </w:pPr>
      <w:r>
        <w:rPr>
          <w:rFonts w:ascii="宋体" w:hAnsi="宋体" w:eastAsia="宋体" w:cs="宋体"/>
          <w:color w:val="auto"/>
          <w:spacing w:val="-1"/>
          <w:sz w:val="21"/>
          <w:szCs w:val="21"/>
        </w:rPr>
        <w:t>2、投标人及法定代表人(身份证号码：</w:t>
      </w:r>
      <w:r>
        <w:rPr>
          <w:rFonts w:ascii="宋体" w:hAnsi="宋体" w:eastAsia="宋体" w:cs="宋体"/>
          <w:color w:val="auto"/>
          <w:spacing w:val="-1"/>
          <w:sz w:val="21"/>
          <w:szCs w:val="21"/>
          <w:u w:val="single" w:color="auto"/>
        </w:rPr>
        <w:t xml:space="preserve">      </w:t>
      </w:r>
      <w:r>
        <w:rPr>
          <w:rFonts w:ascii="宋体" w:hAnsi="宋体" w:eastAsia="宋体" w:cs="宋体"/>
          <w:color w:val="auto"/>
          <w:spacing w:val="-1"/>
          <w:sz w:val="21"/>
          <w:szCs w:val="21"/>
        </w:rPr>
        <w:t>) 、拟派本招标项目</w:t>
      </w:r>
      <w:r>
        <w:rPr>
          <w:rFonts w:ascii="宋体" w:hAnsi="宋体" w:eastAsia="宋体" w:cs="宋体"/>
          <w:color w:val="auto"/>
          <w:sz w:val="21"/>
          <w:szCs w:val="21"/>
        </w:rPr>
        <w:t xml:space="preserve">项目负责人(身份证号码： </w:t>
      </w:r>
      <w:r>
        <w:rPr>
          <w:rFonts w:ascii="宋体" w:hAnsi="宋体" w:eastAsia="宋体" w:cs="宋体"/>
          <w:color w:val="auto"/>
          <w:sz w:val="21"/>
          <w:szCs w:val="21"/>
          <w:u w:val="single" w:color="auto"/>
        </w:rPr>
        <w:tab/>
      </w:r>
      <w:r>
        <w:rPr>
          <w:rFonts w:ascii="宋体" w:hAnsi="宋体" w:eastAsia="宋体" w:cs="宋体"/>
          <w:color w:val="auto"/>
          <w:spacing w:val="4"/>
          <w:sz w:val="21"/>
          <w:szCs w:val="21"/>
        </w:rPr>
        <w:t>)自</w:t>
      </w:r>
      <w:r>
        <w:rPr>
          <w:rFonts w:ascii="宋体" w:hAnsi="宋体" w:eastAsia="宋体" w:cs="宋体"/>
          <w:color w:val="auto"/>
          <w:spacing w:val="4"/>
          <w:sz w:val="21"/>
          <w:szCs w:val="21"/>
          <w:u w:val="single" w:color="auto"/>
        </w:rPr>
        <w:t xml:space="preserve">    </w:t>
      </w:r>
      <w:r>
        <w:rPr>
          <w:rFonts w:ascii="宋体" w:hAnsi="宋体" w:eastAsia="宋体" w:cs="宋体"/>
          <w:color w:val="auto"/>
          <w:spacing w:val="4"/>
          <w:sz w:val="21"/>
          <w:szCs w:val="21"/>
        </w:rPr>
        <w:t>年</w:t>
      </w:r>
      <w:r>
        <w:rPr>
          <w:rFonts w:ascii="宋体" w:hAnsi="宋体" w:eastAsia="宋体" w:cs="宋体"/>
          <w:color w:val="auto"/>
          <w:spacing w:val="4"/>
          <w:sz w:val="21"/>
          <w:szCs w:val="21"/>
          <w:u w:val="single" w:color="auto"/>
        </w:rPr>
        <w:t xml:space="preserve">  </w:t>
      </w:r>
      <w:r>
        <w:rPr>
          <w:rFonts w:ascii="宋体" w:hAnsi="宋体" w:eastAsia="宋体" w:cs="宋体"/>
          <w:color w:val="auto"/>
          <w:spacing w:val="3"/>
          <w:sz w:val="21"/>
          <w:szCs w:val="21"/>
          <w:u w:val="single" w:color="auto"/>
        </w:rPr>
        <w:t xml:space="preserve"> </w:t>
      </w:r>
      <w:r>
        <w:rPr>
          <w:rFonts w:ascii="宋体" w:hAnsi="宋体" w:eastAsia="宋体" w:cs="宋体"/>
          <w:color w:val="auto"/>
          <w:spacing w:val="2"/>
          <w:sz w:val="21"/>
          <w:szCs w:val="21"/>
          <w:u w:val="single" w:color="auto"/>
        </w:rPr>
        <w:t xml:space="preserve"> </w:t>
      </w:r>
      <w:r>
        <w:rPr>
          <w:rFonts w:ascii="宋体" w:hAnsi="宋体" w:eastAsia="宋体" w:cs="宋体"/>
          <w:color w:val="auto"/>
          <w:spacing w:val="2"/>
          <w:sz w:val="21"/>
          <w:szCs w:val="21"/>
        </w:rPr>
        <w:t>月</w:t>
      </w:r>
      <w:r>
        <w:rPr>
          <w:rFonts w:ascii="宋体" w:hAnsi="宋体" w:eastAsia="宋体" w:cs="宋体"/>
          <w:color w:val="auto"/>
          <w:spacing w:val="2"/>
          <w:sz w:val="21"/>
          <w:szCs w:val="21"/>
          <w:u w:val="single" w:color="auto"/>
        </w:rPr>
        <w:t xml:space="preserve">   </w:t>
      </w:r>
      <w:r>
        <w:rPr>
          <w:rFonts w:ascii="宋体" w:hAnsi="宋体" w:eastAsia="宋体" w:cs="宋体"/>
          <w:color w:val="auto"/>
          <w:spacing w:val="2"/>
          <w:sz w:val="21"/>
          <w:szCs w:val="21"/>
        </w:rPr>
        <w:t xml:space="preserve"> 日以 来至投标截止时间，无行贿犯罪记录[以中国裁判文书网(</w:t>
      </w:r>
      <w:r>
        <w:rPr>
          <w:rFonts w:ascii="宋体" w:hAnsi="宋体" w:eastAsia="宋体" w:cs="宋体"/>
          <w:color w:val="auto"/>
          <w:sz w:val="21"/>
          <w:szCs w:val="21"/>
        </w:rPr>
        <w:t>http</w:t>
      </w:r>
      <w:r>
        <w:rPr>
          <w:rFonts w:ascii="宋体" w:hAnsi="宋体" w:eastAsia="宋体" w:cs="宋体"/>
          <w:color w:val="auto"/>
          <w:spacing w:val="2"/>
          <w:sz w:val="21"/>
          <w:szCs w:val="21"/>
        </w:rPr>
        <w:t>：</w:t>
      </w:r>
      <w:r>
        <w:rPr>
          <w:rFonts w:ascii="宋体" w:hAnsi="宋体" w:eastAsia="宋体" w:cs="宋体"/>
          <w:color w:val="auto"/>
          <w:sz w:val="21"/>
          <w:szCs w:val="21"/>
        </w:rPr>
        <w:t xml:space="preserve"> </w:t>
      </w:r>
      <w:r>
        <w:rPr>
          <w:rFonts w:ascii="宋体" w:hAnsi="宋体" w:eastAsia="宋体" w:cs="宋体"/>
          <w:color w:val="auto"/>
          <w:spacing w:val="6"/>
          <w:sz w:val="21"/>
          <w:szCs w:val="21"/>
        </w:rPr>
        <w:t>//</w:t>
      </w:r>
      <w:r>
        <w:rPr>
          <w:rFonts w:ascii="宋体" w:hAnsi="宋体" w:eastAsia="宋体" w:cs="宋体"/>
          <w:color w:val="auto"/>
          <w:sz w:val="21"/>
          <w:szCs w:val="21"/>
        </w:rPr>
        <w:t>wenshu</w:t>
      </w:r>
      <w:r>
        <w:rPr>
          <w:rFonts w:ascii="宋体" w:hAnsi="宋体" w:eastAsia="宋体" w:cs="宋体"/>
          <w:color w:val="auto"/>
          <w:spacing w:val="6"/>
          <w:sz w:val="21"/>
          <w:szCs w:val="21"/>
        </w:rPr>
        <w:t>.</w:t>
      </w:r>
      <w:r>
        <w:rPr>
          <w:rFonts w:ascii="宋体" w:hAnsi="宋体" w:eastAsia="宋体" w:cs="宋体"/>
          <w:color w:val="auto"/>
          <w:sz w:val="21"/>
          <w:szCs w:val="21"/>
        </w:rPr>
        <w:t>court</w:t>
      </w:r>
      <w:r>
        <w:rPr>
          <w:rFonts w:hint="eastAsia" w:ascii="宋体" w:hAnsi="宋体" w:eastAsia="宋体" w:cs="宋体"/>
          <w:color w:val="auto"/>
          <w:sz w:val="21"/>
          <w:szCs w:val="21"/>
          <w:lang w:val="en-US" w:eastAsia="zh-CN"/>
        </w:rPr>
        <w:t>.</w:t>
      </w:r>
      <w:r>
        <w:rPr>
          <w:rFonts w:ascii="宋体" w:hAnsi="宋体" w:eastAsia="宋体" w:cs="宋体"/>
          <w:color w:val="auto"/>
          <w:spacing w:val="6"/>
          <w:sz w:val="21"/>
          <w:szCs w:val="21"/>
        </w:rPr>
        <w:t xml:space="preserve"> </w:t>
      </w:r>
      <w:r>
        <w:rPr>
          <w:rFonts w:ascii="宋体" w:hAnsi="宋体" w:eastAsia="宋体" w:cs="宋体"/>
          <w:color w:val="auto"/>
          <w:sz w:val="21"/>
          <w:szCs w:val="21"/>
        </w:rPr>
        <w:t>gov</w:t>
      </w:r>
      <w:r>
        <w:rPr>
          <w:rFonts w:ascii="宋体" w:hAnsi="宋体" w:eastAsia="宋体" w:cs="宋体"/>
          <w:color w:val="auto"/>
          <w:spacing w:val="6"/>
          <w:sz w:val="21"/>
          <w:szCs w:val="21"/>
        </w:rPr>
        <w:t>.</w:t>
      </w:r>
      <w:r>
        <w:rPr>
          <w:rFonts w:ascii="宋体" w:hAnsi="宋体" w:eastAsia="宋体" w:cs="宋体"/>
          <w:color w:val="auto"/>
          <w:sz w:val="21"/>
          <w:szCs w:val="21"/>
        </w:rPr>
        <w:t>cn</w:t>
      </w:r>
      <w:r>
        <w:rPr>
          <w:rFonts w:ascii="宋体" w:hAnsi="宋体" w:eastAsia="宋体" w:cs="宋体"/>
          <w:color w:val="auto"/>
          <w:spacing w:val="6"/>
          <w:sz w:val="21"/>
          <w:szCs w:val="21"/>
        </w:rPr>
        <w:t xml:space="preserve">)查询结果为准] </w:t>
      </w:r>
      <w:r>
        <w:rPr>
          <w:rFonts w:ascii="宋体" w:hAnsi="宋体" w:eastAsia="宋体" w:cs="宋体"/>
          <w:color w:val="auto"/>
          <w:spacing w:val="4"/>
          <w:sz w:val="21"/>
          <w:szCs w:val="21"/>
        </w:rPr>
        <w:t>。</w:t>
      </w:r>
    </w:p>
    <w:p>
      <w:pPr>
        <w:spacing w:before="1" w:line="359" w:lineRule="auto"/>
        <w:ind w:left="9" w:right="54" w:firstLine="423"/>
        <w:rPr>
          <w:rFonts w:ascii="宋体" w:hAnsi="宋体" w:eastAsia="宋体" w:cs="宋体"/>
          <w:color w:val="auto"/>
          <w:sz w:val="21"/>
          <w:szCs w:val="21"/>
        </w:rPr>
      </w:pPr>
      <w:r>
        <w:rPr>
          <w:rFonts w:ascii="宋体" w:hAnsi="宋体" w:eastAsia="宋体" w:cs="宋体"/>
          <w:color w:val="auto"/>
          <w:spacing w:val="2"/>
          <w:sz w:val="21"/>
          <w:szCs w:val="21"/>
        </w:rPr>
        <w:t>3、投标人及其法定代表人、拟派项目负责人未被列入失信被执行人名单[以“信用</w:t>
      </w:r>
      <w:r>
        <w:rPr>
          <w:rFonts w:ascii="宋体" w:hAnsi="宋体" w:eastAsia="宋体" w:cs="宋体"/>
          <w:color w:val="auto"/>
          <w:sz w:val="21"/>
          <w:szCs w:val="21"/>
        </w:rPr>
        <w:t xml:space="preserve">中国”网 </w:t>
      </w:r>
      <w:r>
        <w:rPr>
          <w:rFonts w:ascii="宋体" w:hAnsi="宋体" w:eastAsia="宋体" w:cs="宋体"/>
          <w:color w:val="auto"/>
          <w:spacing w:val="16"/>
          <w:sz w:val="21"/>
          <w:szCs w:val="21"/>
        </w:rPr>
        <w:t>站</w:t>
      </w:r>
      <w:r>
        <w:rPr>
          <w:rFonts w:ascii="宋体" w:hAnsi="宋体" w:eastAsia="宋体" w:cs="宋体"/>
          <w:color w:val="auto"/>
          <w:spacing w:val="13"/>
          <w:sz w:val="21"/>
          <w:szCs w:val="21"/>
        </w:rPr>
        <w:t>(</w:t>
      </w:r>
      <w:r>
        <w:rPr>
          <w:rFonts w:ascii="宋体" w:hAnsi="宋体" w:eastAsia="宋体" w:cs="宋体"/>
          <w:color w:val="auto"/>
          <w:sz w:val="21"/>
          <w:szCs w:val="21"/>
        </w:rPr>
        <w:t>www</w:t>
      </w:r>
      <w:r>
        <w:rPr>
          <w:rFonts w:ascii="宋体" w:hAnsi="宋体" w:eastAsia="宋体" w:cs="宋体"/>
          <w:color w:val="auto"/>
          <w:spacing w:val="13"/>
          <w:sz w:val="21"/>
          <w:szCs w:val="21"/>
        </w:rPr>
        <w:t>.</w:t>
      </w:r>
      <w:r>
        <w:rPr>
          <w:rFonts w:ascii="宋体" w:hAnsi="宋体" w:eastAsia="宋体" w:cs="宋体"/>
          <w:color w:val="auto"/>
          <w:sz w:val="21"/>
          <w:szCs w:val="21"/>
        </w:rPr>
        <w:t>creditchina</w:t>
      </w:r>
      <w:r>
        <w:rPr>
          <w:rFonts w:ascii="宋体" w:hAnsi="宋体" w:eastAsia="宋体" w:cs="宋体"/>
          <w:color w:val="auto"/>
          <w:spacing w:val="13"/>
          <w:sz w:val="21"/>
          <w:szCs w:val="21"/>
        </w:rPr>
        <w:t>.</w:t>
      </w:r>
      <w:r>
        <w:rPr>
          <w:rFonts w:ascii="宋体" w:hAnsi="宋体" w:eastAsia="宋体" w:cs="宋体"/>
          <w:color w:val="auto"/>
          <w:sz w:val="21"/>
          <w:szCs w:val="21"/>
        </w:rPr>
        <w:t>gov</w:t>
      </w:r>
      <w:r>
        <w:rPr>
          <w:rFonts w:ascii="宋体" w:hAnsi="宋体" w:eastAsia="宋体" w:cs="宋体"/>
          <w:color w:val="auto"/>
          <w:spacing w:val="13"/>
          <w:sz w:val="21"/>
          <w:szCs w:val="21"/>
        </w:rPr>
        <w:t>.</w:t>
      </w:r>
      <w:r>
        <w:rPr>
          <w:rFonts w:ascii="宋体" w:hAnsi="宋体" w:eastAsia="宋体" w:cs="宋体"/>
          <w:color w:val="auto"/>
          <w:sz w:val="21"/>
          <w:szCs w:val="21"/>
        </w:rPr>
        <w:t>cn</w:t>
      </w:r>
      <w:r>
        <w:rPr>
          <w:rFonts w:ascii="宋体" w:hAnsi="宋体" w:eastAsia="宋体" w:cs="宋体"/>
          <w:color w:val="auto"/>
          <w:spacing w:val="13"/>
          <w:sz w:val="21"/>
          <w:szCs w:val="21"/>
        </w:rPr>
        <w:t>) 查询为准]。</w:t>
      </w:r>
    </w:p>
    <w:p>
      <w:pPr>
        <w:spacing w:before="1" w:line="350" w:lineRule="auto"/>
        <w:ind w:left="8" w:right="54" w:firstLine="419"/>
        <w:rPr>
          <w:rFonts w:ascii="宋体" w:hAnsi="宋体" w:eastAsia="宋体" w:cs="宋体"/>
          <w:color w:val="auto"/>
          <w:sz w:val="21"/>
          <w:szCs w:val="21"/>
        </w:rPr>
      </w:pPr>
      <w:r>
        <w:rPr>
          <w:rFonts w:ascii="宋体" w:hAnsi="宋体" w:eastAsia="宋体" w:cs="宋体"/>
          <w:color w:val="auto"/>
          <w:spacing w:val="-2"/>
          <w:sz w:val="21"/>
          <w:szCs w:val="21"/>
        </w:rPr>
        <w:t>4、</w:t>
      </w:r>
      <w:r>
        <w:rPr>
          <w:rFonts w:hint="eastAsia" w:ascii="宋体" w:hAnsi="宋体" w:eastAsia="宋体" w:cs="宋体"/>
          <w:snapToGrid w:val="0"/>
          <w:color w:val="auto"/>
          <w:kern w:val="0"/>
          <w:sz w:val="21"/>
          <w:szCs w:val="21"/>
          <w:u w:val="none" w:color="auto"/>
          <w:lang w:val="en-US" w:eastAsia="zh-CN" w:bidi="ar"/>
        </w:rPr>
        <w:t>投标人及其法定代表人、拟派项目负责人</w:t>
      </w:r>
      <w:r>
        <w:rPr>
          <w:rFonts w:ascii="宋体" w:hAnsi="宋体" w:eastAsia="宋体" w:cs="宋体"/>
          <w:color w:val="auto"/>
          <w:spacing w:val="-2"/>
          <w:sz w:val="21"/>
          <w:szCs w:val="21"/>
        </w:rPr>
        <w:t>未被列入招标投标</w:t>
      </w:r>
      <w:r>
        <w:rPr>
          <w:rFonts w:ascii="宋体" w:hAnsi="宋体" w:eastAsia="宋体" w:cs="宋体"/>
          <w:color w:val="auto"/>
          <w:spacing w:val="-1"/>
          <w:sz w:val="21"/>
          <w:szCs w:val="21"/>
        </w:rPr>
        <w:t>失信黑名单(以浙江省发改委公布的披露期内</w:t>
      </w:r>
      <w:r>
        <w:rPr>
          <w:rFonts w:ascii="宋体" w:hAnsi="宋体" w:eastAsia="宋体" w:cs="宋体"/>
          <w:color w:val="auto"/>
          <w:sz w:val="21"/>
          <w:szCs w:val="21"/>
        </w:rPr>
        <w:t>的失信黑名单为准) 。</w:t>
      </w:r>
    </w:p>
    <w:p>
      <w:pPr>
        <w:spacing w:before="2" w:line="359" w:lineRule="auto"/>
        <w:ind w:left="24" w:right="60" w:firstLine="407"/>
        <w:rPr>
          <w:rFonts w:ascii="宋体" w:hAnsi="宋体" w:eastAsia="宋体" w:cs="宋体"/>
          <w:color w:val="auto"/>
          <w:sz w:val="21"/>
          <w:szCs w:val="21"/>
        </w:rPr>
      </w:pPr>
      <w:r>
        <w:rPr>
          <w:rFonts w:ascii="宋体" w:hAnsi="宋体" w:eastAsia="宋体" w:cs="宋体"/>
          <w:color w:val="auto"/>
          <w:spacing w:val="-1"/>
          <w:sz w:val="21"/>
          <w:szCs w:val="21"/>
        </w:rPr>
        <w:t>5.投标人、投标人的 “三类人员”、拟派项目组主要人员未被列入全国水利建设</w:t>
      </w:r>
      <w:r>
        <w:rPr>
          <w:rFonts w:ascii="宋体" w:hAnsi="宋体" w:eastAsia="宋体" w:cs="宋体"/>
          <w:color w:val="auto"/>
          <w:sz w:val="21"/>
          <w:szCs w:val="21"/>
        </w:rPr>
        <w:t xml:space="preserve">市场信用平 </w:t>
      </w:r>
      <w:r>
        <w:rPr>
          <w:rFonts w:ascii="宋体" w:hAnsi="宋体" w:eastAsia="宋体" w:cs="宋体"/>
          <w:color w:val="auto"/>
          <w:spacing w:val="-23"/>
          <w:sz w:val="21"/>
          <w:szCs w:val="21"/>
        </w:rPr>
        <w:t>台</w:t>
      </w:r>
      <w:r>
        <w:rPr>
          <w:rFonts w:ascii="宋体" w:hAnsi="宋体" w:eastAsia="宋体" w:cs="宋体"/>
          <w:color w:val="auto"/>
          <w:spacing w:val="-17"/>
          <w:sz w:val="21"/>
          <w:szCs w:val="21"/>
        </w:rPr>
        <w:t xml:space="preserve"> “黑名单”。</w:t>
      </w:r>
    </w:p>
    <w:p>
      <w:pPr>
        <w:ind w:left="429"/>
        <w:rPr>
          <w:rFonts w:ascii="宋体" w:hAnsi="宋体" w:eastAsia="宋体" w:cs="宋体"/>
          <w:color w:val="auto"/>
          <w:sz w:val="21"/>
          <w:szCs w:val="21"/>
        </w:rPr>
      </w:pPr>
      <w:r>
        <w:rPr>
          <w:rFonts w:ascii="宋体" w:hAnsi="宋体" w:eastAsia="宋体" w:cs="宋体"/>
          <w:color w:val="auto"/>
          <w:spacing w:val="-1"/>
          <w:sz w:val="21"/>
          <w:szCs w:val="21"/>
        </w:rPr>
        <w:t>6.投标人及拟派项目负责人未被行政主管</w:t>
      </w:r>
      <w:r>
        <w:rPr>
          <w:rFonts w:ascii="宋体" w:hAnsi="宋体" w:eastAsia="宋体" w:cs="宋体"/>
          <w:color w:val="auto"/>
          <w:sz w:val="21"/>
          <w:szCs w:val="21"/>
        </w:rPr>
        <w:t>部门限制参加投标。</w:t>
      </w:r>
    </w:p>
    <w:p>
      <w:pPr>
        <w:spacing w:before="136" w:line="359" w:lineRule="auto"/>
        <w:ind w:left="10" w:right="59" w:firstLine="422"/>
        <w:rPr>
          <w:rFonts w:ascii="宋体" w:hAnsi="宋体" w:eastAsia="宋体" w:cs="宋体"/>
          <w:color w:val="auto"/>
          <w:sz w:val="21"/>
          <w:szCs w:val="21"/>
        </w:rPr>
      </w:pPr>
      <w:r>
        <w:rPr>
          <w:rFonts w:ascii="宋体" w:hAnsi="宋体" w:eastAsia="宋体" w:cs="宋体"/>
          <w:color w:val="auto"/>
          <w:spacing w:val="2"/>
          <w:sz w:val="21"/>
          <w:szCs w:val="21"/>
        </w:rPr>
        <w:t>7.投标文件无虚假、伪造的内容。若投标文件中存在虚</w:t>
      </w:r>
      <w:r>
        <w:rPr>
          <w:rFonts w:ascii="宋体" w:hAnsi="宋体" w:eastAsia="宋体" w:cs="宋体"/>
          <w:color w:val="auto"/>
          <w:spacing w:val="1"/>
          <w:sz w:val="21"/>
          <w:szCs w:val="21"/>
        </w:rPr>
        <w:t>假、伪造的内容，同意作无效投标处</w:t>
      </w:r>
      <w:r>
        <w:rPr>
          <w:rFonts w:ascii="宋体" w:hAnsi="宋体" w:eastAsia="宋体" w:cs="宋体"/>
          <w:color w:val="auto"/>
          <w:sz w:val="21"/>
          <w:szCs w:val="21"/>
        </w:rPr>
        <w:t xml:space="preserve"> </w:t>
      </w:r>
      <w:r>
        <w:rPr>
          <w:rFonts w:ascii="宋体" w:hAnsi="宋体" w:eastAsia="宋体" w:cs="宋体"/>
          <w:color w:val="auto"/>
          <w:spacing w:val="-1"/>
          <w:sz w:val="21"/>
          <w:szCs w:val="21"/>
        </w:rPr>
        <w:t>理，投标保证金并不予退还；若中标之后被查实弄虚作假， 同意取消中标资</w:t>
      </w:r>
      <w:r>
        <w:rPr>
          <w:rFonts w:ascii="宋体" w:hAnsi="宋体" w:eastAsia="宋体" w:cs="宋体"/>
          <w:color w:val="auto"/>
          <w:sz w:val="21"/>
          <w:szCs w:val="21"/>
        </w:rPr>
        <w:t xml:space="preserve">格，投标保证金并不 </w:t>
      </w:r>
      <w:r>
        <w:rPr>
          <w:rFonts w:ascii="宋体" w:hAnsi="宋体" w:eastAsia="宋体" w:cs="宋体"/>
          <w:color w:val="auto"/>
          <w:spacing w:val="-2"/>
          <w:sz w:val="21"/>
          <w:szCs w:val="21"/>
        </w:rPr>
        <w:t>予退还。</w:t>
      </w:r>
    </w:p>
    <w:p>
      <w:pPr>
        <w:spacing w:before="1" w:line="220" w:lineRule="auto"/>
        <w:ind w:left="429"/>
        <w:rPr>
          <w:rFonts w:hint="eastAsia" w:ascii="宋体" w:hAnsi="宋体" w:eastAsia="宋体" w:cs="宋体"/>
          <w:color w:val="auto"/>
          <w:sz w:val="21"/>
          <w:szCs w:val="21"/>
          <w:lang w:val="en-US" w:eastAsia="zh-CN"/>
        </w:rPr>
      </w:pPr>
      <w:r>
        <w:rPr>
          <w:rFonts w:ascii="宋体" w:hAnsi="宋体" w:eastAsia="宋体" w:cs="宋体"/>
          <w:color w:val="auto"/>
          <w:spacing w:val="8"/>
          <w:sz w:val="21"/>
          <w:szCs w:val="21"/>
        </w:rPr>
        <w:t>8</w:t>
      </w:r>
      <w:r>
        <w:rPr>
          <w:rFonts w:ascii="宋体" w:hAnsi="宋体" w:eastAsia="宋体" w:cs="宋体"/>
          <w:color w:val="auto"/>
          <w:spacing w:val="5"/>
          <w:sz w:val="21"/>
          <w:szCs w:val="21"/>
        </w:rPr>
        <w:t>.</w:t>
      </w:r>
      <w:r>
        <w:rPr>
          <w:rFonts w:ascii="宋体" w:hAnsi="宋体" w:eastAsia="宋体" w:cs="宋体"/>
          <w:color w:val="auto"/>
          <w:spacing w:val="4"/>
          <w:sz w:val="21"/>
          <w:szCs w:val="21"/>
        </w:rPr>
        <w:t>其他：</w:t>
      </w:r>
      <w:r>
        <w:rPr>
          <w:rFonts w:hint="eastAsia" w:ascii="宋体" w:hAnsi="宋体" w:eastAsia="宋体" w:cs="宋体"/>
          <w:color w:val="auto"/>
          <w:spacing w:val="4"/>
          <w:sz w:val="21"/>
          <w:szCs w:val="21"/>
          <w:lang w:val="en-US" w:eastAsia="zh-CN"/>
        </w:rPr>
        <w:t>/</w:t>
      </w:r>
    </w:p>
    <w:p>
      <w:pPr>
        <w:spacing w:before="157" w:line="359" w:lineRule="auto"/>
        <w:ind w:left="10" w:right="62" w:firstLine="441"/>
        <w:rPr>
          <w:rFonts w:ascii="宋体" w:hAnsi="宋体" w:eastAsia="宋体" w:cs="宋体"/>
          <w:color w:val="auto"/>
          <w:sz w:val="21"/>
          <w:szCs w:val="21"/>
        </w:rPr>
      </w:pPr>
      <w:r>
        <w:rPr>
          <w:rFonts w:ascii="宋体" w:hAnsi="宋体" w:eastAsia="宋体" w:cs="宋体"/>
          <w:color w:val="auto"/>
          <w:spacing w:val="-4"/>
          <w:sz w:val="21"/>
          <w:szCs w:val="21"/>
        </w:rPr>
        <w:t>以上情况如有不实， 愿意被取消中标资格并上报行政主管部门， 由行政主管部门列入不</w:t>
      </w:r>
      <w:r>
        <w:rPr>
          <w:rFonts w:ascii="宋体" w:hAnsi="宋体" w:eastAsia="宋体" w:cs="宋体"/>
          <w:color w:val="auto"/>
          <w:spacing w:val="-3"/>
          <w:sz w:val="21"/>
          <w:szCs w:val="21"/>
        </w:rPr>
        <w:t>良</w:t>
      </w:r>
      <w:r>
        <w:rPr>
          <w:rFonts w:ascii="宋体" w:hAnsi="宋体" w:eastAsia="宋体" w:cs="宋体"/>
          <w:color w:val="auto"/>
          <w:sz w:val="21"/>
          <w:szCs w:val="21"/>
        </w:rPr>
        <w:t xml:space="preserve">行 </w:t>
      </w:r>
      <w:r>
        <w:rPr>
          <w:rFonts w:ascii="宋体" w:hAnsi="宋体" w:eastAsia="宋体" w:cs="宋体"/>
          <w:color w:val="auto"/>
          <w:spacing w:val="-6"/>
          <w:sz w:val="21"/>
          <w:szCs w:val="21"/>
        </w:rPr>
        <w:t>为记</w:t>
      </w:r>
      <w:r>
        <w:rPr>
          <w:rFonts w:ascii="宋体" w:hAnsi="宋体" w:eastAsia="宋体" w:cs="宋体"/>
          <w:color w:val="auto"/>
          <w:spacing w:val="-3"/>
          <w:sz w:val="21"/>
          <w:szCs w:val="21"/>
        </w:rPr>
        <w:t>录；招标人可不退还投标保证金。给招标人造成损失的， 愿意依法承担赔偿责任。</w:t>
      </w:r>
    </w:p>
    <w:p>
      <w:pPr>
        <w:spacing w:before="1" w:line="219" w:lineRule="auto"/>
        <w:ind w:left="444"/>
        <w:rPr>
          <w:rFonts w:ascii="宋体" w:hAnsi="宋体" w:eastAsia="宋体" w:cs="宋体"/>
          <w:color w:val="auto"/>
          <w:sz w:val="21"/>
          <w:szCs w:val="21"/>
        </w:rPr>
      </w:pPr>
      <w:r>
        <w:rPr>
          <w:rFonts w:ascii="宋体" w:hAnsi="宋体" w:eastAsia="宋体" w:cs="宋体"/>
          <w:color w:val="auto"/>
          <w:spacing w:val="-1"/>
          <w:sz w:val="21"/>
          <w:szCs w:val="21"/>
        </w:rPr>
        <w:t>附：法定代表人及拟派项目负责人身份证复制</w:t>
      </w:r>
      <w:r>
        <w:rPr>
          <w:rFonts w:ascii="宋体" w:hAnsi="宋体" w:eastAsia="宋体" w:cs="宋体"/>
          <w:color w:val="auto"/>
          <w:sz w:val="21"/>
          <w:szCs w:val="21"/>
        </w:rPr>
        <w:t>件</w:t>
      </w:r>
    </w:p>
    <w:p>
      <w:pPr>
        <w:pStyle w:val="28"/>
        <w:spacing w:after="0" w:line="440" w:lineRule="exact"/>
        <w:ind w:firstLine="0"/>
        <w:rPr>
          <w:color w:val="auto"/>
          <w:sz w:val="21"/>
          <w:szCs w:val="21"/>
          <w:highlight w:val="none"/>
        </w:rPr>
      </w:pPr>
    </w:p>
    <w:p>
      <w:pPr>
        <w:pStyle w:val="28"/>
        <w:tabs>
          <w:tab w:val="left" w:pos="2128"/>
        </w:tabs>
        <w:spacing w:after="0" w:line="460" w:lineRule="exact"/>
        <w:ind w:firstLine="0"/>
        <w:jc w:val="right"/>
        <w:rPr>
          <w:color w:val="auto"/>
          <w:sz w:val="21"/>
          <w:szCs w:val="21"/>
          <w:highlight w:val="none"/>
        </w:rPr>
      </w:pPr>
      <w:bookmarkStart w:id="564" w:name="_Toc22963"/>
      <w:bookmarkStart w:id="565" w:name="_Toc26331"/>
      <w:r>
        <w:rPr>
          <w:color w:val="auto"/>
          <w:sz w:val="21"/>
          <w:szCs w:val="21"/>
          <w:highlight w:val="none"/>
        </w:rPr>
        <w:t>投标人：</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bookmarkEnd w:id="564"/>
      <w:bookmarkEnd w:id="565"/>
    </w:p>
    <w:p>
      <w:pPr>
        <w:pStyle w:val="28"/>
        <w:spacing w:after="0" w:line="460" w:lineRule="exact"/>
        <w:ind w:firstLine="0"/>
        <w:jc w:val="right"/>
        <w:rPr>
          <w:color w:val="auto"/>
          <w:sz w:val="21"/>
          <w:szCs w:val="21"/>
          <w:highlight w:val="none"/>
          <w:lang w:val="en-US"/>
        </w:rPr>
      </w:pPr>
      <w:r>
        <w:rPr>
          <w:color w:val="auto"/>
          <w:sz w:val="21"/>
          <w:szCs w:val="21"/>
          <w:highlight w:val="none"/>
          <w:u w:val="single"/>
        </w:rPr>
        <w:tab/>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lang w:val="en-US" w:eastAsia="zh-CN"/>
        </w:rPr>
        <w:t xml:space="preserve"> </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日</w:t>
      </w:r>
    </w:p>
    <w:p>
      <w:pPr>
        <w:spacing w:before="111" w:line="219" w:lineRule="auto"/>
        <w:ind w:left="730"/>
        <w:rPr>
          <w:rFonts w:ascii="宋体" w:hAnsi="宋体" w:eastAsia="宋体" w:cs="宋体"/>
          <w:color w:val="auto"/>
          <w:sz w:val="34"/>
          <w:szCs w:val="34"/>
          <w:highlight w:val="none"/>
        </w:rPr>
      </w:pPr>
    </w:p>
    <w:p>
      <w:pPr>
        <w:tabs>
          <w:tab w:val="left" w:pos="2880"/>
        </w:tabs>
        <w:spacing w:before="245" w:line="242" w:lineRule="exact"/>
        <w:rPr>
          <w:rFonts w:ascii="Arial"/>
          <w:color w:val="auto"/>
          <w:sz w:val="21"/>
        </w:rPr>
      </w:pPr>
    </w:p>
    <w:p>
      <w:pPr>
        <w:spacing w:before="101" w:line="224" w:lineRule="auto"/>
        <w:ind w:left="1469"/>
        <w:outlineLvl w:val="6"/>
        <w:rPr>
          <w:rFonts w:ascii="黑体" w:hAnsi="黑体" w:eastAsia="黑体" w:cs="黑体"/>
          <w:color w:val="auto"/>
          <w:sz w:val="31"/>
          <w:szCs w:val="31"/>
        </w:rPr>
      </w:pPr>
    </w:p>
    <w:p>
      <w:pPr>
        <w:pStyle w:val="28"/>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8"/>
        <w:tabs>
          <w:tab w:val="left" w:pos="2808"/>
          <w:tab w:val="left" w:pos="6324"/>
        </w:tabs>
        <w:spacing w:before="480" w:beforeLines="200" w:after="480" w:afterLines="200" w:line="460" w:lineRule="exact"/>
        <w:ind w:firstLine="1084" w:firstLineChars="300"/>
        <w:jc w:val="both"/>
        <w:rPr>
          <w:b/>
          <w:bCs/>
          <w:color w:val="auto"/>
          <w:sz w:val="36"/>
          <w:szCs w:val="36"/>
          <w:highlight w:val="none"/>
        </w:rPr>
      </w:pPr>
      <w:r>
        <w:rPr>
          <w:b/>
          <w:bCs/>
          <w:color w:val="auto"/>
          <w:sz w:val="36"/>
          <w:szCs w:val="36"/>
          <w:highlight w:val="none"/>
          <w:u w:val="single"/>
        </w:rPr>
        <w:tab/>
      </w:r>
      <w:r>
        <w:rPr>
          <w:rFonts w:hint="eastAsia"/>
          <w:b/>
          <w:bCs/>
          <w:color w:val="auto"/>
          <w:sz w:val="36"/>
          <w:szCs w:val="36"/>
          <w:highlight w:val="none"/>
          <w:u w:val="single"/>
          <w:lang w:val="en-US" w:eastAsia="zh-CN"/>
        </w:rPr>
        <w:t xml:space="preserve">                   </w:t>
      </w:r>
      <w:r>
        <w:rPr>
          <w:rFonts w:hint="eastAsia"/>
          <w:b/>
          <w:bCs/>
          <w:color w:val="auto"/>
          <w:sz w:val="36"/>
          <w:szCs w:val="36"/>
          <w:highlight w:val="none"/>
          <w:lang w:eastAsia="zh-CN"/>
        </w:rPr>
        <w:t>（</w:t>
      </w:r>
      <w:r>
        <w:rPr>
          <w:b/>
          <w:bCs/>
          <w:color w:val="auto"/>
          <w:sz w:val="36"/>
          <w:szCs w:val="36"/>
          <w:highlight w:val="none"/>
        </w:rPr>
        <w:t>项目名</w:t>
      </w:r>
      <w:r>
        <w:rPr>
          <w:rFonts w:hint="eastAsia"/>
          <w:b/>
          <w:bCs/>
          <w:color w:val="auto"/>
          <w:sz w:val="36"/>
          <w:szCs w:val="36"/>
          <w:highlight w:val="none"/>
          <w:lang w:val="en-US" w:eastAsia="zh-CN"/>
        </w:rPr>
        <w:t>称</w:t>
      </w:r>
      <w:r>
        <w:rPr>
          <w:b/>
          <w:bCs/>
          <w:color w:val="auto"/>
          <w:sz w:val="36"/>
          <w:szCs w:val="36"/>
          <w:highlight w:val="none"/>
        </w:rPr>
        <w:t>）</w:t>
      </w:r>
    </w:p>
    <w:p>
      <w:pPr>
        <w:pStyle w:val="30"/>
        <w:keepNext/>
        <w:keepLines/>
        <w:spacing w:after="0"/>
        <w:jc w:val="center"/>
        <w:outlineLvl w:val="9"/>
        <w:rPr>
          <w:b/>
          <w:bCs/>
          <w:color w:val="auto"/>
          <w:sz w:val="72"/>
          <w:szCs w:val="72"/>
          <w:highlight w:val="none"/>
        </w:rPr>
      </w:pPr>
    </w:p>
    <w:p>
      <w:pPr>
        <w:pStyle w:val="30"/>
        <w:keepNext/>
        <w:keepLines/>
        <w:spacing w:after="0"/>
        <w:jc w:val="center"/>
        <w:outlineLvl w:val="9"/>
        <w:rPr>
          <w:b/>
          <w:bCs/>
          <w:color w:val="auto"/>
          <w:sz w:val="72"/>
          <w:szCs w:val="72"/>
          <w:highlight w:val="none"/>
        </w:rPr>
      </w:pPr>
    </w:p>
    <w:p>
      <w:pPr>
        <w:pStyle w:val="30"/>
        <w:keepNext/>
        <w:keepLines/>
        <w:spacing w:after="1220"/>
        <w:jc w:val="center"/>
        <w:outlineLvl w:val="1"/>
        <w:rPr>
          <w:b/>
          <w:bCs/>
          <w:color w:val="auto"/>
          <w:sz w:val="72"/>
          <w:szCs w:val="72"/>
          <w:highlight w:val="none"/>
        </w:rPr>
      </w:pPr>
      <w:r>
        <w:rPr>
          <w:b/>
          <w:bCs/>
          <w:color w:val="auto"/>
          <w:sz w:val="72"/>
          <w:szCs w:val="72"/>
          <w:highlight w:val="none"/>
        </w:rPr>
        <w:t>投标文件</w:t>
      </w:r>
    </w:p>
    <w:p>
      <w:pPr>
        <w:pStyle w:val="28"/>
        <w:spacing w:after="2000" w:line="240" w:lineRule="auto"/>
        <w:ind w:firstLine="0"/>
        <w:jc w:val="center"/>
        <w:rPr>
          <w:color w:val="auto"/>
          <w:highlight w:val="none"/>
        </w:rPr>
      </w:pPr>
      <w:r>
        <w:rPr>
          <w:rFonts w:hint="eastAsia"/>
          <w:color w:val="auto"/>
          <w:highlight w:val="none"/>
          <w:lang w:eastAsia="zh-CN"/>
        </w:rPr>
        <w:t>（</w:t>
      </w:r>
      <w:r>
        <w:rPr>
          <w:rFonts w:hint="eastAsia"/>
          <w:color w:val="auto"/>
          <w:highlight w:val="none"/>
          <w:lang w:val="en-US" w:eastAsia="zh-CN"/>
        </w:rPr>
        <w:t>技术</w:t>
      </w:r>
      <w:r>
        <w:rPr>
          <w:color w:val="auto"/>
          <w:highlight w:val="none"/>
        </w:rPr>
        <w:t>标）</w:t>
      </w:r>
    </w:p>
    <w:p>
      <w:pPr>
        <w:pStyle w:val="28"/>
        <w:tabs>
          <w:tab w:val="left" w:pos="6200"/>
        </w:tabs>
        <w:spacing w:after="0" w:line="240" w:lineRule="auto"/>
        <w:ind w:firstLine="680" w:firstLineChars="200"/>
        <w:rPr>
          <w:color w:val="auto"/>
          <w:highlight w:val="none"/>
        </w:rPr>
      </w:pPr>
    </w:p>
    <w:p>
      <w:pPr>
        <w:pStyle w:val="28"/>
        <w:tabs>
          <w:tab w:val="left" w:pos="6200"/>
        </w:tabs>
        <w:spacing w:after="0" w:line="240" w:lineRule="auto"/>
        <w:ind w:firstLine="680" w:firstLineChars="200"/>
        <w:rPr>
          <w:color w:val="auto"/>
          <w:highlight w:val="none"/>
        </w:rPr>
      </w:pPr>
    </w:p>
    <w:p>
      <w:pPr>
        <w:pStyle w:val="28"/>
        <w:tabs>
          <w:tab w:val="left" w:pos="6200"/>
        </w:tabs>
        <w:spacing w:after="0" w:line="240" w:lineRule="auto"/>
        <w:ind w:firstLine="680" w:firstLineChars="200"/>
        <w:rPr>
          <w:color w:val="auto"/>
          <w:highlight w:val="none"/>
        </w:rPr>
      </w:pPr>
      <w:r>
        <w:rPr>
          <w:color w:val="auto"/>
          <w:highlight w:val="none"/>
        </w:rPr>
        <w:t>投标人：</w:t>
      </w:r>
      <w:r>
        <w:rPr>
          <w:color w:val="auto"/>
          <w:highlight w:val="none"/>
          <w:u w:val="single"/>
        </w:rPr>
        <w:tab/>
      </w:r>
      <w:r>
        <w:rPr>
          <w:rFonts w:hint="eastAsia"/>
          <w:color w:val="auto"/>
          <w:highlight w:val="none"/>
          <w:u w:val="single"/>
          <w:lang w:eastAsia="zh-CN"/>
        </w:rPr>
        <w:t>（</w:t>
      </w:r>
      <w:r>
        <w:rPr>
          <w:color w:val="auto"/>
          <w:highlight w:val="none"/>
          <w:u w:val="single"/>
        </w:rPr>
        <w:t>盖单位公章）</w:t>
      </w:r>
    </w:p>
    <w:p>
      <w:pPr>
        <w:pStyle w:val="28"/>
        <w:spacing w:after="0" w:line="240" w:lineRule="auto"/>
        <w:ind w:firstLine="680" w:firstLineChars="200"/>
        <w:rPr>
          <w:color w:val="auto"/>
          <w:highlight w:val="none"/>
        </w:rPr>
      </w:pPr>
    </w:p>
    <w:p>
      <w:pPr>
        <w:pStyle w:val="28"/>
        <w:spacing w:after="0" w:line="240" w:lineRule="auto"/>
        <w:ind w:firstLine="680" w:firstLineChars="200"/>
        <w:rPr>
          <w:color w:val="auto"/>
          <w:highlight w:val="none"/>
        </w:rPr>
      </w:pPr>
      <w:r>
        <w:rPr>
          <w:color w:val="auto"/>
          <w:highlight w:val="none"/>
        </w:rPr>
        <w:t>法定代表人</w:t>
      </w:r>
    </w:p>
    <w:p>
      <w:pPr>
        <w:pStyle w:val="28"/>
        <w:tabs>
          <w:tab w:val="left" w:pos="6200"/>
        </w:tabs>
        <w:spacing w:after="0" w:line="240" w:lineRule="auto"/>
        <w:ind w:firstLine="680" w:firstLineChars="200"/>
        <w:rPr>
          <w:color w:val="auto"/>
          <w:highlight w:val="none"/>
        </w:rPr>
      </w:pPr>
      <w:r>
        <w:rPr>
          <w:color w:val="auto"/>
          <w:highlight w:val="none"/>
        </w:rPr>
        <w:t>或委托代理人：</w:t>
      </w:r>
      <w:r>
        <w:rPr>
          <w:color w:val="auto"/>
          <w:highlight w:val="none"/>
          <w:u w:val="single"/>
        </w:rPr>
        <w:tab/>
      </w:r>
      <w:r>
        <w:rPr>
          <w:rFonts w:hint="eastAsia"/>
          <w:color w:val="auto"/>
          <w:highlight w:val="none"/>
          <w:u w:val="single"/>
          <w:lang w:eastAsia="zh-CN"/>
        </w:rPr>
        <w:t>（</w:t>
      </w:r>
      <w:r>
        <w:rPr>
          <w:color w:val="auto"/>
          <w:highlight w:val="none"/>
          <w:u w:val="single"/>
        </w:rPr>
        <w:t>签字或盖章）</w:t>
      </w:r>
    </w:p>
    <w:p>
      <w:pPr>
        <w:pStyle w:val="28"/>
        <w:tabs>
          <w:tab w:val="left" w:pos="4580"/>
          <w:tab w:val="left" w:pos="6860"/>
          <w:tab w:val="left" w:pos="9332"/>
        </w:tabs>
        <w:spacing w:after="0" w:line="240" w:lineRule="auto"/>
        <w:ind w:firstLine="2040" w:firstLineChars="600"/>
        <w:rPr>
          <w:color w:val="auto"/>
          <w:highlight w:val="none"/>
          <w:u w:val="single"/>
          <w:lang w:val="en-US" w:eastAsia="zh-CN"/>
        </w:rPr>
      </w:pPr>
    </w:p>
    <w:p>
      <w:pPr>
        <w:pStyle w:val="28"/>
        <w:tabs>
          <w:tab w:val="left" w:pos="4580"/>
          <w:tab w:val="left" w:pos="6860"/>
          <w:tab w:val="left" w:pos="9332"/>
        </w:tabs>
        <w:spacing w:after="0" w:line="240" w:lineRule="auto"/>
        <w:ind w:firstLine="2040" w:firstLineChars="600"/>
        <w:rPr>
          <w:color w:val="auto"/>
          <w:highlight w:val="none"/>
        </w:rPr>
      </w:pPr>
      <w:r>
        <w:rPr>
          <w:rFonts w:hint="eastAsia"/>
          <w:color w:val="auto"/>
          <w:highlight w:val="none"/>
          <w:u w:val="single"/>
          <w:lang w:val="en-US" w:eastAsia="zh-CN"/>
        </w:rPr>
        <w:t xml:space="preserve">          </w:t>
      </w:r>
      <w:r>
        <w:rPr>
          <w:color w:val="auto"/>
          <w:highlight w:val="none"/>
        </w:rPr>
        <w:t>年</w:t>
      </w:r>
      <w:r>
        <w:rPr>
          <w:rFonts w:hint="eastAsia"/>
          <w:color w:val="auto"/>
          <w:highlight w:val="none"/>
          <w:u w:val="single"/>
          <w:lang w:val="en-US" w:eastAsia="zh-CN"/>
        </w:rPr>
        <w:t xml:space="preserve">    </w:t>
      </w:r>
      <w:r>
        <w:rPr>
          <w:color w:val="auto"/>
          <w:highlight w:val="none"/>
        </w:rPr>
        <w:t>月</w:t>
      </w:r>
      <w:r>
        <w:rPr>
          <w:rFonts w:hint="eastAsia"/>
          <w:color w:val="auto"/>
          <w:highlight w:val="none"/>
          <w:u w:val="single"/>
          <w:lang w:val="en-US" w:eastAsia="zh-CN"/>
        </w:rPr>
        <w:t xml:space="preserve">     </w:t>
      </w:r>
      <w:r>
        <w:rPr>
          <w:color w:val="auto"/>
          <w:highlight w:val="none"/>
        </w:rPr>
        <w:t>日</w:t>
      </w:r>
    </w:p>
    <w:p>
      <w:pPr>
        <w:pStyle w:val="28"/>
        <w:spacing w:after="0" w:line="240" w:lineRule="auto"/>
        <w:ind w:firstLine="540"/>
        <w:rPr>
          <w:i/>
          <w:iCs/>
          <w:color w:val="auto"/>
          <w:sz w:val="32"/>
          <w:szCs w:val="32"/>
          <w:highlight w:val="none"/>
        </w:rPr>
      </w:pPr>
    </w:p>
    <w:p>
      <w:pPr>
        <w:widowControl w:val="0"/>
        <w:jc w:val="both"/>
        <w:rPr>
          <w:color w:val="auto"/>
          <w:sz w:val="2"/>
          <w:szCs w:val="2"/>
          <w:highlight w:val="none"/>
        </w:rPr>
        <w:sectPr>
          <w:headerReference r:id="rId43" w:type="default"/>
          <w:footerReference r:id="rId44" w:type="default"/>
          <w:pgSz w:w="11905" w:h="16838"/>
          <w:pgMar w:top="1247" w:right="1417" w:bottom="1247" w:left="1417" w:header="0" w:footer="850" w:gutter="0"/>
          <w:pgNumType w:fmt="decimal"/>
          <w:cols w:space="0" w:num="1"/>
          <w:docGrid w:linePitch="360" w:charSpace="0"/>
        </w:sectPr>
      </w:pPr>
    </w:p>
    <w:p>
      <w:pPr>
        <w:keepNext w:val="0"/>
        <w:keepLines w:val="0"/>
        <w:widowControl/>
        <w:suppressLineNumbers w:val="0"/>
        <w:jc w:val="center"/>
        <w:rPr>
          <w:b/>
          <w:bCs/>
          <w:color w:val="auto"/>
          <w:sz w:val="36"/>
          <w:szCs w:val="36"/>
          <w:highlight w:val="none"/>
          <w:lang w:val="en-US" w:eastAsia="zh-CN"/>
        </w:rPr>
      </w:pPr>
      <w:bookmarkStart w:id="566" w:name="_Toc16702"/>
      <w:bookmarkStart w:id="567" w:name="_Toc17921"/>
      <w:r>
        <w:rPr>
          <w:rFonts w:hint="eastAsia"/>
          <w:b/>
          <w:bCs/>
          <w:color w:val="auto"/>
          <w:sz w:val="36"/>
          <w:szCs w:val="36"/>
          <w:highlight w:val="none"/>
          <w:lang w:val="en-US" w:eastAsia="zh-CN"/>
        </w:rPr>
        <w:t>一、施工组织设计</w:t>
      </w:r>
      <w:bookmarkEnd w:id="566"/>
      <w:bookmarkEnd w:id="567"/>
    </w:p>
    <w:p>
      <w:pPr>
        <w:pStyle w:val="28"/>
        <w:spacing w:after="0" w:line="460" w:lineRule="exact"/>
        <w:ind w:firstLine="422" w:firstLineChars="200"/>
        <w:jc w:val="both"/>
        <w:rPr>
          <w:color w:val="auto"/>
          <w:sz w:val="21"/>
          <w:szCs w:val="21"/>
          <w:highlight w:val="none"/>
        </w:rPr>
      </w:pPr>
      <w:r>
        <w:rPr>
          <w:b/>
          <w:bCs/>
          <w:color w:val="auto"/>
          <w:sz w:val="21"/>
          <w:szCs w:val="21"/>
          <w:highlight w:val="none"/>
        </w:rPr>
        <w:t>1</w:t>
      </w:r>
      <w:r>
        <w:rPr>
          <w:rFonts w:hint="eastAsia"/>
          <w:b/>
          <w:bCs/>
          <w:color w:val="auto"/>
          <w:sz w:val="21"/>
          <w:szCs w:val="21"/>
          <w:highlight w:val="none"/>
          <w:lang w:val="en-US" w:eastAsia="zh-CN"/>
        </w:rPr>
        <w:t xml:space="preserve">  </w:t>
      </w:r>
      <w:r>
        <w:rPr>
          <w:color w:val="auto"/>
          <w:sz w:val="21"/>
          <w:szCs w:val="21"/>
          <w:highlight w:val="none"/>
        </w:rPr>
        <w:t>投标人编制施工组织设计时应采用文字并结合图表形式说明工程的施工组织、施工方法、技术组织措施，同时应对关键工序、复杂环节重点提出相应技术措施，如冬雨季施工技术、减少噪音、降低环境污染、地下管线及其他地上地下设施的保护加固措施等。施工组织设计还应结合工程特点提出切实可行的工程质量、工程进度、安全生产、防汛度汛、文明施工、水土保持、环境保护管理方案等。</w:t>
      </w:r>
    </w:p>
    <w:p>
      <w:pPr>
        <w:pStyle w:val="28"/>
        <w:spacing w:after="0" w:line="460" w:lineRule="exact"/>
        <w:ind w:firstLine="420" w:firstLineChars="200"/>
        <w:jc w:val="both"/>
        <w:rPr>
          <w:color w:val="auto"/>
          <w:sz w:val="21"/>
          <w:szCs w:val="21"/>
          <w:highlight w:val="none"/>
        </w:rPr>
      </w:pPr>
      <w:r>
        <w:rPr>
          <w:color w:val="auto"/>
          <w:sz w:val="21"/>
          <w:szCs w:val="21"/>
          <w:highlight w:val="none"/>
        </w:rPr>
        <w:t>施工组织设计应附的文字说明及附图见下表</w:t>
      </w:r>
      <w:r>
        <w:rPr>
          <w:rFonts w:hint="eastAsia"/>
          <w:color w:val="auto"/>
          <w:sz w:val="21"/>
          <w:szCs w:val="21"/>
          <w:highlight w:val="none"/>
          <w:lang w:eastAsia="zh-CN"/>
        </w:rPr>
        <w:t>（</w:t>
      </w:r>
      <w:r>
        <w:rPr>
          <w:color w:val="auto"/>
          <w:sz w:val="21"/>
          <w:szCs w:val="21"/>
          <w:highlight w:val="none"/>
        </w:rPr>
        <w:t>不限于，仅供参考）：</w:t>
      </w:r>
    </w:p>
    <w:tbl>
      <w:tblPr>
        <w:tblStyle w:val="20"/>
        <w:tblW w:w="10059" w:type="dxa"/>
        <w:jc w:val="center"/>
        <w:tblLayout w:type="fixed"/>
        <w:tblCellMar>
          <w:top w:w="0" w:type="dxa"/>
          <w:left w:w="108" w:type="dxa"/>
          <w:bottom w:w="0" w:type="dxa"/>
          <w:right w:w="108" w:type="dxa"/>
        </w:tblCellMar>
      </w:tblPr>
      <w:tblGrid>
        <w:gridCol w:w="788"/>
        <w:gridCol w:w="8045"/>
        <w:gridCol w:w="1226"/>
      </w:tblGrid>
      <w:tr>
        <w:tblPrEx>
          <w:tblCellMar>
            <w:top w:w="0" w:type="dxa"/>
            <w:left w:w="108" w:type="dxa"/>
            <w:bottom w:w="0" w:type="dxa"/>
            <w:right w:w="108" w:type="dxa"/>
          </w:tblCellMar>
        </w:tblPrEx>
        <w:trPr>
          <w:trHeight w:val="570" w:hRule="exact"/>
          <w:jc w:val="center"/>
        </w:trPr>
        <w:tc>
          <w:tcPr>
            <w:tcW w:w="788"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8045"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名称</w:t>
            </w:r>
          </w:p>
        </w:tc>
        <w:tc>
          <w:tcPr>
            <w:tcW w:w="1226" w:type="dxa"/>
            <w:tcBorders>
              <w:top w:val="single" w:color="auto" w:sz="4" w:space="0"/>
              <w:left w:val="single" w:color="auto" w:sz="4" w:space="0"/>
              <w:righ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662" w:hRule="exact"/>
          <w:jc w:val="center"/>
        </w:trPr>
        <w:tc>
          <w:tcPr>
            <w:tcW w:w="788"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1</w:t>
            </w:r>
          </w:p>
        </w:tc>
        <w:tc>
          <w:tcPr>
            <w:tcW w:w="8045" w:type="dxa"/>
            <w:tcBorders>
              <w:top w:val="single" w:color="auto" w:sz="4" w:space="0"/>
              <w:left w:val="single" w:color="auto" w:sz="4" w:space="0"/>
            </w:tcBorders>
            <w:shd w:val="clear" w:color="auto" w:fill="FFFFFF"/>
            <w:vAlign w:val="center"/>
          </w:tcPr>
          <w:p>
            <w:pPr>
              <w:pStyle w:val="34"/>
              <w:spacing w:after="0" w:line="240" w:lineRule="auto"/>
              <w:ind w:firstLine="440"/>
              <w:rPr>
                <w:color w:val="auto"/>
                <w:sz w:val="21"/>
                <w:szCs w:val="21"/>
                <w:highlight w:val="none"/>
              </w:rPr>
            </w:pPr>
            <w:r>
              <w:rPr>
                <w:rFonts w:hint="eastAsia"/>
                <w:color w:val="auto"/>
                <w:sz w:val="21"/>
                <w:szCs w:val="21"/>
                <w:highlight w:val="none"/>
              </w:rPr>
              <w:t>施工围堰设计说明书及附图</w:t>
            </w:r>
            <w:r>
              <w:rPr>
                <w:rFonts w:hint="eastAsia"/>
                <w:color w:val="auto"/>
                <w:sz w:val="21"/>
                <w:szCs w:val="21"/>
                <w:highlight w:val="none"/>
                <w:lang w:eastAsia="zh-CN"/>
              </w:rPr>
              <w:t>（</w:t>
            </w:r>
            <w:r>
              <w:rPr>
                <w:rFonts w:hint="eastAsia"/>
                <w:color w:val="auto"/>
                <w:sz w:val="21"/>
                <w:szCs w:val="21"/>
                <w:highlight w:val="none"/>
              </w:rPr>
              <w:t>包括加高、维护、拆除）</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62" w:hRule="exact"/>
          <w:jc w:val="center"/>
        </w:trPr>
        <w:tc>
          <w:tcPr>
            <w:tcW w:w="788"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2</w:t>
            </w:r>
          </w:p>
        </w:tc>
        <w:tc>
          <w:tcPr>
            <w:tcW w:w="8045" w:type="dxa"/>
            <w:tcBorders>
              <w:top w:val="single" w:color="auto" w:sz="4" w:space="0"/>
              <w:left w:val="single" w:color="auto" w:sz="4" w:space="0"/>
            </w:tcBorders>
            <w:shd w:val="clear" w:color="auto" w:fill="FFFFFF"/>
            <w:vAlign w:val="center"/>
          </w:tcPr>
          <w:p>
            <w:pPr>
              <w:pStyle w:val="34"/>
              <w:spacing w:after="0" w:line="240" w:lineRule="auto"/>
              <w:ind w:firstLine="440"/>
              <w:rPr>
                <w:color w:val="auto"/>
                <w:sz w:val="21"/>
                <w:szCs w:val="21"/>
                <w:highlight w:val="none"/>
              </w:rPr>
            </w:pPr>
            <w:r>
              <w:rPr>
                <w:rFonts w:hint="eastAsia"/>
                <w:color w:val="auto"/>
                <w:sz w:val="21"/>
                <w:szCs w:val="21"/>
                <w:highlight w:val="none"/>
              </w:rPr>
              <w:t>施工排水设计说明书及附图</w:t>
            </w:r>
            <w:r>
              <w:rPr>
                <w:rFonts w:hint="eastAsia"/>
                <w:color w:val="auto"/>
                <w:sz w:val="21"/>
                <w:szCs w:val="21"/>
                <w:highlight w:val="none"/>
                <w:lang w:eastAsia="zh-CN"/>
              </w:rPr>
              <w:t>（</w:t>
            </w:r>
            <w:r>
              <w:rPr>
                <w:rFonts w:hint="eastAsia"/>
                <w:color w:val="auto"/>
                <w:sz w:val="21"/>
                <w:szCs w:val="21"/>
                <w:highlight w:val="none"/>
              </w:rPr>
              <w:t>包括降水方案、场地排水等）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1012" w:hRule="exact"/>
          <w:jc w:val="center"/>
        </w:trPr>
        <w:tc>
          <w:tcPr>
            <w:tcW w:w="788"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3</w:t>
            </w:r>
          </w:p>
        </w:tc>
        <w:tc>
          <w:tcPr>
            <w:tcW w:w="8045" w:type="dxa"/>
            <w:tcBorders>
              <w:top w:val="single" w:color="auto" w:sz="4" w:space="0"/>
              <w:left w:val="single" w:color="auto" w:sz="4" w:space="0"/>
            </w:tcBorders>
            <w:shd w:val="clear" w:color="auto" w:fill="FFFFFF"/>
            <w:vAlign w:val="center"/>
          </w:tcPr>
          <w:p>
            <w:pPr>
              <w:pStyle w:val="34"/>
              <w:spacing w:after="0" w:line="504" w:lineRule="exact"/>
              <w:ind w:firstLine="440"/>
              <w:rPr>
                <w:color w:val="auto"/>
                <w:sz w:val="21"/>
                <w:szCs w:val="21"/>
                <w:highlight w:val="none"/>
              </w:rPr>
            </w:pPr>
            <w:r>
              <w:rPr>
                <w:rFonts w:hint="eastAsia"/>
                <w:color w:val="auto"/>
                <w:sz w:val="21"/>
                <w:szCs w:val="21"/>
                <w:highlight w:val="none"/>
              </w:rPr>
              <w:t>材料釆购</w:t>
            </w:r>
            <w:r>
              <w:rPr>
                <w:rFonts w:hint="eastAsia"/>
                <w:color w:val="auto"/>
                <w:sz w:val="21"/>
                <w:szCs w:val="21"/>
                <w:highlight w:val="none"/>
                <w:lang w:eastAsia="zh-CN"/>
              </w:rPr>
              <w:t>（</w:t>
            </w:r>
            <w:r>
              <w:rPr>
                <w:rFonts w:hint="eastAsia"/>
                <w:color w:val="auto"/>
                <w:sz w:val="21"/>
                <w:szCs w:val="21"/>
                <w:highlight w:val="none"/>
              </w:rPr>
              <w:t>黄沙、碎石、块石的产地、矿名等均应明示，钢材、水泥的生产厂家，转运方案：卸料、短驳、运输、道路维护等）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942" w:hRule="exact"/>
          <w:jc w:val="center"/>
        </w:trPr>
        <w:tc>
          <w:tcPr>
            <w:tcW w:w="788"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4</w:t>
            </w:r>
          </w:p>
        </w:tc>
        <w:tc>
          <w:tcPr>
            <w:tcW w:w="8045" w:type="dxa"/>
            <w:tcBorders>
              <w:top w:val="single" w:color="auto" w:sz="4" w:space="0"/>
              <w:left w:val="single" w:color="auto" w:sz="4" w:space="0"/>
            </w:tcBorders>
            <w:shd w:val="clear" w:color="auto" w:fill="FFFFFF"/>
            <w:vAlign w:val="center"/>
          </w:tcPr>
          <w:p>
            <w:pPr>
              <w:pStyle w:val="34"/>
              <w:spacing w:after="0" w:line="456" w:lineRule="exact"/>
              <w:ind w:firstLine="440"/>
              <w:rPr>
                <w:color w:val="auto"/>
                <w:sz w:val="21"/>
                <w:szCs w:val="21"/>
                <w:highlight w:val="none"/>
              </w:rPr>
            </w:pPr>
            <w:r>
              <w:rPr>
                <w:rFonts w:hint="eastAsia"/>
                <w:color w:val="auto"/>
                <w:sz w:val="21"/>
                <w:szCs w:val="21"/>
                <w:highlight w:val="none"/>
              </w:rPr>
              <w:t>土方工程施工说明书及附图</w:t>
            </w:r>
            <w:r>
              <w:rPr>
                <w:rFonts w:hint="eastAsia"/>
                <w:color w:val="auto"/>
                <w:sz w:val="21"/>
                <w:szCs w:val="21"/>
                <w:highlight w:val="none"/>
                <w:lang w:eastAsia="zh-CN"/>
              </w:rPr>
              <w:t>（</w:t>
            </w:r>
            <w:r>
              <w:rPr>
                <w:rFonts w:hint="eastAsia"/>
                <w:color w:val="auto"/>
                <w:sz w:val="21"/>
                <w:szCs w:val="21"/>
                <w:highlight w:val="none"/>
              </w:rPr>
              <w:t>施工工艺及质量保证措施和有关试验要求，施工进度工期计划等）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928" w:hRule="exact"/>
          <w:jc w:val="center"/>
        </w:trPr>
        <w:tc>
          <w:tcPr>
            <w:tcW w:w="788"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5</w:t>
            </w:r>
          </w:p>
        </w:tc>
        <w:tc>
          <w:tcPr>
            <w:tcW w:w="8045" w:type="dxa"/>
            <w:tcBorders>
              <w:top w:val="single" w:color="auto" w:sz="4" w:space="0"/>
              <w:left w:val="single" w:color="auto" w:sz="4" w:space="0"/>
            </w:tcBorders>
            <w:shd w:val="clear" w:color="auto" w:fill="FFFFFF"/>
            <w:vAlign w:val="center"/>
          </w:tcPr>
          <w:p>
            <w:pPr>
              <w:pStyle w:val="34"/>
              <w:spacing w:after="0" w:line="468" w:lineRule="exact"/>
              <w:ind w:firstLine="440"/>
              <w:rPr>
                <w:color w:val="auto"/>
                <w:sz w:val="21"/>
                <w:szCs w:val="21"/>
                <w:highlight w:val="none"/>
              </w:rPr>
            </w:pPr>
            <w:r>
              <w:rPr>
                <w:rFonts w:hint="eastAsia"/>
                <w:color w:val="auto"/>
                <w:sz w:val="21"/>
                <w:szCs w:val="21"/>
                <w:highlight w:val="none"/>
              </w:rPr>
              <w:t>基坑支护、地基加固工程施工说明书及附图</w:t>
            </w:r>
            <w:r>
              <w:rPr>
                <w:rFonts w:hint="eastAsia"/>
                <w:color w:val="auto"/>
                <w:sz w:val="21"/>
                <w:szCs w:val="21"/>
                <w:highlight w:val="none"/>
                <w:lang w:eastAsia="zh-CN"/>
              </w:rPr>
              <w:t>（</w:t>
            </w:r>
            <w:r>
              <w:rPr>
                <w:rFonts w:hint="eastAsia"/>
                <w:color w:val="auto"/>
                <w:sz w:val="21"/>
                <w:szCs w:val="21"/>
                <w:highlight w:val="none"/>
              </w:rPr>
              <w:t>施工工艺及质量保证措施和有关试验要求，施工进度工期计划等）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1062" w:hRule="exact"/>
          <w:jc w:val="center"/>
        </w:trPr>
        <w:tc>
          <w:tcPr>
            <w:tcW w:w="788"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6</w:t>
            </w:r>
          </w:p>
        </w:tc>
        <w:tc>
          <w:tcPr>
            <w:tcW w:w="8045" w:type="dxa"/>
            <w:tcBorders>
              <w:top w:val="single" w:color="auto" w:sz="4" w:space="0"/>
              <w:left w:val="single" w:color="auto" w:sz="4" w:space="0"/>
            </w:tcBorders>
            <w:shd w:val="clear" w:color="auto" w:fill="FFFFFF"/>
            <w:vAlign w:val="center"/>
          </w:tcPr>
          <w:p>
            <w:pPr>
              <w:pStyle w:val="34"/>
              <w:spacing w:after="0" w:line="516" w:lineRule="exact"/>
              <w:ind w:firstLine="440"/>
              <w:rPr>
                <w:color w:val="auto"/>
                <w:sz w:val="21"/>
                <w:szCs w:val="21"/>
                <w:highlight w:val="none"/>
              </w:rPr>
            </w:pPr>
            <w:r>
              <w:rPr>
                <w:rFonts w:hint="eastAsia"/>
                <w:color w:val="auto"/>
                <w:sz w:val="21"/>
                <w:szCs w:val="21"/>
                <w:highlight w:val="none"/>
              </w:rPr>
              <w:t>主体建筑物工程施工说明书及附图</w:t>
            </w:r>
            <w:r>
              <w:rPr>
                <w:rFonts w:hint="eastAsia"/>
                <w:color w:val="auto"/>
                <w:sz w:val="21"/>
                <w:szCs w:val="21"/>
                <w:highlight w:val="none"/>
                <w:lang w:eastAsia="zh-CN"/>
              </w:rPr>
              <w:t>（</w:t>
            </w:r>
            <w:r>
              <w:rPr>
                <w:rFonts w:hint="eastAsia"/>
                <w:color w:val="auto"/>
                <w:sz w:val="21"/>
                <w:szCs w:val="21"/>
                <w:highlight w:val="none"/>
              </w:rPr>
              <w:t>施工工艺及质量保证措施和有关试验要求，施工进度工期计划等）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62" w:hRule="exact"/>
          <w:jc w:val="center"/>
        </w:trPr>
        <w:tc>
          <w:tcPr>
            <w:tcW w:w="788"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7</w:t>
            </w:r>
          </w:p>
        </w:tc>
        <w:tc>
          <w:tcPr>
            <w:tcW w:w="8045" w:type="dxa"/>
            <w:tcBorders>
              <w:top w:val="single" w:color="auto" w:sz="4" w:space="0"/>
              <w:left w:val="single" w:color="auto" w:sz="4" w:space="0"/>
            </w:tcBorders>
            <w:shd w:val="clear" w:color="auto" w:fill="FFFFFF"/>
            <w:vAlign w:val="center"/>
          </w:tcPr>
          <w:p>
            <w:pPr>
              <w:pStyle w:val="34"/>
              <w:spacing w:after="0" w:line="240" w:lineRule="auto"/>
              <w:ind w:firstLine="440"/>
              <w:rPr>
                <w:color w:val="auto"/>
                <w:sz w:val="21"/>
                <w:szCs w:val="21"/>
                <w:highlight w:val="none"/>
              </w:rPr>
            </w:pPr>
            <w:r>
              <w:rPr>
                <w:rFonts w:hint="eastAsia"/>
                <w:color w:val="auto"/>
                <w:sz w:val="21"/>
                <w:szCs w:val="21"/>
                <w:highlight w:val="none"/>
              </w:rPr>
              <w:t>金属结构制造和安装计划、措施及附图</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47" w:hRule="exact"/>
          <w:jc w:val="center"/>
        </w:trPr>
        <w:tc>
          <w:tcPr>
            <w:tcW w:w="788"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8</w:t>
            </w:r>
          </w:p>
        </w:tc>
        <w:tc>
          <w:tcPr>
            <w:tcW w:w="8045" w:type="dxa"/>
            <w:tcBorders>
              <w:top w:val="single" w:color="auto" w:sz="4" w:space="0"/>
              <w:left w:val="single" w:color="auto" w:sz="4" w:space="0"/>
            </w:tcBorders>
            <w:shd w:val="clear" w:color="auto" w:fill="FFFFFF"/>
            <w:vAlign w:val="center"/>
          </w:tcPr>
          <w:p>
            <w:pPr>
              <w:pStyle w:val="34"/>
              <w:spacing w:after="0" w:line="240" w:lineRule="auto"/>
              <w:ind w:firstLine="440"/>
              <w:rPr>
                <w:color w:val="auto"/>
                <w:sz w:val="21"/>
                <w:szCs w:val="21"/>
                <w:highlight w:val="none"/>
              </w:rPr>
            </w:pPr>
            <w:r>
              <w:rPr>
                <w:rFonts w:hint="eastAsia"/>
                <w:color w:val="auto"/>
                <w:sz w:val="21"/>
                <w:szCs w:val="21"/>
                <w:highlight w:val="none"/>
              </w:rPr>
              <w:t>机电设备安装、调试方案、施工进度计划说明书</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77" w:hRule="exact"/>
          <w:jc w:val="center"/>
        </w:trPr>
        <w:tc>
          <w:tcPr>
            <w:tcW w:w="788"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9</w:t>
            </w:r>
          </w:p>
        </w:tc>
        <w:tc>
          <w:tcPr>
            <w:tcW w:w="8045" w:type="dxa"/>
            <w:tcBorders>
              <w:top w:val="single" w:color="auto" w:sz="4" w:space="0"/>
              <w:left w:val="single" w:color="auto" w:sz="4" w:space="0"/>
            </w:tcBorders>
            <w:shd w:val="clear" w:color="auto" w:fill="FFFFFF"/>
            <w:vAlign w:val="center"/>
          </w:tcPr>
          <w:p>
            <w:pPr>
              <w:pStyle w:val="34"/>
              <w:spacing w:after="0" w:line="432" w:lineRule="exact"/>
              <w:ind w:firstLine="440"/>
              <w:rPr>
                <w:color w:val="auto"/>
                <w:sz w:val="21"/>
                <w:szCs w:val="21"/>
                <w:highlight w:val="none"/>
              </w:rPr>
            </w:pPr>
            <w:r>
              <w:rPr>
                <w:rFonts w:hint="eastAsia"/>
                <w:color w:val="auto"/>
                <w:sz w:val="21"/>
                <w:szCs w:val="21"/>
                <w:highlight w:val="none"/>
              </w:rPr>
              <w:t>建筑与装修工程施工说明书</w:t>
            </w:r>
            <w:r>
              <w:rPr>
                <w:rFonts w:hint="eastAsia"/>
                <w:color w:val="auto"/>
                <w:sz w:val="21"/>
                <w:szCs w:val="21"/>
                <w:highlight w:val="none"/>
                <w:lang w:eastAsia="zh-CN"/>
              </w:rPr>
              <w:t>（</w:t>
            </w:r>
            <w:r>
              <w:rPr>
                <w:rFonts w:hint="eastAsia"/>
                <w:color w:val="auto"/>
                <w:sz w:val="21"/>
                <w:szCs w:val="21"/>
                <w:highlight w:val="none"/>
              </w:rPr>
              <w:t>施工工艺及质量保证措施，施工进度工期计划等）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7" w:hRule="exact"/>
          <w:jc w:val="center"/>
        </w:trPr>
        <w:tc>
          <w:tcPr>
            <w:tcW w:w="788"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10</w:t>
            </w:r>
          </w:p>
        </w:tc>
        <w:tc>
          <w:tcPr>
            <w:tcW w:w="8045" w:type="dxa"/>
            <w:tcBorders>
              <w:top w:val="single" w:color="auto" w:sz="4" w:space="0"/>
              <w:left w:val="single" w:color="auto" w:sz="4" w:space="0"/>
            </w:tcBorders>
            <w:shd w:val="clear" w:color="auto" w:fill="FFFFFF"/>
            <w:vAlign w:val="center"/>
          </w:tcPr>
          <w:p>
            <w:pPr>
              <w:pStyle w:val="34"/>
              <w:spacing w:after="0" w:line="240" w:lineRule="auto"/>
              <w:ind w:firstLine="440"/>
              <w:rPr>
                <w:color w:val="auto"/>
                <w:sz w:val="21"/>
                <w:szCs w:val="21"/>
                <w:highlight w:val="none"/>
              </w:rPr>
            </w:pPr>
            <w:r>
              <w:rPr>
                <w:rFonts w:hint="eastAsia"/>
                <w:color w:val="auto"/>
                <w:sz w:val="21"/>
                <w:szCs w:val="21"/>
                <w:highlight w:val="none"/>
              </w:rPr>
              <w:t>工程质量管理方案</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7" w:hRule="exact"/>
          <w:jc w:val="center"/>
        </w:trPr>
        <w:tc>
          <w:tcPr>
            <w:tcW w:w="788"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lang w:val="en-US" w:eastAsia="en-US" w:bidi="en-US"/>
              </w:rPr>
              <w:t>H</w:t>
            </w:r>
          </w:p>
        </w:tc>
        <w:tc>
          <w:tcPr>
            <w:tcW w:w="8045" w:type="dxa"/>
            <w:tcBorders>
              <w:top w:val="single" w:color="auto" w:sz="4" w:space="0"/>
              <w:left w:val="single" w:color="auto" w:sz="4" w:space="0"/>
            </w:tcBorders>
            <w:shd w:val="clear" w:color="auto" w:fill="FFFFFF"/>
            <w:vAlign w:val="center"/>
          </w:tcPr>
          <w:p>
            <w:pPr>
              <w:pStyle w:val="34"/>
              <w:spacing w:after="0" w:line="240" w:lineRule="auto"/>
              <w:ind w:firstLine="440"/>
              <w:rPr>
                <w:color w:val="auto"/>
                <w:sz w:val="21"/>
                <w:szCs w:val="21"/>
                <w:highlight w:val="none"/>
              </w:rPr>
            </w:pPr>
            <w:r>
              <w:rPr>
                <w:rFonts w:hint="eastAsia"/>
                <w:color w:val="auto"/>
                <w:sz w:val="21"/>
                <w:szCs w:val="21"/>
                <w:highlight w:val="none"/>
              </w:rPr>
              <w:t>安全生产管理方案</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99" w:hRule="exact"/>
          <w:jc w:val="center"/>
        </w:trPr>
        <w:tc>
          <w:tcPr>
            <w:tcW w:w="788" w:type="dxa"/>
            <w:tcBorders>
              <w:top w:val="single" w:color="auto" w:sz="4" w:space="0"/>
              <w:left w:val="single" w:color="auto" w:sz="4" w:space="0"/>
              <w:bottom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12</w:t>
            </w:r>
          </w:p>
        </w:tc>
        <w:tc>
          <w:tcPr>
            <w:tcW w:w="8045" w:type="dxa"/>
            <w:tcBorders>
              <w:top w:val="single" w:color="auto" w:sz="4" w:space="0"/>
              <w:left w:val="single" w:color="auto" w:sz="4" w:space="0"/>
              <w:bottom w:val="single" w:color="auto" w:sz="4" w:space="0"/>
            </w:tcBorders>
            <w:shd w:val="clear" w:color="auto" w:fill="FFFFFF"/>
            <w:vAlign w:val="center"/>
          </w:tcPr>
          <w:p>
            <w:pPr>
              <w:pStyle w:val="34"/>
              <w:spacing w:after="0" w:line="240" w:lineRule="auto"/>
              <w:ind w:firstLine="440"/>
              <w:rPr>
                <w:color w:val="auto"/>
                <w:sz w:val="21"/>
                <w:szCs w:val="21"/>
                <w:highlight w:val="none"/>
              </w:rPr>
            </w:pPr>
            <w:r>
              <w:rPr>
                <w:rFonts w:hint="eastAsia"/>
                <w:color w:val="auto"/>
                <w:sz w:val="21"/>
                <w:szCs w:val="21"/>
                <w:highlight w:val="none"/>
              </w:rPr>
              <w:t>防汛度汛</w:t>
            </w:r>
          </w:p>
        </w:tc>
        <w:tc>
          <w:tcPr>
            <w:tcW w:w="1226"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color w:val="auto"/>
          <w:highlight w:val="none"/>
        </w:rPr>
        <w:sectPr>
          <w:footerReference r:id="rId45" w:type="default"/>
          <w:pgSz w:w="11905" w:h="16838"/>
          <w:pgMar w:top="1247" w:right="1417" w:bottom="1247" w:left="1417" w:header="0" w:footer="850" w:gutter="0"/>
          <w:pgNumType w:fmt="decimal"/>
          <w:cols w:space="0" w:num="1"/>
          <w:docGrid w:linePitch="360" w:charSpace="0"/>
        </w:sectPr>
      </w:pPr>
    </w:p>
    <w:p>
      <w:pPr>
        <w:pStyle w:val="33"/>
        <w:jc w:val="right"/>
        <w:rPr>
          <w:color w:val="auto"/>
          <w:sz w:val="21"/>
          <w:szCs w:val="21"/>
          <w:highlight w:val="none"/>
        </w:rPr>
      </w:pPr>
      <w:r>
        <w:rPr>
          <w:color w:val="auto"/>
          <w:sz w:val="21"/>
          <w:szCs w:val="21"/>
          <w:highlight w:val="none"/>
        </w:rPr>
        <w:t>续表</w:t>
      </w:r>
    </w:p>
    <w:tbl>
      <w:tblPr>
        <w:tblStyle w:val="20"/>
        <w:tblW w:w="10118" w:type="dxa"/>
        <w:jc w:val="center"/>
        <w:tblLayout w:type="fixed"/>
        <w:tblCellMar>
          <w:top w:w="0" w:type="dxa"/>
          <w:left w:w="108" w:type="dxa"/>
          <w:bottom w:w="0" w:type="dxa"/>
          <w:right w:w="108" w:type="dxa"/>
        </w:tblCellMar>
      </w:tblPr>
      <w:tblGrid>
        <w:gridCol w:w="793"/>
        <w:gridCol w:w="8085"/>
        <w:gridCol w:w="1240"/>
      </w:tblGrid>
      <w:tr>
        <w:tblPrEx>
          <w:tblCellMar>
            <w:top w:w="0" w:type="dxa"/>
            <w:left w:w="108" w:type="dxa"/>
            <w:bottom w:w="0" w:type="dxa"/>
            <w:right w:w="108" w:type="dxa"/>
          </w:tblCellMar>
        </w:tblPrEx>
        <w:trPr>
          <w:trHeight w:val="673" w:hRule="exact"/>
          <w:jc w:val="center"/>
        </w:trPr>
        <w:tc>
          <w:tcPr>
            <w:tcW w:w="793"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8085"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名称</w:t>
            </w:r>
          </w:p>
        </w:tc>
        <w:tc>
          <w:tcPr>
            <w:tcW w:w="1240" w:type="dxa"/>
            <w:tcBorders>
              <w:top w:val="single" w:color="auto" w:sz="4" w:space="0"/>
              <w:left w:val="single" w:color="auto" w:sz="4" w:space="0"/>
              <w:righ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652" w:hRule="exact"/>
          <w:jc w:val="center"/>
        </w:trPr>
        <w:tc>
          <w:tcPr>
            <w:tcW w:w="793"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13</w:t>
            </w:r>
          </w:p>
        </w:tc>
        <w:tc>
          <w:tcPr>
            <w:tcW w:w="8085" w:type="dxa"/>
            <w:tcBorders>
              <w:top w:val="single" w:color="auto" w:sz="4" w:space="0"/>
              <w:left w:val="single" w:color="auto" w:sz="4" w:space="0"/>
            </w:tcBorders>
            <w:shd w:val="clear" w:color="auto" w:fill="FFFFFF"/>
            <w:vAlign w:val="center"/>
          </w:tcPr>
          <w:p>
            <w:pPr>
              <w:pStyle w:val="34"/>
              <w:spacing w:after="0" w:line="504" w:lineRule="exact"/>
              <w:ind w:firstLine="440"/>
              <w:rPr>
                <w:color w:val="auto"/>
                <w:sz w:val="21"/>
                <w:szCs w:val="21"/>
                <w:highlight w:val="none"/>
              </w:rPr>
            </w:pPr>
            <w:r>
              <w:rPr>
                <w:rFonts w:hint="eastAsia"/>
                <w:color w:val="auto"/>
                <w:sz w:val="21"/>
                <w:szCs w:val="21"/>
                <w:highlight w:val="none"/>
              </w:rPr>
              <w:t>安全、文明工地建设措施，为其他承包人提供方便的措施等</w:t>
            </w:r>
          </w:p>
        </w:tc>
        <w:tc>
          <w:tcPr>
            <w:tcW w:w="1240" w:type="dxa"/>
            <w:tcBorders>
              <w:top w:val="single" w:color="auto" w:sz="4" w:space="0"/>
              <w:left w:val="single" w:color="auto" w:sz="4" w:space="0"/>
              <w:right w:val="single" w:color="auto" w:sz="4" w:space="0"/>
            </w:tcBorders>
            <w:shd w:val="clear" w:color="auto" w:fill="FFFFFF"/>
          </w:tcPr>
          <w:p>
            <w:pPr>
              <w:pStyle w:val="34"/>
              <w:spacing w:after="0" w:line="240" w:lineRule="auto"/>
              <w:ind w:firstLine="0"/>
              <w:jc w:val="center"/>
              <w:rPr>
                <w:color w:val="auto"/>
                <w:sz w:val="21"/>
                <w:szCs w:val="21"/>
                <w:highlight w:val="none"/>
              </w:rPr>
            </w:pPr>
          </w:p>
        </w:tc>
      </w:tr>
      <w:tr>
        <w:tblPrEx>
          <w:tblCellMar>
            <w:top w:w="0" w:type="dxa"/>
            <w:left w:w="108" w:type="dxa"/>
            <w:bottom w:w="0" w:type="dxa"/>
            <w:right w:w="108" w:type="dxa"/>
          </w:tblCellMar>
        </w:tblPrEx>
        <w:trPr>
          <w:trHeight w:val="663" w:hRule="exact"/>
          <w:jc w:val="center"/>
        </w:trPr>
        <w:tc>
          <w:tcPr>
            <w:tcW w:w="793"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14</w:t>
            </w:r>
          </w:p>
        </w:tc>
        <w:tc>
          <w:tcPr>
            <w:tcW w:w="8085" w:type="dxa"/>
            <w:tcBorders>
              <w:top w:val="single" w:color="auto" w:sz="4" w:space="0"/>
              <w:left w:val="single" w:color="auto" w:sz="4" w:space="0"/>
            </w:tcBorders>
            <w:shd w:val="clear" w:color="auto" w:fill="FFFFFF"/>
            <w:vAlign w:val="center"/>
          </w:tcPr>
          <w:p>
            <w:pPr>
              <w:pStyle w:val="34"/>
              <w:spacing w:after="0" w:line="504" w:lineRule="exact"/>
              <w:ind w:firstLine="440"/>
              <w:rPr>
                <w:color w:val="auto"/>
                <w:sz w:val="21"/>
                <w:szCs w:val="21"/>
                <w:highlight w:val="none"/>
              </w:rPr>
            </w:pPr>
            <w:r>
              <w:rPr>
                <w:rFonts w:hint="eastAsia"/>
                <w:color w:val="auto"/>
                <w:sz w:val="21"/>
                <w:szCs w:val="21"/>
                <w:highlight w:val="none"/>
              </w:rPr>
              <w:t>水土保持、环境保护管理方案</w:t>
            </w:r>
          </w:p>
        </w:tc>
        <w:tc>
          <w:tcPr>
            <w:tcW w:w="1240" w:type="dxa"/>
            <w:tcBorders>
              <w:top w:val="single" w:color="auto" w:sz="4" w:space="0"/>
              <w:left w:val="single" w:color="auto" w:sz="4" w:space="0"/>
              <w:right w:val="single" w:color="auto" w:sz="4" w:space="0"/>
            </w:tcBorders>
            <w:shd w:val="clear" w:color="auto" w:fill="FFFFFF"/>
          </w:tcPr>
          <w:p>
            <w:pPr>
              <w:pStyle w:val="34"/>
              <w:spacing w:after="0" w:line="240" w:lineRule="auto"/>
              <w:ind w:firstLine="0"/>
              <w:jc w:val="center"/>
              <w:rPr>
                <w:color w:val="auto"/>
                <w:sz w:val="21"/>
                <w:szCs w:val="21"/>
                <w:highlight w:val="none"/>
              </w:rPr>
            </w:pPr>
          </w:p>
        </w:tc>
      </w:tr>
      <w:tr>
        <w:tblPrEx>
          <w:tblCellMar>
            <w:top w:w="0" w:type="dxa"/>
            <w:left w:w="108" w:type="dxa"/>
            <w:bottom w:w="0" w:type="dxa"/>
            <w:right w:w="108" w:type="dxa"/>
          </w:tblCellMar>
        </w:tblPrEx>
        <w:trPr>
          <w:trHeight w:val="652" w:hRule="exact"/>
          <w:jc w:val="center"/>
        </w:trPr>
        <w:tc>
          <w:tcPr>
            <w:tcW w:w="793"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15</w:t>
            </w:r>
          </w:p>
        </w:tc>
        <w:tc>
          <w:tcPr>
            <w:tcW w:w="8085" w:type="dxa"/>
            <w:tcBorders>
              <w:top w:val="single" w:color="auto" w:sz="4" w:space="0"/>
              <w:left w:val="single" w:color="auto" w:sz="4" w:space="0"/>
            </w:tcBorders>
            <w:shd w:val="clear" w:color="auto" w:fill="FFFFFF"/>
            <w:vAlign w:val="center"/>
          </w:tcPr>
          <w:p>
            <w:pPr>
              <w:pStyle w:val="34"/>
              <w:spacing w:after="0" w:line="504" w:lineRule="exact"/>
              <w:ind w:firstLine="440"/>
              <w:rPr>
                <w:color w:val="auto"/>
                <w:sz w:val="21"/>
                <w:szCs w:val="21"/>
                <w:highlight w:val="none"/>
              </w:rPr>
            </w:pPr>
            <w:r>
              <w:rPr>
                <w:rFonts w:hint="eastAsia"/>
                <w:color w:val="auto"/>
                <w:sz w:val="21"/>
                <w:szCs w:val="21"/>
                <w:highlight w:val="none"/>
              </w:rPr>
              <w:t>其他有关工程的施工工艺及进度计划</w:t>
            </w:r>
          </w:p>
        </w:tc>
        <w:tc>
          <w:tcPr>
            <w:tcW w:w="1240" w:type="dxa"/>
            <w:tcBorders>
              <w:top w:val="single" w:color="auto" w:sz="4" w:space="0"/>
              <w:left w:val="single" w:color="auto" w:sz="4" w:space="0"/>
              <w:right w:val="single" w:color="auto" w:sz="4" w:space="0"/>
            </w:tcBorders>
            <w:shd w:val="clear" w:color="auto" w:fill="FFFFFF"/>
          </w:tcPr>
          <w:p>
            <w:pPr>
              <w:pStyle w:val="34"/>
              <w:spacing w:after="0" w:line="240" w:lineRule="auto"/>
              <w:ind w:firstLine="0"/>
              <w:jc w:val="center"/>
              <w:rPr>
                <w:color w:val="auto"/>
                <w:sz w:val="21"/>
                <w:szCs w:val="21"/>
                <w:highlight w:val="none"/>
              </w:rPr>
            </w:pPr>
          </w:p>
        </w:tc>
      </w:tr>
      <w:tr>
        <w:tblPrEx>
          <w:tblCellMar>
            <w:top w:w="0" w:type="dxa"/>
            <w:left w:w="108" w:type="dxa"/>
            <w:bottom w:w="0" w:type="dxa"/>
            <w:right w:w="108" w:type="dxa"/>
          </w:tblCellMar>
        </w:tblPrEx>
        <w:trPr>
          <w:trHeight w:val="706" w:hRule="exact"/>
          <w:jc w:val="center"/>
        </w:trPr>
        <w:tc>
          <w:tcPr>
            <w:tcW w:w="793" w:type="dxa"/>
            <w:tcBorders>
              <w:top w:val="single" w:color="auto" w:sz="4" w:space="0"/>
              <w:left w:val="single" w:color="auto" w:sz="4" w:space="0"/>
              <w:bottom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16</w:t>
            </w:r>
          </w:p>
        </w:tc>
        <w:tc>
          <w:tcPr>
            <w:tcW w:w="8085" w:type="dxa"/>
            <w:tcBorders>
              <w:top w:val="single" w:color="auto" w:sz="4" w:space="0"/>
              <w:left w:val="single" w:color="auto" w:sz="4" w:space="0"/>
              <w:bottom w:val="single" w:color="auto" w:sz="4" w:space="0"/>
            </w:tcBorders>
            <w:shd w:val="clear" w:color="auto" w:fill="FFFFFF"/>
            <w:vAlign w:val="center"/>
          </w:tcPr>
          <w:p>
            <w:pPr>
              <w:pStyle w:val="34"/>
              <w:spacing w:after="0" w:line="504" w:lineRule="exact"/>
              <w:ind w:firstLine="440"/>
              <w:rPr>
                <w:color w:val="auto"/>
                <w:sz w:val="21"/>
                <w:szCs w:val="21"/>
                <w:highlight w:val="none"/>
              </w:rPr>
            </w:pPr>
            <w:r>
              <w:rPr>
                <w:rFonts w:hint="eastAsia"/>
                <w:color w:val="auto"/>
                <w:sz w:val="21"/>
                <w:szCs w:val="21"/>
                <w:highlight w:val="none"/>
              </w:rPr>
              <w:t>有关施工建议</w:t>
            </w:r>
          </w:p>
        </w:tc>
        <w:tc>
          <w:tcPr>
            <w:tcW w:w="1240" w:type="dxa"/>
            <w:tcBorders>
              <w:top w:val="single" w:color="auto" w:sz="4" w:space="0"/>
              <w:left w:val="single" w:color="auto" w:sz="4" w:space="0"/>
              <w:bottom w:val="single" w:color="auto" w:sz="4" w:space="0"/>
              <w:right w:val="single" w:color="auto" w:sz="4" w:space="0"/>
            </w:tcBorders>
            <w:shd w:val="clear" w:color="auto" w:fill="FFFFFF"/>
          </w:tcPr>
          <w:p>
            <w:pPr>
              <w:pStyle w:val="34"/>
              <w:spacing w:after="0" w:line="240" w:lineRule="auto"/>
              <w:ind w:firstLine="0"/>
              <w:jc w:val="center"/>
              <w:rPr>
                <w:color w:val="auto"/>
                <w:sz w:val="21"/>
                <w:szCs w:val="21"/>
                <w:highlight w:val="none"/>
              </w:rPr>
            </w:pPr>
          </w:p>
        </w:tc>
      </w:tr>
    </w:tbl>
    <w:p>
      <w:pPr>
        <w:pStyle w:val="28"/>
        <w:spacing w:after="0" w:line="460" w:lineRule="exact"/>
        <w:ind w:firstLine="422" w:firstLineChars="200"/>
        <w:jc w:val="both"/>
        <w:rPr>
          <w:color w:val="auto"/>
          <w:sz w:val="21"/>
          <w:szCs w:val="21"/>
          <w:highlight w:val="none"/>
        </w:rPr>
      </w:pPr>
      <w:r>
        <w:rPr>
          <w:b/>
          <w:bCs/>
          <w:color w:val="auto"/>
          <w:sz w:val="21"/>
          <w:szCs w:val="21"/>
          <w:highlight w:val="none"/>
        </w:rPr>
        <w:t>2</w:t>
      </w:r>
      <w:r>
        <w:rPr>
          <w:rFonts w:hint="eastAsia"/>
          <w:b/>
          <w:bCs/>
          <w:color w:val="auto"/>
          <w:sz w:val="21"/>
          <w:szCs w:val="21"/>
          <w:highlight w:val="none"/>
          <w:lang w:val="en-US" w:eastAsia="zh-CN"/>
        </w:rPr>
        <w:t xml:space="preserve">  </w:t>
      </w:r>
      <w:r>
        <w:rPr>
          <w:color w:val="auto"/>
          <w:sz w:val="21"/>
          <w:szCs w:val="21"/>
          <w:highlight w:val="none"/>
        </w:rPr>
        <w:t>施工组织设计除采用文字表述外，应附下列图表，图表及格式要求附后。</w:t>
      </w:r>
    </w:p>
    <w:p>
      <w:pPr>
        <w:pStyle w:val="28"/>
        <w:spacing w:after="0" w:line="460" w:lineRule="exact"/>
        <w:ind w:firstLine="420" w:firstLineChars="200"/>
        <w:jc w:val="both"/>
        <w:rPr>
          <w:color w:val="auto"/>
          <w:sz w:val="21"/>
          <w:szCs w:val="21"/>
          <w:highlight w:val="none"/>
        </w:rPr>
      </w:pPr>
      <w:r>
        <w:rPr>
          <w:color w:val="auto"/>
          <w:sz w:val="21"/>
          <w:szCs w:val="21"/>
          <w:highlight w:val="none"/>
        </w:rPr>
        <w:t>附件一：拟投入本标段的主要施工设备表</w:t>
      </w:r>
    </w:p>
    <w:p>
      <w:pPr>
        <w:pStyle w:val="28"/>
        <w:spacing w:after="0" w:line="460" w:lineRule="exact"/>
        <w:ind w:firstLine="420" w:firstLineChars="200"/>
        <w:jc w:val="both"/>
        <w:rPr>
          <w:color w:val="auto"/>
          <w:sz w:val="21"/>
          <w:szCs w:val="21"/>
          <w:highlight w:val="none"/>
        </w:rPr>
      </w:pPr>
      <w:r>
        <w:rPr>
          <w:color w:val="auto"/>
          <w:sz w:val="21"/>
          <w:szCs w:val="21"/>
          <w:highlight w:val="none"/>
        </w:rPr>
        <w:t>附件二：拟投入本标段的试验和检测仪器设备表</w:t>
      </w:r>
    </w:p>
    <w:p>
      <w:pPr>
        <w:pStyle w:val="28"/>
        <w:spacing w:after="0" w:line="460" w:lineRule="exact"/>
        <w:ind w:firstLine="420" w:firstLineChars="200"/>
        <w:jc w:val="both"/>
        <w:rPr>
          <w:color w:val="auto"/>
          <w:sz w:val="21"/>
          <w:szCs w:val="21"/>
          <w:highlight w:val="none"/>
        </w:rPr>
      </w:pPr>
      <w:r>
        <w:rPr>
          <w:color w:val="auto"/>
          <w:sz w:val="21"/>
          <w:szCs w:val="21"/>
          <w:highlight w:val="none"/>
        </w:rPr>
        <w:t>附件三：拟投入本标段的劳动力计划表</w:t>
      </w:r>
    </w:p>
    <w:p>
      <w:pPr>
        <w:pStyle w:val="28"/>
        <w:spacing w:after="0" w:line="460" w:lineRule="exact"/>
        <w:ind w:firstLine="420" w:firstLineChars="200"/>
        <w:jc w:val="both"/>
        <w:rPr>
          <w:color w:val="auto"/>
          <w:sz w:val="21"/>
          <w:szCs w:val="21"/>
          <w:highlight w:val="none"/>
        </w:rPr>
      </w:pPr>
      <w:r>
        <w:rPr>
          <w:color w:val="auto"/>
          <w:sz w:val="21"/>
          <w:szCs w:val="21"/>
          <w:highlight w:val="none"/>
        </w:rPr>
        <w:t>附件四：计划开工日期、完工日期和施工进度表</w:t>
      </w:r>
    </w:p>
    <w:p>
      <w:pPr>
        <w:pStyle w:val="28"/>
        <w:spacing w:after="0" w:line="460" w:lineRule="exact"/>
        <w:ind w:firstLine="420" w:firstLineChars="200"/>
        <w:jc w:val="both"/>
        <w:rPr>
          <w:color w:val="auto"/>
          <w:sz w:val="21"/>
          <w:szCs w:val="21"/>
          <w:highlight w:val="none"/>
        </w:rPr>
      </w:pPr>
      <w:r>
        <w:rPr>
          <w:color w:val="auto"/>
          <w:sz w:val="21"/>
          <w:szCs w:val="21"/>
          <w:highlight w:val="none"/>
        </w:rPr>
        <w:t>附件五：施工总平面图</w:t>
      </w:r>
    </w:p>
    <w:p>
      <w:pPr>
        <w:pStyle w:val="28"/>
        <w:spacing w:after="0" w:line="460" w:lineRule="exact"/>
        <w:ind w:firstLine="420" w:firstLineChars="200"/>
        <w:jc w:val="both"/>
        <w:rPr>
          <w:color w:val="auto"/>
          <w:sz w:val="21"/>
          <w:szCs w:val="21"/>
          <w:highlight w:val="none"/>
        </w:rPr>
        <w:sectPr>
          <w:footerReference r:id="rId46" w:type="default"/>
          <w:footerReference r:id="rId47" w:type="even"/>
          <w:pgSz w:w="11905" w:h="16838"/>
          <w:pgMar w:top="1247" w:right="1417" w:bottom="1247" w:left="1417" w:header="0" w:footer="850" w:gutter="0"/>
          <w:pgNumType w:fmt="decimal"/>
          <w:cols w:space="0" w:num="1"/>
          <w:docGrid w:linePitch="360" w:charSpace="0"/>
        </w:sectPr>
      </w:pPr>
      <w:r>
        <w:rPr>
          <w:color w:val="auto"/>
          <w:sz w:val="21"/>
          <w:szCs w:val="21"/>
          <w:highlight w:val="none"/>
        </w:rPr>
        <w:t>附表六：临时用地表</w:t>
      </w:r>
    </w:p>
    <w:p>
      <w:pPr>
        <w:pStyle w:val="29"/>
        <w:spacing w:after="0" w:line="460" w:lineRule="exact"/>
        <w:rPr>
          <w:color w:val="auto"/>
          <w:sz w:val="21"/>
          <w:szCs w:val="21"/>
          <w:highlight w:val="none"/>
        </w:rPr>
      </w:pPr>
      <w:r>
        <w:rPr>
          <w:color w:val="auto"/>
          <w:sz w:val="21"/>
          <w:szCs w:val="21"/>
          <w:highlight w:val="none"/>
        </w:rPr>
        <w:t>附件</w:t>
      </w:r>
      <w:r>
        <w:rPr>
          <w:color w:val="auto"/>
          <w:sz w:val="21"/>
          <w:szCs w:val="21"/>
          <w:highlight w:val="none"/>
          <w:lang w:val="zh-CN" w:eastAsia="zh-CN" w:bidi="zh-CN"/>
        </w:rPr>
        <w:t>一</w:t>
      </w:r>
      <w:r>
        <w:rPr>
          <w:rFonts w:hint="eastAsia"/>
          <w:color w:val="auto"/>
          <w:sz w:val="21"/>
          <w:szCs w:val="21"/>
          <w:highlight w:val="none"/>
          <w:lang w:val="zh-CN" w:eastAsia="zh-CN" w:bidi="zh-CN"/>
        </w:rPr>
        <w:t>：</w:t>
      </w:r>
    </w:p>
    <w:p>
      <w:pPr>
        <w:pStyle w:val="31"/>
        <w:keepNext/>
        <w:keepLines/>
        <w:spacing w:after="0" w:line="600" w:lineRule="exact"/>
        <w:jc w:val="center"/>
        <w:outlineLvl w:val="9"/>
        <w:rPr>
          <w:b/>
          <w:bCs/>
          <w:color w:val="auto"/>
          <w:sz w:val="30"/>
          <w:szCs w:val="30"/>
          <w:highlight w:val="none"/>
        </w:rPr>
      </w:pPr>
      <w:bookmarkStart w:id="568" w:name="_Toc15283"/>
      <w:bookmarkStart w:id="569" w:name="_Toc9833"/>
      <w:bookmarkStart w:id="570" w:name="_Toc31706"/>
      <w:bookmarkStart w:id="571" w:name="_Toc28413"/>
      <w:r>
        <w:rPr>
          <w:b/>
          <w:bCs/>
          <w:color w:val="auto"/>
          <w:sz w:val="30"/>
          <w:szCs w:val="30"/>
          <w:highlight w:val="none"/>
        </w:rPr>
        <w:t>拟投入本标段的主要施工设备表</w:t>
      </w:r>
      <w:bookmarkEnd w:id="568"/>
      <w:bookmarkEnd w:id="569"/>
      <w:bookmarkEnd w:id="570"/>
      <w:bookmarkEnd w:id="571"/>
    </w:p>
    <w:tbl>
      <w:tblPr>
        <w:tblStyle w:val="20"/>
        <w:tblW w:w="9976" w:type="dxa"/>
        <w:jc w:val="center"/>
        <w:tblLayout w:type="fixed"/>
        <w:tblCellMar>
          <w:top w:w="0" w:type="dxa"/>
          <w:left w:w="108" w:type="dxa"/>
          <w:bottom w:w="0" w:type="dxa"/>
          <w:right w:w="108" w:type="dxa"/>
        </w:tblCellMar>
      </w:tblPr>
      <w:tblGrid>
        <w:gridCol w:w="712"/>
        <w:gridCol w:w="1248"/>
        <w:gridCol w:w="1218"/>
        <w:gridCol w:w="812"/>
        <w:gridCol w:w="1127"/>
        <w:gridCol w:w="872"/>
        <w:gridCol w:w="1158"/>
        <w:gridCol w:w="995"/>
        <w:gridCol w:w="1172"/>
        <w:gridCol w:w="662"/>
      </w:tblGrid>
      <w:tr>
        <w:tblPrEx>
          <w:tblCellMar>
            <w:top w:w="0" w:type="dxa"/>
            <w:left w:w="108" w:type="dxa"/>
            <w:bottom w:w="0" w:type="dxa"/>
            <w:right w:w="108" w:type="dxa"/>
          </w:tblCellMar>
        </w:tblPrEx>
        <w:trPr>
          <w:trHeight w:val="819" w:hRule="exact"/>
          <w:jc w:val="center"/>
        </w:trPr>
        <w:tc>
          <w:tcPr>
            <w:tcW w:w="712" w:type="dxa"/>
            <w:tcBorders>
              <w:top w:val="single" w:color="auto" w:sz="4" w:space="0"/>
              <w:left w:val="single" w:color="auto" w:sz="4" w:space="0"/>
            </w:tcBorders>
            <w:shd w:val="clear" w:color="auto" w:fill="FFFFFF"/>
            <w:vAlign w:val="center"/>
          </w:tcPr>
          <w:p>
            <w:pPr>
              <w:pStyle w:val="34"/>
              <w:spacing w:after="0" w:line="360" w:lineRule="exact"/>
              <w:ind w:firstLine="0"/>
              <w:rPr>
                <w:color w:val="auto"/>
                <w:sz w:val="21"/>
                <w:szCs w:val="21"/>
                <w:highlight w:val="none"/>
              </w:rPr>
            </w:pPr>
            <w:r>
              <w:rPr>
                <w:rFonts w:hint="eastAsia"/>
                <w:color w:val="auto"/>
                <w:sz w:val="21"/>
                <w:szCs w:val="21"/>
                <w:highlight w:val="none"/>
              </w:rPr>
              <w:t>序号</w:t>
            </w:r>
          </w:p>
        </w:tc>
        <w:tc>
          <w:tcPr>
            <w:tcW w:w="1248" w:type="dxa"/>
            <w:tcBorders>
              <w:top w:val="single" w:color="auto" w:sz="4" w:space="0"/>
              <w:left w:val="single" w:color="auto" w:sz="4" w:space="0"/>
            </w:tcBorders>
            <w:shd w:val="clear" w:color="auto" w:fill="FFFFFF"/>
            <w:vAlign w:val="center"/>
          </w:tcPr>
          <w:p>
            <w:pPr>
              <w:pStyle w:val="34"/>
              <w:spacing w:after="0" w:line="360" w:lineRule="exact"/>
              <w:ind w:firstLine="0"/>
              <w:jc w:val="center"/>
              <w:rPr>
                <w:color w:val="auto"/>
                <w:sz w:val="21"/>
                <w:szCs w:val="21"/>
                <w:highlight w:val="none"/>
              </w:rPr>
            </w:pPr>
            <w:r>
              <w:rPr>
                <w:rFonts w:hint="eastAsia"/>
                <w:color w:val="auto"/>
                <w:sz w:val="21"/>
                <w:szCs w:val="21"/>
                <w:highlight w:val="none"/>
              </w:rPr>
              <w:t>设备</w:t>
            </w:r>
          </w:p>
          <w:p>
            <w:pPr>
              <w:pStyle w:val="34"/>
              <w:spacing w:after="0" w:line="360" w:lineRule="exact"/>
              <w:ind w:firstLine="0"/>
              <w:jc w:val="center"/>
              <w:rPr>
                <w:color w:val="auto"/>
                <w:sz w:val="21"/>
                <w:szCs w:val="21"/>
                <w:highlight w:val="none"/>
              </w:rPr>
            </w:pPr>
            <w:r>
              <w:rPr>
                <w:rFonts w:hint="eastAsia"/>
                <w:color w:val="auto"/>
                <w:sz w:val="21"/>
                <w:szCs w:val="21"/>
                <w:highlight w:val="none"/>
              </w:rPr>
              <w:t>名称</w:t>
            </w:r>
          </w:p>
        </w:tc>
        <w:tc>
          <w:tcPr>
            <w:tcW w:w="1218" w:type="dxa"/>
            <w:tcBorders>
              <w:top w:val="single" w:color="auto" w:sz="4" w:space="0"/>
              <w:left w:val="single" w:color="auto" w:sz="4" w:space="0"/>
            </w:tcBorders>
            <w:shd w:val="clear" w:color="auto" w:fill="FFFFFF"/>
            <w:vAlign w:val="center"/>
          </w:tcPr>
          <w:p>
            <w:pPr>
              <w:pStyle w:val="34"/>
              <w:spacing w:after="0" w:line="360" w:lineRule="exact"/>
              <w:ind w:firstLine="0"/>
              <w:jc w:val="center"/>
              <w:rPr>
                <w:color w:val="auto"/>
                <w:sz w:val="21"/>
                <w:szCs w:val="21"/>
                <w:highlight w:val="none"/>
              </w:rPr>
            </w:pPr>
            <w:r>
              <w:rPr>
                <w:rFonts w:hint="eastAsia"/>
                <w:color w:val="auto"/>
                <w:sz w:val="21"/>
                <w:szCs w:val="21"/>
                <w:highlight w:val="none"/>
              </w:rPr>
              <w:t>型号</w:t>
            </w:r>
          </w:p>
          <w:p>
            <w:pPr>
              <w:pStyle w:val="34"/>
              <w:spacing w:after="0" w:line="360" w:lineRule="exact"/>
              <w:ind w:firstLine="0"/>
              <w:jc w:val="center"/>
              <w:rPr>
                <w:color w:val="auto"/>
                <w:sz w:val="21"/>
                <w:szCs w:val="21"/>
                <w:highlight w:val="none"/>
              </w:rPr>
            </w:pPr>
            <w:r>
              <w:rPr>
                <w:rFonts w:hint="eastAsia"/>
                <w:color w:val="auto"/>
                <w:sz w:val="21"/>
                <w:szCs w:val="21"/>
                <w:highlight w:val="none"/>
              </w:rPr>
              <w:t>规格</w:t>
            </w:r>
          </w:p>
        </w:tc>
        <w:tc>
          <w:tcPr>
            <w:tcW w:w="812" w:type="dxa"/>
            <w:tcBorders>
              <w:top w:val="single" w:color="auto" w:sz="4" w:space="0"/>
              <w:left w:val="single" w:color="auto" w:sz="4" w:space="0"/>
            </w:tcBorders>
            <w:shd w:val="clear" w:color="auto" w:fill="FFFFFF"/>
            <w:vAlign w:val="center"/>
          </w:tcPr>
          <w:p>
            <w:pPr>
              <w:pStyle w:val="34"/>
              <w:spacing w:after="0" w:line="360" w:lineRule="exact"/>
              <w:ind w:firstLine="0"/>
              <w:jc w:val="center"/>
              <w:rPr>
                <w:color w:val="auto"/>
                <w:sz w:val="21"/>
                <w:szCs w:val="21"/>
                <w:highlight w:val="none"/>
              </w:rPr>
            </w:pPr>
            <w:r>
              <w:rPr>
                <w:rFonts w:hint="eastAsia"/>
                <w:color w:val="auto"/>
                <w:sz w:val="21"/>
                <w:szCs w:val="21"/>
                <w:highlight w:val="none"/>
              </w:rPr>
              <w:t>数量</w:t>
            </w:r>
          </w:p>
        </w:tc>
        <w:tc>
          <w:tcPr>
            <w:tcW w:w="1127" w:type="dxa"/>
            <w:tcBorders>
              <w:top w:val="single" w:color="auto" w:sz="4" w:space="0"/>
              <w:left w:val="single" w:color="auto" w:sz="4" w:space="0"/>
            </w:tcBorders>
            <w:shd w:val="clear" w:color="auto" w:fill="FFFFFF"/>
            <w:vAlign w:val="center"/>
          </w:tcPr>
          <w:p>
            <w:pPr>
              <w:pStyle w:val="34"/>
              <w:spacing w:after="0" w:line="360" w:lineRule="exact"/>
              <w:ind w:firstLine="0"/>
              <w:jc w:val="center"/>
              <w:rPr>
                <w:color w:val="auto"/>
                <w:sz w:val="21"/>
                <w:szCs w:val="21"/>
                <w:highlight w:val="none"/>
              </w:rPr>
            </w:pPr>
            <w:r>
              <w:rPr>
                <w:rFonts w:hint="eastAsia"/>
                <w:color w:val="auto"/>
                <w:sz w:val="21"/>
                <w:szCs w:val="21"/>
                <w:highlight w:val="none"/>
              </w:rPr>
              <w:t>国别</w:t>
            </w:r>
          </w:p>
          <w:p>
            <w:pPr>
              <w:pStyle w:val="34"/>
              <w:spacing w:after="0" w:line="360" w:lineRule="exact"/>
              <w:ind w:firstLine="0"/>
              <w:jc w:val="center"/>
              <w:rPr>
                <w:color w:val="auto"/>
                <w:sz w:val="21"/>
                <w:szCs w:val="21"/>
                <w:highlight w:val="none"/>
              </w:rPr>
            </w:pPr>
            <w:r>
              <w:rPr>
                <w:rFonts w:hint="eastAsia"/>
                <w:color w:val="auto"/>
                <w:sz w:val="21"/>
                <w:szCs w:val="21"/>
                <w:highlight w:val="none"/>
              </w:rPr>
              <w:t>产地</w:t>
            </w:r>
          </w:p>
        </w:tc>
        <w:tc>
          <w:tcPr>
            <w:tcW w:w="872" w:type="dxa"/>
            <w:tcBorders>
              <w:top w:val="single" w:color="auto" w:sz="4" w:space="0"/>
              <w:left w:val="single" w:color="auto" w:sz="4" w:space="0"/>
            </w:tcBorders>
            <w:shd w:val="clear" w:color="auto" w:fill="FFFFFF"/>
            <w:vAlign w:val="center"/>
          </w:tcPr>
          <w:p>
            <w:pPr>
              <w:pStyle w:val="34"/>
              <w:spacing w:after="0" w:line="360" w:lineRule="exact"/>
              <w:ind w:firstLine="0"/>
              <w:jc w:val="center"/>
              <w:rPr>
                <w:color w:val="auto"/>
                <w:sz w:val="21"/>
                <w:szCs w:val="21"/>
                <w:highlight w:val="none"/>
              </w:rPr>
            </w:pPr>
            <w:r>
              <w:rPr>
                <w:rFonts w:hint="eastAsia"/>
                <w:color w:val="auto"/>
                <w:sz w:val="21"/>
                <w:szCs w:val="21"/>
                <w:highlight w:val="none"/>
              </w:rPr>
              <w:t>制造</w:t>
            </w:r>
          </w:p>
          <w:p>
            <w:pPr>
              <w:pStyle w:val="34"/>
              <w:spacing w:after="0" w:line="360" w:lineRule="exact"/>
              <w:ind w:firstLine="0"/>
              <w:jc w:val="center"/>
              <w:rPr>
                <w:color w:val="auto"/>
                <w:sz w:val="21"/>
                <w:szCs w:val="21"/>
                <w:highlight w:val="none"/>
              </w:rPr>
            </w:pPr>
            <w:r>
              <w:rPr>
                <w:rFonts w:hint="eastAsia"/>
                <w:color w:val="auto"/>
                <w:sz w:val="21"/>
                <w:szCs w:val="21"/>
                <w:highlight w:val="none"/>
              </w:rPr>
              <w:t>年份</w:t>
            </w:r>
          </w:p>
        </w:tc>
        <w:tc>
          <w:tcPr>
            <w:tcW w:w="1158" w:type="dxa"/>
            <w:tcBorders>
              <w:top w:val="single" w:color="auto" w:sz="4" w:space="0"/>
              <w:left w:val="single" w:color="auto" w:sz="4" w:space="0"/>
            </w:tcBorders>
            <w:shd w:val="clear" w:color="auto" w:fill="FFFFFF"/>
            <w:vAlign w:val="center"/>
          </w:tcPr>
          <w:p>
            <w:pPr>
              <w:pStyle w:val="34"/>
              <w:spacing w:after="0" w:line="360" w:lineRule="exact"/>
              <w:ind w:firstLine="0"/>
              <w:jc w:val="center"/>
              <w:rPr>
                <w:color w:val="auto"/>
                <w:sz w:val="21"/>
                <w:szCs w:val="21"/>
                <w:highlight w:val="none"/>
              </w:rPr>
            </w:pPr>
            <w:r>
              <w:rPr>
                <w:rFonts w:hint="eastAsia"/>
                <w:color w:val="auto"/>
                <w:sz w:val="21"/>
                <w:szCs w:val="21"/>
                <w:highlight w:val="none"/>
              </w:rPr>
              <w:t>额定功率</w:t>
            </w:r>
          </w:p>
          <w:p>
            <w:pPr>
              <w:pStyle w:val="34"/>
              <w:spacing w:after="0" w:line="360" w:lineRule="exact"/>
              <w:ind w:firstLine="0"/>
              <w:jc w:val="center"/>
              <w:rPr>
                <w:color w:val="auto"/>
                <w:sz w:val="21"/>
                <w:szCs w:val="21"/>
                <w:highlight w:val="none"/>
                <w:lang w:eastAsia="zh-CN"/>
              </w:rPr>
            </w:pPr>
            <w:r>
              <w:rPr>
                <w:rFonts w:hint="eastAsia"/>
                <w:color w:val="auto"/>
                <w:sz w:val="21"/>
                <w:szCs w:val="21"/>
                <w:highlight w:val="none"/>
                <w:lang w:val="en-US" w:eastAsia="zh-CN" w:bidi="en-US"/>
              </w:rPr>
              <w:t>（</w:t>
            </w:r>
            <w:r>
              <w:rPr>
                <w:rFonts w:hint="eastAsia"/>
                <w:color w:val="auto"/>
                <w:sz w:val="21"/>
                <w:szCs w:val="21"/>
                <w:highlight w:val="none"/>
                <w:lang w:val="en-US" w:eastAsia="en-US" w:bidi="en-US"/>
              </w:rPr>
              <w:t>kW</w:t>
            </w:r>
            <w:r>
              <w:rPr>
                <w:rFonts w:hint="eastAsia"/>
                <w:color w:val="auto"/>
                <w:sz w:val="21"/>
                <w:szCs w:val="21"/>
                <w:highlight w:val="none"/>
                <w:lang w:val="en-US" w:eastAsia="zh-CN" w:bidi="en-US"/>
              </w:rPr>
              <w:t>）</w:t>
            </w:r>
          </w:p>
        </w:tc>
        <w:tc>
          <w:tcPr>
            <w:tcW w:w="995" w:type="dxa"/>
            <w:tcBorders>
              <w:top w:val="single" w:color="auto" w:sz="4" w:space="0"/>
              <w:left w:val="single" w:color="auto" w:sz="4" w:space="0"/>
            </w:tcBorders>
            <w:shd w:val="clear" w:color="auto" w:fill="FFFFFF"/>
            <w:vAlign w:val="center"/>
          </w:tcPr>
          <w:p>
            <w:pPr>
              <w:pStyle w:val="34"/>
              <w:spacing w:after="0" w:line="360" w:lineRule="exact"/>
              <w:ind w:firstLine="0"/>
              <w:jc w:val="center"/>
              <w:rPr>
                <w:color w:val="auto"/>
                <w:sz w:val="21"/>
                <w:szCs w:val="21"/>
                <w:highlight w:val="none"/>
              </w:rPr>
            </w:pPr>
            <w:r>
              <w:rPr>
                <w:rFonts w:hint="eastAsia"/>
                <w:color w:val="auto"/>
                <w:sz w:val="21"/>
                <w:szCs w:val="21"/>
                <w:highlight w:val="none"/>
              </w:rPr>
              <w:t>生产</w:t>
            </w:r>
          </w:p>
          <w:p>
            <w:pPr>
              <w:pStyle w:val="34"/>
              <w:spacing w:after="0" w:line="360" w:lineRule="exact"/>
              <w:ind w:firstLine="0"/>
              <w:jc w:val="center"/>
              <w:rPr>
                <w:color w:val="auto"/>
                <w:sz w:val="21"/>
                <w:szCs w:val="21"/>
                <w:highlight w:val="none"/>
              </w:rPr>
            </w:pPr>
            <w:r>
              <w:rPr>
                <w:rFonts w:hint="eastAsia"/>
                <w:color w:val="auto"/>
                <w:sz w:val="21"/>
                <w:szCs w:val="21"/>
                <w:highlight w:val="none"/>
              </w:rPr>
              <w:t>能力</w:t>
            </w:r>
          </w:p>
        </w:tc>
        <w:tc>
          <w:tcPr>
            <w:tcW w:w="1172" w:type="dxa"/>
            <w:tcBorders>
              <w:top w:val="single" w:color="auto" w:sz="4" w:space="0"/>
              <w:left w:val="single" w:color="auto" w:sz="4" w:space="0"/>
            </w:tcBorders>
            <w:shd w:val="clear" w:color="auto" w:fill="FFFFFF"/>
            <w:vAlign w:val="center"/>
          </w:tcPr>
          <w:p>
            <w:pPr>
              <w:pStyle w:val="34"/>
              <w:spacing w:after="0" w:line="360" w:lineRule="exact"/>
              <w:ind w:firstLine="0"/>
              <w:jc w:val="center"/>
              <w:rPr>
                <w:color w:val="auto"/>
                <w:sz w:val="21"/>
                <w:szCs w:val="21"/>
                <w:highlight w:val="none"/>
              </w:rPr>
            </w:pPr>
            <w:r>
              <w:rPr>
                <w:rFonts w:hint="eastAsia"/>
                <w:color w:val="auto"/>
                <w:sz w:val="21"/>
                <w:szCs w:val="21"/>
                <w:highlight w:val="none"/>
              </w:rPr>
              <w:t>用于施</w:t>
            </w:r>
          </w:p>
          <w:p>
            <w:pPr>
              <w:pStyle w:val="34"/>
              <w:spacing w:after="0" w:line="360" w:lineRule="exact"/>
              <w:ind w:firstLine="0"/>
              <w:jc w:val="center"/>
              <w:rPr>
                <w:color w:val="auto"/>
                <w:sz w:val="21"/>
                <w:szCs w:val="21"/>
                <w:highlight w:val="none"/>
              </w:rPr>
            </w:pPr>
            <w:r>
              <w:rPr>
                <w:rFonts w:hint="eastAsia"/>
                <w:color w:val="auto"/>
                <w:sz w:val="21"/>
                <w:szCs w:val="21"/>
                <w:highlight w:val="none"/>
              </w:rPr>
              <w:t>工部位</w:t>
            </w:r>
          </w:p>
        </w:tc>
        <w:tc>
          <w:tcPr>
            <w:tcW w:w="662" w:type="dxa"/>
            <w:tcBorders>
              <w:top w:val="single" w:color="auto" w:sz="4" w:space="0"/>
              <w:left w:val="single" w:color="auto" w:sz="4" w:space="0"/>
              <w:right w:val="single" w:color="auto" w:sz="4" w:space="0"/>
            </w:tcBorders>
            <w:shd w:val="clear" w:color="auto" w:fill="FFFFFF"/>
            <w:vAlign w:val="center"/>
          </w:tcPr>
          <w:p>
            <w:pPr>
              <w:pStyle w:val="34"/>
              <w:spacing w:after="0" w:line="360" w:lineRule="exact"/>
              <w:ind w:firstLine="0"/>
              <w:jc w:val="right"/>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9" w:hRule="exact"/>
          <w:jc w:val="center"/>
        </w:trPr>
        <w:tc>
          <w:tcPr>
            <w:tcW w:w="71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spacing w:line="1" w:lineRule="exact"/>
        <w:rPr>
          <w:color w:val="auto"/>
          <w:sz w:val="2"/>
          <w:szCs w:val="2"/>
          <w:highlight w:val="none"/>
        </w:rPr>
      </w:pPr>
      <w:r>
        <w:rPr>
          <w:color w:val="auto"/>
          <w:highlight w:val="none"/>
        </w:rPr>
        <w:br w:type="page"/>
      </w:r>
    </w:p>
    <w:p>
      <w:pPr>
        <w:pStyle w:val="29"/>
        <w:spacing w:after="0" w:line="460" w:lineRule="exact"/>
        <w:rPr>
          <w:color w:val="auto"/>
          <w:sz w:val="21"/>
          <w:szCs w:val="21"/>
          <w:highlight w:val="none"/>
          <w:lang w:eastAsia="zh-CN"/>
        </w:rPr>
      </w:pPr>
      <w:r>
        <w:rPr>
          <w:color w:val="auto"/>
          <w:sz w:val="21"/>
          <w:szCs w:val="21"/>
          <w:highlight w:val="none"/>
        </w:rPr>
        <w:t>附件二</w:t>
      </w:r>
      <w:r>
        <w:rPr>
          <w:rFonts w:hint="eastAsia"/>
          <w:color w:val="auto"/>
          <w:sz w:val="21"/>
          <w:szCs w:val="21"/>
          <w:highlight w:val="none"/>
          <w:lang w:eastAsia="zh-CN"/>
        </w:rPr>
        <w:t>：</w:t>
      </w:r>
    </w:p>
    <w:p>
      <w:pPr>
        <w:pStyle w:val="31"/>
        <w:keepNext/>
        <w:keepLines/>
        <w:spacing w:after="0" w:line="600" w:lineRule="exact"/>
        <w:jc w:val="center"/>
        <w:outlineLvl w:val="9"/>
        <w:rPr>
          <w:b/>
          <w:bCs/>
          <w:color w:val="auto"/>
          <w:sz w:val="30"/>
          <w:szCs w:val="30"/>
          <w:highlight w:val="none"/>
        </w:rPr>
      </w:pPr>
      <w:bookmarkStart w:id="572" w:name="_Toc5026"/>
      <w:bookmarkStart w:id="573" w:name="_Toc20594"/>
      <w:bookmarkStart w:id="574" w:name="_Toc7331"/>
      <w:bookmarkStart w:id="575" w:name="_Toc11237"/>
      <w:r>
        <w:rPr>
          <w:b/>
          <w:bCs/>
          <w:color w:val="auto"/>
          <w:sz w:val="30"/>
          <w:szCs w:val="30"/>
          <w:highlight w:val="none"/>
        </w:rPr>
        <w:t>拟投入本标段的试验和检测仪器设备表</w:t>
      </w:r>
      <w:bookmarkEnd w:id="572"/>
      <w:bookmarkEnd w:id="573"/>
      <w:bookmarkEnd w:id="574"/>
      <w:bookmarkEnd w:id="575"/>
    </w:p>
    <w:tbl>
      <w:tblPr>
        <w:tblStyle w:val="20"/>
        <w:tblW w:w="9535" w:type="dxa"/>
        <w:jc w:val="center"/>
        <w:tblLayout w:type="fixed"/>
        <w:tblCellMar>
          <w:top w:w="0" w:type="dxa"/>
          <w:left w:w="108" w:type="dxa"/>
          <w:bottom w:w="0" w:type="dxa"/>
          <w:right w:w="108" w:type="dxa"/>
        </w:tblCellMar>
      </w:tblPr>
      <w:tblGrid>
        <w:gridCol w:w="765"/>
        <w:gridCol w:w="1242"/>
        <w:gridCol w:w="1257"/>
        <w:gridCol w:w="1018"/>
        <w:gridCol w:w="1257"/>
        <w:gridCol w:w="1108"/>
        <w:gridCol w:w="988"/>
        <w:gridCol w:w="1039"/>
        <w:gridCol w:w="861"/>
      </w:tblGrid>
      <w:tr>
        <w:tblPrEx>
          <w:tblCellMar>
            <w:top w:w="0" w:type="dxa"/>
            <w:left w:w="108" w:type="dxa"/>
            <w:bottom w:w="0" w:type="dxa"/>
            <w:right w:w="108" w:type="dxa"/>
          </w:tblCellMar>
        </w:tblPrEx>
        <w:trPr>
          <w:trHeight w:val="866" w:hRule="exact"/>
          <w:jc w:val="center"/>
        </w:trPr>
        <w:tc>
          <w:tcPr>
            <w:tcW w:w="765" w:type="dxa"/>
            <w:tcBorders>
              <w:top w:val="single" w:color="auto" w:sz="4" w:space="0"/>
              <w:left w:val="single" w:color="auto" w:sz="4" w:space="0"/>
            </w:tcBorders>
            <w:shd w:val="clear" w:color="auto" w:fill="FFFFFF"/>
            <w:vAlign w:val="center"/>
          </w:tcPr>
          <w:p>
            <w:pPr>
              <w:pStyle w:val="34"/>
              <w:spacing w:after="0" w:line="340" w:lineRule="exact"/>
              <w:ind w:firstLine="0"/>
              <w:jc w:val="center"/>
              <w:rPr>
                <w:color w:val="auto"/>
                <w:sz w:val="21"/>
                <w:szCs w:val="21"/>
                <w:highlight w:val="none"/>
              </w:rPr>
            </w:pPr>
            <w:r>
              <w:rPr>
                <w:rFonts w:hint="eastAsia"/>
                <w:color w:val="auto"/>
                <w:sz w:val="21"/>
                <w:szCs w:val="21"/>
                <w:highlight w:val="none"/>
              </w:rPr>
              <w:t>序号</w:t>
            </w:r>
          </w:p>
        </w:tc>
        <w:tc>
          <w:tcPr>
            <w:tcW w:w="1242" w:type="dxa"/>
            <w:tcBorders>
              <w:top w:val="single" w:color="auto" w:sz="4" w:space="0"/>
              <w:left w:val="single" w:color="auto" w:sz="4" w:space="0"/>
            </w:tcBorders>
            <w:shd w:val="clear" w:color="auto" w:fill="FFFFFF"/>
            <w:vAlign w:val="center"/>
          </w:tcPr>
          <w:p>
            <w:pPr>
              <w:pStyle w:val="34"/>
              <w:spacing w:after="0" w:line="340" w:lineRule="exact"/>
              <w:ind w:firstLine="0"/>
              <w:jc w:val="center"/>
              <w:rPr>
                <w:color w:val="auto"/>
                <w:sz w:val="21"/>
                <w:szCs w:val="21"/>
                <w:highlight w:val="none"/>
              </w:rPr>
            </w:pPr>
            <w:r>
              <w:rPr>
                <w:rFonts w:hint="eastAsia"/>
                <w:color w:val="auto"/>
                <w:sz w:val="21"/>
                <w:szCs w:val="21"/>
                <w:highlight w:val="none"/>
              </w:rPr>
              <w:t>仪器</w:t>
            </w:r>
          </w:p>
          <w:p>
            <w:pPr>
              <w:pStyle w:val="34"/>
              <w:spacing w:after="0" w:line="340" w:lineRule="exact"/>
              <w:ind w:firstLine="0"/>
              <w:jc w:val="center"/>
              <w:rPr>
                <w:color w:val="auto"/>
                <w:sz w:val="21"/>
                <w:szCs w:val="21"/>
                <w:highlight w:val="none"/>
              </w:rPr>
            </w:pPr>
            <w:r>
              <w:rPr>
                <w:rFonts w:hint="eastAsia"/>
                <w:color w:val="auto"/>
                <w:sz w:val="21"/>
                <w:szCs w:val="21"/>
                <w:highlight w:val="none"/>
              </w:rPr>
              <w:t>设备名称</w:t>
            </w:r>
          </w:p>
        </w:tc>
        <w:tc>
          <w:tcPr>
            <w:tcW w:w="1257" w:type="dxa"/>
            <w:tcBorders>
              <w:top w:val="single" w:color="auto" w:sz="4" w:space="0"/>
              <w:left w:val="single" w:color="auto" w:sz="4" w:space="0"/>
            </w:tcBorders>
            <w:shd w:val="clear" w:color="auto" w:fill="FFFFFF"/>
            <w:vAlign w:val="center"/>
          </w:tcPr>
          <w:p>
            <w:pPr>
              <w:pStyle w:val="34"/>
              <w:spacing w:after="0" w:line="340" w:lineRule="exact"/>
              <w:ind w:firstLine="0"/>
              <w:jc w:val="center"/>
              <w:rPr>
                <w:color w:val="auto"/>
                <w:sz w:val="21"/>
                <w:szCs w:val="21"/>
                <w:highlight w:val="none"/>
              </w:rPr>
            </w:pPr>
            <w:r>
              <w:rPr>
                <w:rFonts w:hint="eastAsia"/>
                <w:color w:val="auto"/>
                <w:sz w:val="21"/>
                <w:szCs w:val="21"/>
                <w:highlight w:val="none"/>
              </w:rPr>
              <w:t>型号</w:t>
            </w:r>
          </w:p>
          <w:p>
            <w:pPr>
              <w:pStyle w:val="34"/>
              <w:spacing w:after="0" w:line="340" w:lineRule="exact"/>
              <w:ind w:firstLine="0"/>
              <w:jc w:val="center"/>
              <w:rPr>
                <w:color w:val="auto"/>
                <w:sz w:val="21"/>
                <w:szCs w:val="21"/>
                <w:highlight w:val="none"/>
              </w:rPr>
            </w:pPr>
            <w:r>
              <w:rPr>
                <w:rFonts w:hint="eastAsia"/>
                <w:color w:val="auto"/>
                <w:sz w:val="21"/>
                <w:szCs w:val="21"/>
                <w:highlight w:val="none"/>
              </w:rPr>
              <w:t>规格</w:t>
            </w:r>
          </w:p>
        </w:tc>
        <w:tc>
          <w:tcPr>
            <w:tcW w:w="1018" w:type="dxa"/>
            <w:tcBorders>
              <w:top w:val="single" w:color="auto" w:sz="4" w:space="0"/>
              <w:left w:val="single" w:color="auto" w:sz="4" w:space="0"/>
            </w:tcBorders>
            <w:shd w:val="clear" w:color="auto" w:fill="FFFFFF"/>
            <w:vAlign w:val="center"/>
          </w:tcPr>
          <w:p>
            <w:pPr>
              <w:pStyle w:val="34"/>
              <w:spacing w:after="0" w:line="340" w:lineRule="exact"/>
              <w:ind w:firstLine="380"/>
              <w:jc w:val="center"/>
              <w:rPr>
                <w:color w:val="auto"/>
                <w:sz w:val="21"/>
                <w:szCs w:val="21"/>
                <w:highlight w:val="none"/>
              </w:rPr>
            </w:pPr>
            <w:r>
              <w:rPr>
                <w:rFonts w:hint="eastAsia"/>
                <w:color w:val="auto"/>
                <w:sz w:val="21"/>
                <w:szCs w:val="21"/>
                <w:highlight w:val="none"/>
              </w:rPr>
              <w:t>数量</w:t>
            </w:r>
          </w:p>
        </w:tc>
        <w:tc>
          <w:tcPr>
            <w:tcW w:w="1257" w:type="dxa"/>
            <w:tcBorders>
              <w:top w:val="single" w:color="auto" w:sz="4" w:space="0"/>
              <w:left w:val="single" w:color="auto" w:sz="4" w:space="0"/>
            </w:tcBorders>
            <w:shd w:val="clear" w:color="auto" w:fill="FFFFFF"/>
            <w:vAlign w:val="center"/>
          </w:tcPr>
          <w:p>
            <w:pPr>
              <w:pStyle w:val="34"/>
              <w:spacing w:after="0" w:line="340" w:lineRule="exact"/>
              <w:ind w:firstLine="0"/>
              <w:jc w:val="center"/>
              <w:rPr>
                <w:color w:val="auto"/>
                <w:sz w:val="21"/>
                <w:szCs w:val="21"/>
                <w:highlight w:val="none"/>
              </w:rPr>
            </w:pPr>
            <w:r>
              <w:rPr>
                <w:rFonts w:hint="eastAsia"/>
                <w:color w:val="auto"/>
                <w:sz w:val="21"/>
                <w:szCs w:val="21"/>
                <w:highlight w:val="none"/>
              </w:rPr>
              <w:t>国别</w:t>
            </w:r>
          </w:p>
          <w:p>
            <w:pPr>
              <w:pStyle w:val="34"/>
              <w:spacing w:after="0" w:line="340" w:lineRule="exact"/>
              <w:ind w:firstLine="0"/>
              <w:jc w:val="center"/>
              <w:rPr>
                <w:color w:val="auto"/>
                <w:sz w:val="21"/>
                <w:szCs w:val="21"/>
                <w:highlight w:val="none"/>
              </w:rPr>
            </w:pPr>
            <w:r>
              <w:rPr>
                <w:rFonts w:hint="eastAsia"/>
                <w:color w:val="auto"/>
                <w:sz w:val="21"/>
                <w:szCs w:val="21"/>
                <w:highlight w:val="none"/>
              </w:rPr>
              <w:t>产地</w:t>
            </w:r>
          </w:p>
        </w:tc>
        <w:tc>
          <w:tcPr>
            <w:tcW w:w="1108" w:type="dxa"/>
            <w:tcBorders>
              <w:top w:val="single" w:color="auto" w:sz="4" w:space="0"/>
              <w:left w:val="single" w:color="auto" w:sz="4" w:space="0"/>
            </w:tcBorders>
            <w:shd w:val="clear" w:color="auto" w:fill="FFFFFF"/>
            <w:vAlign w:val="center"/>
          </w:tcPr>
          <w:p>
            <w:pPr>
              <w:pStyle w:val="34"/>
              <w:spacing w:after="0" w:line="340" w:lineRule="exact"/>
              <w:ind w:firstLine="0"/>
              <w:jc w:val="center"/>
              <w:rPr>
                <w:color w:val="auto"/>
                <w:sz w:val="21"/>
                <w:szCs w:val="21"/>
                <w:highlight w:val="none"/>
              </w:rPr>
            </w:pPr>
            <w:r>
              <w:rPr>
                <w:rFonts w:hint="eastAsia"/>
                <w:color w:val="auto"/>
                <w:sz w:val="21"/>
                <w:szCs w:val="21"/>
                <w:highlight w:val="none"/>
              </w:rPr>
              <w:t>制造</w:t>
            </w:r>
          </w:p>
          <w:p>
            <w:pPr>
              <w:pStyle w:val="34"/>
              <w:spacing w:after="0" w:line="340" w:lineRule="exact"/>
              <w:ind w:firstLine="0"/>
              <w:jc w:val="center"/>
              <w:rPr>
                <w:color w:val="auto"/>
                <w:sz w:val="21"/>
                <w:szCs w:val="21"/>
                <w:highlight w:val="none"/>
              </w:rPr>
            </w:pPr>
            <w:r>
              <w:rPr>
                <w:rFonts w:hint="eastAsia"/>
                <w:color w:val="auto"/>
                <w:sz w:val="21"/>
                <w:szCs w:val="21"/>
                <w:highlight w:val="none"/>
              </w:rPr>
              <w:t>年份</w:t>
            </w:r>
          </w:p>
        </w:tc>
        <w:tc>
          <w:tcPr>
            <w:tcW w:w="988" w:type="dxa"/>
            <w:tcBorders>
              <w:top w:val="single" w:color="auto" w:sz="4" w:space="0"/>
              <w:left w:val="single" w:color="auto" w:sz="4" w:space="0"/>
            </w:tcBorders>
            <w:shd w:val="clear" w:color="auto" w:fill="FFFFFF"/>
            <w:vAlign w:val="center"/>
          </w:tcPr>
          <w:p>
            <w:pPr>
              <w:pStyle w:val="34"/>
              <w:spacing w:after="0" w:line="340" w:lineRule="exact"/>
              <w:ind w:firstLine="0"/>
              <w:jc w:val="center"/>
              <w:rPr>
                <w:color w:val="auto"/>
                <w:sz w:val="21"/>
                <w:szCs w:val="21"/>
                <w:highlight w:val="none"/>
              </w:rPr>
            </w:pPr>
            <w:r>
              <w:rPr>
                <w:rFonts w:hint="eastAsia"/>
                <w:color w:val="auto"/>
                <w:sz w:val="21"/>
                <w:szCs w:val="21"/>
                <w:highlight w:val="none"/>
              </w:rPr>
              <w:t>已使用</w:t>
            </w:r>
          </w:p>
          <w:p>
            <w:pPr>
              <w:pStyle w:val="34"/>
              <w:spacing w:after="0" w:line="340" w:lineRule="exact"/>
              <w:ind w:firstLine="0"/>
              <w:jc w:val="center"/>
              <w:rPr>
                <w:color w:val="auto"/>
                <w:sz w:val="21"/>
                <w:szCs w:val="21"/>
                <w:highlight w:val="none"/>
              </w:rPr>
            </w:pPr>
            <w:r>
              <w:rPr>
                <w:rFonts w:hint="eastAsia"/>
                <w:color w:val="auto"/>
                <w:sz w:val="21"/>
                <w:szCs w:val="21"/>
                <w:highlight w:val="none"/>
              </w:rPr>
              <w:t>台时数</w:t>
            </w:r>
          </w:p>
        </w:tc>
        <w:tc>
          <w:tcPr>
            <w:tcW w:w="1039" w:type="dxa"/>
            <w:tcBorders>
              <w:top w:val="single" w:color="auto" w:sz="4" w:space="0"/>
              <w:left w:val="single" w:color="auto" w:sz="4" w:space="0"/>
            </w:tcBorders>
            <w:shd w:val="clear" w:color="auto" w:fill="FFFFFF"/>
            <w:vAlign w:val="center"/>
          </w:tcPr>
          <w:p>
            <w:pPr>
              <w:pStyle w:val="34"/>
              <w:spacing w:after="0" w:line="340" w:lineRule="exact"/>
              <w:ind w:firstLine="0"/>
              <w:jc w:val="center"/>
              <w:rPr>
                <w:color w:val="auto"/>
                <w:sz w:val="21"/>
                <w:szCs w:val="21"/>
                <w:highlight w:val="none"/>
              </w:rPr>
            </w:pPr>
            <w:r>
              <w:rPr>
                <w:rFonts w:hint="eastAsia"/>
                <w:color w:val="auto"/>
                <w:sz w:val="21"/>
                <w:szCs w:val="21"/>
                <w:highlight w:val="none"/>
              </w:rPr>
              <w:t>用途</w:t>
            </w:r>
          </w:p>
        </w:tc>
        <w:tc>
          <w:tcPr>
            <w:tcW w:w="861" w:type="dxa"/>
            <w:tcBorders>
              <w:top w:val="single" w:color="auto" w:sz="4" w:space="0"/>
              <w:left w:val="single" w:color="auto" w:sz="4" w:space="0"/>
              <w:right w:val="single" w:color="auto" w:sz="4" w:space="0"/>
            </w:tcBorders>
            <w:shd w:val="clear" w:color="auto" w:fill="FFFFFF"/>
            <w:vAlign w:val="center"/>
          </w:tcPr>
          <w:p>
            <w:pPr>
              <w:pStyle w:val="34"/>
              <w:spacing w:after="0" w:line="340" w:lineRule="exact"/>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76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spacing w:line="1" w:lineRule="exact"/>
        <w:rPr>
          <w:color w:val="auto"/>
          <w:sz w:val="2"/>
          <w:szCs w:val="2"/>
          <w:highlight w:val="none"/>
        </w:rPr>
      </w:pPr>
      <w:r>
        <w:rPr>
          <w:color w:val="auto"/>
          <w:highlight w:val="none"/>
        </w:rPr>
        <w:br w:type="page"/>
      </w:r>
    </w:p>
    <w:p>
      <w:pPr>
        <w:pStyle w:val="29"/>
        <w:spacing w:after="0" w:line="460" w:lineRule="exact"/>
        <w:rPr>
          <w:color w:val="auto"/>
          <w:sz w:val="21"/>
          <w:szCs w:val="21"/>
          <w:highlight w:val="none"/>
          <w:lang w:eastAsia="zh-CN"/>
        </w:rPr>
      </w:pPr>
      <w:r>
        <w:rPr>
          <w:color w:val="auto"/>
          <w:sz w:val="21"/>
          <w:szCs w:val="21"/>
          <w:highlight w:val="none"/>
        </w:rPr>
        <w:t>附件三</w:t>
      </w:r>
      <w:r>
        <w:rPr>
          <w:rFonts w:hint="eastAsia"/>
          <w:color w:val="auto"/>
          <w:sz w:val="21"/>
          <w:szCs w:val="21"/>
          <w:highlight w:val="none"/>
          <w:lang w:eastAsia="zh-CN"/>
        </w:rPr>
        <w:t>：</w:t>
      </w:r>
    </w:p>
    <w:p>
      <w:pPr>
        <w:pStyle w:val="31"/>
        <w:keepNext/>
        <w:keepLines/>
        <w:spacing w:after="0" w:line="600" w:lineRule="exact"/>
        <w:jc w:val="center"/>
        <w:outlineLvl w:val="9"/>
        <w:rPr>
          <w:b/>
          <w:bCs/>
          <w:color w:val="auto"/>
          <w:sz w:val="30"/>
          <w:szCs w:val="30"/>
          <w:highlight w:val="none"/>
        </w:rPr>
      </w:pPr>
      <w:bookmarkStart w:id="576" w:name="_Toc29302"/>
      <w:bookmarkStart w:id="577" w:name="_Toc32652"/>
      <w:bookmarkStart w:id="578" w:name="_Toc22619"/>
      <w:bookmarkStart w:id="579" w:name="_Toc27816"/>
      <w:r>
        <w:rPr>
          <w:b/>
          <w:bCs/>
          <w:color w:val="auto"/>
          <w:sz w:val="30"/>
          <w:szCs w:val="30"/>
          <w:highlight w:val="none"/>
        </w:rPr>
        <w:t>拟投入本标段的劳动力计划表</w:t>
      </w:r>
      <w:bookmarkEnd w:id="576"/>
      <w:bookmarkEnd w:id="577"/>
      <w:bookmarkEnd w:id="578"/>
      <w:bookmarkEnd w:id="579"/>
    </w:p>
    <w:p>
      <w:pPr>
        <w:pStyle w:val="32"/>
        <w:spacing w:after="0" w:line="300" w:lineRule="exact"/>
        <w:ind w:right="380"/>
        <w:jc w:val="right"/>
        <w:rPr>
          <w:color w:val="auto"/>
          <w:highlight w:val="none"/>
        </w:rPr>
      </w:pPr>
      <w:r>
        <w:rPr>
          <w:color w:val="auto"/>
          <w:highlight w:val="none"/>
        </w:rPr>
        <w:t>单位：人</w:t>
      </w:r>
    </w:p>
    <w:tbl>
      <w:tblPr>
        <w:tblStyle w:val="20"/>
        <w:tblW w:w="10279" w:type="dxa"/>
        <w:jc w:val="center"/>
        <w:tblLayout w:type="fixed"/>
        <w:tblCellMar>
          <w:top w:w="0" w:type="dxa"/>
          <w:left w:w="108" w:type="dxa"/>
          <w:bottom w:w="0" w:type="dxa"/>
          <w:right w:w="108" w:type="dxa"/>
        </w:tblCellMar>
      </w:tblPr>
      <w:tblGrid>
        <w:gridCol w:w="1336"/>
        <w:gridCol w:w="1315"/>
        <w:gridCol w:w="1315"/>
        <w:gridCol w:w="1305"/>
        <w:gridCol w:w="1315"/>
        <w:gridCol w:w="1315"/>
        <w:gridCol w:w="1315"/>
        <w:gridCol w:w="1063"/>
      </w:tblGrid>
      <w:tr>
        <w:tblPrEx>
          <w:tblCellMar>
            <w:top w:w="0" w:type="dxa"/>
            <w:left w:w="108" w:type="dxa"/>
            <w:bottom w:w="0" w:type="dxa"/>
            <w:right w:w="108" w:type="dxa"/>
          </w:tblCellMar>
        </w:tblPrEx>
        <w:trPr>
          <w:trHeight w:val="561" w:hRule="exact"/>
          <w:jc w:val="center"/>
        </w:trPr>
        <w:tc>
          <w:tcPr>
            <w:tcW w:w="1336"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工种</w:t>
            </w:r>
          </w:p>
        </w:tc>
        <w:tc>
          <w:tcPr>
            <w:tcW w:w="8943" w:type="dxa"/>
            <w:gridSpan w:val="7"/>
            <w:tcBorders>
              <w:top w:val="single" w:color="auto" w:sz="4" w:space="0"/>
              <w:left w:val="single" w:color="auto" w:sz="4" w:space="0"/>
              <w:righ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按工程施工阶段投入劳动力情况</w:t>
            </w: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44"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1"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4" w:hRule="exact"/>
          <w:jc w:val="center"/>
        </w:trPr>
        <w:tc>
          <w:tcPr>
            <w:tcW w:w="1336"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color w:val="auto"/>
          <w:highlight w:val="none"/>
        </w:rPr>
        <w:sectPr>
          <w:pgSz w:w="11905" w:h="16838"/>
          <w:pgMar w:top="1247" w:right="1417" w:bottom="1247" w:left="1417" w:header="0" w:footer="850" w:gutter="0"/>
          <w:pgNumType w:fmt="decimal"/>
          <w:cols w:space="0" w:num="1"/>
          <w:docGrid w:linePitch="360" w:charSpace="0"/>
        </w:sectPr>
      </w:pPr>
    </w:p>
    <w:p>
      <w:pPr>
        <w:pStyle w:val="29"/>
        <w:spacing w:after="680"/>
        <w:rPr>
          <w:color w:val="auto"/>
          <w:highlight w:val="none"/>
        </w:rPr>
      </w:pPr>
    </w:p>
    <w:p>
      <w:pPr>
        <w:pStyle w:val="29"/>
        <w:spacing w:after="680"/>
        <w:rPr>
          <w:color w:val="auto"/>
          <w:highlight w:val="none"/>
        </w:rPr>
      </w:pPr>
    </w:p>
    <w:p>
      <w:pPr>
        <w:rPr>
          <w:color w:val="auto"/>
          <w:highlight w:val="none"/>
        </w:rPr>
      </w:pPr>
      <w:r>
        <w:rPr>
          <w:color w:val="auto"/>
          <w:highlight w:val="none"/>
        </w:rPr>
        <w:br w:type="page"/>
      </w:r>
    </w:p>
    <w:p>
      <w:pPr>
        <w:pStyle w:val="29"/>
        <w:spacing w:after="0" w:line="460" w:lineRule="exact"/>
        <w:rPr>
          <w:color w:val="auto"/>
          <w:sz w:val="21"/>
          <w:szCs w:val="21"/>
          <w:highlight w:val="none"/>
          <w:lang w:eastAsia="zh-CN"/>
        </w:rPr>
      </w:pPr>
      <w:r>
        <w:rPr>
          <w:color w:val="auto"/>
          <w:sz w:val="21"/>
          <w:szCs w:val="21"/>
          <w:highlight w:val="none"/>
        </w:rPr>
        <w:t>附件四</w:t>
      </w:r>
      <w:r>
        <w:rPr>
          <w:rFonts w:hint="eastAsia"/>
          <w:color w:val="auto"/>
          <w:sz w:val="21"/>
          <w:szCs w:val="21"/>
          <w:highlight w:val="none"/>
          <w:lang w:eastAsia="zh-CN"/>
        </w:rPr>
        <w:t>：</w:t>
      </w:r>
    </w:p>
    <w:p>
      <w:pPr>
        <w:pStyle w:val="31"/>
        <w:keepNext/>
        <w:keepLines/>
        <w:spacing w:after="0" w:line="600" w:lineRule="exact"/>
        <w:jc w:val="center"/>
        <w:outlineLvl w:val="9"/>
        <w:rPr>
          <w:b/>
          <w:bCs/>
          <w:color w:val="auto"/>
          <w:sz w:val="30"/>
          <w:szCs w:val="30"/>
          <w:highlight w:val="none"/>
        </w:rPr>
      </w:pPr>
      <w:bookmarkStart w:id="580" w:name="_Toc6774"/>
      <w:bookmarkStart w:id="581" w:name="_Toc9774"/>
      <w:bookmarkStart w:id="582" w:name="_Toc2789"/>
      <w:bookmarkStart w:id="583" w:name="_Toc3162"/>
      <w:r>
        <w:rPr>
          <w:b/>
          <w:bCs/>
          <w:color w:val="auto"/>
          <w:sz w:val="30"/>
          <w:szCs w:val="30"/>
          <w:highlight w:val="none"/>
        </w:rPr>
        <w:t>计划开工日期、完工日期和施工进度表</w:t>
      </w:r>
      <w:bookmarkEnd w:id="580"/>
      <w:bookmarkEnd w:id="581"/>
      <w:bookmarkEnd w:id="582"/>
      <w:bookmarkEnd w:id="583"/>
    </w:p>
    <w:p>
      <w:pPr>
        <w:pStyle w:val="28"/>
        <w:spacing w:after="0" w:line="460" w:lineRule="exact"/>
        <w:ind w:left="420" w:leftChars="200" w:firstLine="0"/>
        <w:jc w:val="both"/>
        <w:rPr>
          <w:color w:val="auto"/>
          <w:sz w:val="21"/>
          <w:szCs w:val="21"/>
          <w:highlight w:val="none"/>
        </w:rPr>
      </w:pPr>
    </w:p>
    <w:p>
      <w:pPr>
        <w:pStyle w:val="28"/>
        <w:spacing w:after="0" w:line="460" w:lineRule="exact"/>
        <w:ind w:left="420" w:leftChars="200" w:firstLine="0"/>
        <w:jc w:val="both"/>
        <w:rPr>
          <w:color w:val="auto"/>
          <w:sz w:val="21"/>
          <w:szCs w:val="21"/>
          <w:highlight w:val="none"/>
        </w:rPr>
      </w:pPr>
      <w:r>
        <w:rPr>
          <w:rFonts w:hint="eastAsia"/>
          <w:color w:val="auto"/>
          <w:sz w:val="21"/>
          <w:szCs w:val="21"/>
          <w:highlight w:val="none"/>
          <w:lang w:val="en-US" w:eastAsia="zh-CN"/>
        </w:rPr>
        <w:t xml:space="preserve">1.  </w:t>
      </w:r>
      <w:r>
        <w:rPr>
          <w:color w:val="auto"/>
          <w:sz w:val="21"/>
          <w:szCs w:val="21"/>
          <w:highlight w:val="none"/>
        </w:rPr>
        <w:t>投标人应递交施工进度表，说明按招标文件要求的计划工期进行施工的各个关键日期。</w:t>
      </w:r>
    </w:p>
    <w:p>
      <w:pPr>
        <w:pStyle w:val="28"/>
        <w:spacing w:after="0" w:line="460" w:lineRule="exact"/>
        <w:ind w:left="420" w:leftChars="200" w:firstLine="0"/>
        <w:jc w:val="both"/>
        <w:rPr>
          <w:color w:val="auto"/>
          <w:sz w:val="21"/>
          <w:szCs w:val="21"/>
          <w:highlight w:val="none"/>
        </w:rPr>
        <w:sectPr>
          <w:footerReference r:id="rId48" w:type="default"/>
          <w:footerReference r:id="rId49" w:type="even"/>
          <w:type w:val="continuous"/>
          <w:pgSz w:w="11905" w:h="16838"/>
          <w:pgMar w:top="1247" w:right="1417" w:bottom="1247" w:left="1417" w:header="0" w:footer="850" w:gutter="0"/>
          <w:pgNumType w:fmt="decimal"/>
          <w:cols w:space="0" w:num="1"/>
          <w:docGrid w:linePitch="360" w:charSpace="0"/>
        </w:sectPr>
      </w:pPr>
      <w:r>
        <w:rPr>
          <w:rFonts w:hint="eastAsia"/>
          <w:color w:val="auto"/>
          <w:sz w:val="21"/>
          <w:szCs w:val="21"/>
          <w:highlight w:val="none"/>
          <w:lang w:val="en-US" w:eastAsia="zh-CN"/>
        </w:rPr>
        <w:t xml:space="preserve">2.  </w:t>
      </w:r>
      <w:r>
        <w:rPr>
          <w:color w:val="auto"/>
          <w:sz w:val="21"/>
          <w:szCs w:val="21"/>
          <w:highlight w:val="none"/>
        </w:rPr>
        <w:t>施工进度表可采用网络图</w:t>
      </w:r>
      <w:r>
        <w:rPr>
          <w:rFonts w:hint="eastAsia"/>
          <w:color w:val="auto"/>
          <w:sz w:val="21"/>
          <w:szCs w:val="21"/>
          <w:highlight w:val="none"/>
          <w:lang w:eastAsia="zh-CN"/>
        </w:rPr>
        <w:t>（</w:t>
      </w:r>
      <w:r>
        <w:rPr>
          <w:color w:val="auto"/>
          <w:sz w:val="21"/>
          <w:szCs w:val="21"/>
          <w:highlight w:val="none"/>
        </w:rPr>
        <w:t>或横道图）表示。</w:t>
      </w:r>
    </w:p>
    <w:p>
      <w:pPr>
        <w:pStyle w:val="29"/>
        <w:spacing w:after="0" w:line="460" w:lineRule="exact"/>
        <w:rPr>
          <w:color w:val="auto"/>
          <w:sz w:val="21"/>
          <w:szCs w:val="21"/>
          <w:highlight w:val="none"/>
          <w:lang w:eastAsia="zh-CN"/>
        </w:rPr>
      </w:pPr>
      <w:r>
        <w:rPr>
          <w:color w:val="auto"/>
          <w:sz w:val="21"/>
          <w:szCs w:val="21"/>
          <w:highlight w:val="none"/>
        </w:rPr>
        <w:t>附件五</w:t>
      </w:r>
      <w:r>
        <w:rPr>
          <w:rFonts w:hint="eastAsia"/>
          <w:color w:val="auto"/>
          <w:sz w:val="21"/>
          <w:szCs w:val="21"/>
          <w:highlight w:val="none"/>
          <w:lang w:eastAsia="zh-CN"/>
        </w:rPr>
        <w:t>：</w:t>
      </w:r>
    </w:p>
    <w:p>
      <w:pPr>
        <w:pStyle w:val="31"/>
        <w:keepNext/>
        <w:keepLines/>
        <w:spacing w:after="0" w:line="600" w:lineRule="exact"/>
        <w:jc w:val="center"/>
        <w:outlineLvl w:val="9"/>
        <w:rPr>
          <w:b/>
          <w:bCs/>
          <w:color w:val="auto"/>
          <w:sz w:val="30"/>
          <w:szCs w:val="30"/>
          <w:highlight w:val="none"/>
        </w:rPr>
      </w:pPr>
      <w:bookmarkStart w:id="584" w:name="_Toc12607"/>
      <w:bookmarkStart w:id="585" w:name="_Toc30682"/>
      <w:bookmarkStart w:id="586" w:name="_Toc27277"/>
      <w:bookmarkStart w:id="587" w:name="_Toc27797"/>
      <w:r>
        <w:rPr>
          <w:b/>
          <w:bCs/>
          <w:color w:val="auto"/>
          <w:sz w:val="30"/>
          <w:szCs w:val="30"/>
          <w:highlight w:val="none"/>
        </w:rPr>
        <w:t>施工总平面图</w:t>
      </w:r>
      <w:bookmarkEnd w:id="584"/>
      <w:bookmarkEnd w:id="585"/>
      <w:bookmarkEnd w:id="586"/>
      <w:bookmarkEnd w:id="587"/>
    </w:p>
    <w:p>
      <w:pPr>
        <w:pStyle w:val="28"/>
        <w:spacing w:after="0" w:line="460" w:lineRule="exact"/>
        <w:ind w:firstLine="420" w:firstLineChars="200"/>
        <w:jc w:val="both"/>
        <w:rPr>
          <w:color w:val="auto"/>
          <w:sz w:val="21"/>
          <w:szCs w:val="21"/>
          <w:highlight w:val="none"/>
          <w:lang w:val="en-US" w:eastAsia="zh-CN"/>
        </w:rPr>
      </w:pPr>
    </w:p>
    <w:p>
      <w:pPr>
        <w:pStyle w:val="28"/>
        <w:spacing w:after="0" w:line="460" w:lineRule="exact"/>
        <w:ind w:firstLine="420" w:firstLineChars="200"/>
        <w:jc w:val="both"/>
        <w:rPr>
          <w:color w:val="auto"/>
          <w:sz w:val="21"/>
          <w:szCs w:val="21"/>
          <w:highlight w:val="none"/>
          <w:lang w:val="en-US" w:eastAsia="zh-CN"/>
        </w:rPr>
        <w:sectPr>
          <w:pgSz w:w="11905" w:h="16838"/>
          <w:pgMar w:top="1247" w:right="1417" w:bottom="1247" w:left="1417" w:header="0" w:footer="850" w:gutter="0"/>
          <w:pgNumType w:fmt="decimal"/>
          <w:cols w:space="0" w:num="1"/>
          <w:docGrid w:linePitch="360" w:charSpace="0"/>
        </w:sectPr>
      </w:pPr>
      <w:r>
        <w:rPr>
          <w:rFonts w:hint="eastAsia"/>
          <w:color w:val="auto"/>
          <w:sz w:val="21"/>
          <w:szCs w:val="21"/>
          <w:highlight w:val="none"/>
          <w:lang w:val="en-US" w:eastAsia="zh-CN"/>
        </w:rPr>
        <w:t>投标人应递交一份施工总平面图，绘岀现场临时设施布置图及表并附文字说明，说明临时设施、加工车间、现场办公、设备及仓储、供电、供水、卫生、生活、道路、消防等设施的情况和布置。</w:t>
      </w:r>
    </w:p>
    <w:p>
      <w:pPr>
        <w:pStyle w:val="29"/>
        <w:spacing w:after="0" w:line="460" w:lineRule="exact"/>
        <w:rPr>
          <w:color w:val="auto"/>
          <w:sz w:val="21"/>
          <w:szCs w:val="21"/>
          <w:highlight w:val="none"/>
          <w:lang w:eastAsia="zh-CN"/>
        </w:rPr>
      </w:pPr>
      <w:r>
        <w:rPr>
          <w:color w:val="auto"/>
          <w:sz w:val="21"/>
          <w:szCs w:val="21"/>
          <w:highlight w:val="none"/>
        </w:rPr>
        <w:t>附件六</w:t>
      </w:r>
      <w:r>
        <w:rPr>
          <w:rFonts w:hint="eastAsia"/>
          <w:color w:val="auto"/>
          <w:sz w:val="21"/>
          <w:szCs w:val="21"/>
          <w:highlight w:val="none"/>
          <w:lang w:eastAsia="zh-CN"/>
        </w:rPr>
        <w:t>：</w:t>
      </w:r>
    </w:p>
    <w:p>
      <w:pPr>
        <w:pStyle w:val="31"/>
        <w:keepNext/>
        <w:keepLines/>
        <w:spacing w:after="0" w:line="600" w:lineRule="exact"/>
        <w:jc w:val="center"/>
        <w:outlineLvl w:val="9"/>
        <w:rPr>
          <w:b/>
          <w:bCs/>
          <w:color w:val="auto"/>
          <w:sz w:val="30"/>
          <w:szCs w:val="30"/>
          <w:highlight w:val="none"/>
        </w:rPr>
      </w:pPr>
      <w:bookmarkStart w:id="588" w:name="_Toc29453"/>
      <w:bookmarkStart w:id="589" w:name="_Toc27087"/>
      <w:bookmarkStart w:id="590" w:name="_Toc7294"/>
      <w:bookmarkStart w:id="591" w:name="_Toc2884"/>
      <w:r>
        <w:rPr>
          <w:b/>
          <w:bCs/>
          <w:color w:val="auto"/>
          <w:sz w:val="30"/>
          <w:szCs w:val="30"/>
          <w:highlight w:val="none"/>
        </w:rPr>
        <w:t>临时用地表</w:t>
      </w:r>
      <w:bookmarkEnd w:id="588"/>
      <w:bookmarkEnd w:id="589"/>
      <w:bookmarkEnd w:id="590"/>
      <w:bookmarkEnd w:id="591"/>
    </w:p>
    <w:tbl>
      <w:tblPr>
        <w:tblStyle w:val="20"/>
        <w:tblW w:w="9737" w:type="dxa"/>
        <w:jc w:val="center"/>
        <w:tblLayout w:type="fixed"/>
        <w:tblCellMar>
          <w:top w:w="0" w:type="dxa"/>
          <w:left w:w="108" w:type="dxa"/>
          <w:bottom w:w="0" w:type="dxa"/>
          <w:right w:w="108" w:type="dxa"/>
        </w:tblCellMar>
      </w:tblPr>
      <w:tblGrid>
        <w:gridCol w:w="2255"/>
        <w:gridCol w:w="2719"/>
        <w:gridCol w:w="2730"/>
        <w:gridCol w:w="2033"/>
      </w:tblGrid>
      <w:tr>
        <w:tblPrEx>
          <w:tblCellMar>
            <w:top w:w="0" w:type="dxa"/>
            <w:left w:w="108" w:type="dxa"/>
            <w:bottom w:w="0" w:type="dxa"/>
            <w:right w:w="108" w:type="dxa"/>
          </w:tblCellMar>
        </w:tblPrEx>
        <w:trPr>
          <w:trHeight w:val="666" w:hRule="exact"/>
          <w:jc w:val="center"/>
        </w:trPr>
        <w:tc>
          <w:tcPr>
            <w:tcW w:w="2255"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用途</w:t>
            </w:r>
          </w:p>
        </w:tc>
        <w:tc>
          <w:tcPr>
            <w:tcW w:w="2719"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lang w:eastAsia="zh-CN"/>
              </w:rPr>
            </w:pPr>
            <w:r>
              <w:rPr>
                <w:rFonts w:hint="eastAsia"/>
                <w:color w:val="auto"/>
                <w:sz w:val="21"/>
                <w:szCs w:val="21"/>
                <w:highlight w:val="none"/>
              </w:rPr>
              <w:t>面积</w:t>
            </w:r>
            <w:r>
              <w:rPr>
                <w:rFonts w:hint="eastAsia"/>
                <w:color w:val="auto"/>
                <w:sz w:val="21"/>
                <w:szCs w:val="21"/>
                <w:highlight w:val="none"/>
                <w:lang w:val="en-US" w:eastAsia="zh-CN" w:bidi="en-US"/>
              </w:rPr>
              <w:t>（</w:t>
            </w:r>
            <w:r>
              <w:rPr>
                <w:rFonts w:hint="eastAsia"/>
                <w:color w:val="auto"/>
                <w:sz w:val="21"/>
                <w:szCs w:val="21"/>
                <w:highlight w:val="none"/>
                <w:lang w:val="en-US" w:eastAsia="en-US" w:bidi="en-US"/>
              </w:rPr>
              <w:t>m</w:t>
            </w:r>
            <w:r>
              <w:rPr>
                <w:rFonts w:hint="eastAsia"/>
                <w:color w:val="auto"/>
                <w:sz w:val="21"/>
                <w:szCs w:val="21"/>
                <w:highlight w:val="none"/>
                <w:vertAlign w:val="superscript"/>
                <w:lang w:val="en-US" w:eastAsia="en-US" w:bidi="en-US"/>
              </w:rPr>
              <w:t>2</w:t>
            </w:r>
            <w:r>
              <w:rPr>
                <w:rFonts w:hint="eastAsia"/>
                <w:color w:val="auto"/>
                <w:sz w:val="21"/>
                <w:szCs w:val="21"/>
                <w:highlight w:val="none"/>
                <w:lang w:val="en-US" w:eastAsia="zh-CN" w:bidi="en-US"/>
              </w:rPr>
              <w:t>）</w:t>
            </w:r>
          </w:p>
        </w:tc>
        <w:tc>
          <w:tcPr>
            <w:tcW w:w="2730" w:type="dxa"/>
            <w:tcBorders>
              <w:top w:val="single" w:color="auto" w:sz="4" w:space="0"/>
              <w:lef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位置</w:t>
            </w:r>
          </w:p>
        </w:tc>
        <w:tc>
          <w:tcPr>
            <w:tcW w:w="2033" w:type="dxa"/>
            <w:tcBorders>
              <w:top w:val="single" w:color="auto" w:sz="4" w:space="0"/>
              <w:left w:val="single" w:color="auto" w:sz="4" w:space="0"/>
              <w:right w:val="single" w:color="auto" w:sz="4" w:space="0"/>
            </w:tcBorders>
            <w:shd w:val="clear" w:color="auto" w:fill="FFFFFF"/>
            <w:vAlign w:val="center"/>
          </w:tcPr>
          <w:p>
            <w:pPr>
              <w:pStyle w:val="34"/>
              <w:spacing w:after="0" w:line="240" w:lineRule="auto"/>
              <w:ind w:firstLine="0"/>
              <w:jc w:val="center"/>
              <w:rPr>
                <w:color w:val="auto"/>
                <w:sz w:val="21"/>
                <w:szCs w:val="21"/>
                <w:highlight w:val="none"/>
              </w:rPr>
            </w:pPr>
            <w:r>
              <w:rPr>
                <w:rFonts w:hint="eastAsia"/>
                <w:color w:val="auto"/>
                <w:sz w:val="21"/>
                <w:szCs w:val="21"/>
                <w:highlight w:val="none"/>
              </w:rPr>
              <w:t>需用时间</w:t>
            </w:r>
          </w:p>
        </w:tc>
      </w:tr>
      <w:tr>
        <w:tblPrEx>
          <w:tblCellMar>
            <w:top w:w="0" w:type="dxa"/>
            <w:left w:w="108" w:type="dxa"/>
            <w:bottom w:w="0" w:type="dxa"/>
            <w:right w:w="108" w:type="dxa"/>
          </w:tblCellMar>
        </w:tblPrEx>
        <w:trPr>
          <w:trHeight w:val="63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57"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57"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57"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87" w:hRule="exact"/>
          <w:jc w:val="center"/>
        </w:trPr>
        <w:tc>
          <w:tcPr>
            <w:tcW w:w="225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spacing w:line="1" w:lineRule="exact"/>
        <w:rPr>
          <w:rFonts w:ascii="黑体" w:hAnsi="黑体" w:eastAsia="黑体" w:cs="黑体"/>
          <w:color w:val="auto"/>
          <w:sz w:val="31"/>
          <w:szCs w:val="31"/>
        </w:rPr>
      </w:pPr>
    </w:p>
    <w:sectPr>
      <w:footerReference r:id="rId50" w:type="default"/>
      <w:pgSz w:w="11905" w:h="16839"/>
      <w:pgMar w:top="400" w:right="1785" w:bottom="1020" w:left="1785" w:header="0" w:footer="85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Helvetica">
    <w:altName w:val="Arial"/>
    <w:panose1 w:val="020B0604020202020204"/>
    <w:charset w:val="00"/>
    <w:family w:val="swiss"/>
    <w:pitch w:val="default"/>
    <w:sig w:usb0="00000000" w:usb1="00000000" w:usb2="00000000" w:usb3="00000000" w:csb0="00000000" w:csb1="00000000"/>
  </w:font>
  <w:font w:name="Wingdings 2">
    <w:panose1 w:val="05020102010507070707"/>
    <w:charset w:val="02"/>
    <w:family w:val="roman"/>
    <w:pitch w:val="default"/>
    <w:sig w:usb0="00000000" w:usb1="00000000" w:usb2="00000000" w:usb3="00000000" w:csb0="80000000" w:csb1="00000000"/>
  </w:font>
  <w:font w:name="楷体_GB2312">
    <w:altName w:val="楷体"/>
    <w:panose1 w:val="00000000000000000000"/>
    <w:charset w:val="86"/>
    <w:family w:val="modern"/>
    <w:pitch w:val="default"/>
    <w:sig w:usb0="00000000" w:usb1="00000000" w:usb2="00000010" w:usb3="00000000" w:csb0="00040000" w:csb1="00000000"/>
  </w:font>
  <w:font w:name="MS PGothic">
    <w:panose1 w:val="020B0600070205080204"/>
    <w:charset w:val="80"/>
    <w:family w:val="auto"/>
    <w:pitch w:val="default"/>
    <w:sig w:usb0="E00002FF" w:usb1="6AC7FDFB" w:usb2="08000012" w:usb3="00000000" w:csb0="4002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tabs>
        <w:tab w:val="clear" w:pos="4153"/>
      </w:tabs>
      <w:jc w:val="cente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tabs>
        <w:tab w:val="clear" w:pos="4153"/>
      </w:tabs>
      <w:jc w:val="both"/>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19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19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1749425</wp:posOffset>
              </wp:positionH>
              <wp:positionV relativeFrom="page">
                <wp:posOffset>13580110</wp:posOffset>
              </wp:positionV>
              <wp:extent cx="190500" cy="129540"/>
              <wp:effectExtent l="0" t="0" r="0" b="0"/>
              <wp:wrapNone/>
              <wp:docPr id="16" name="Shape 11"/>
              <wp:cNvGraphicFramePr/>
              <a:graphic xmlns:a="http://schemas.openxmlformats.org/drawingml/2006/main">
                <a:graphicData uri="http://schemas.microsoft.com/office/word/2010/wordprocessingShape">
                  <wps:wsp>
                    <wps:cNvSpPr txBox="1"/>
                    <wps:spPr>
                      <a:xfrm>
                        <a:off x="0" y="0"/>
                        <a:ext cx="190500" cy="129540"/>
                      </a:xfrm>
                      <a:prstGeom prst="rect">
                        <a:avLst/>
                      </a:prstGeom>
                      <a:noFill/>
                    </wps:spPr>
                    <wps:txbx>
                      <w:txbxContent>
                        <w:p>
                          <w:pPr>
                            <w:pStyle w:val="37"/>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11" o:spid="_x0000_s1026" o:spt="202" type="#_x0000_t202" style="position:absolute;left:0pt;margin-left:137.75pt;margin-top:1069.3pt;height:10.2pt;width:15pt;mso-position-horizontal-relative:page;mso-position-vertical-relative:page;mso-wrap-style:none;z-index:-251653120;mso-width-relative:page;mso-height-relative:page;" filled="f" stroked="f" coordsize="21600,21600" o:gfxdata="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B8Rd3NgA&#10;AAANAQAADwAAAAAAAAABACAAAAAiAAAAZHJzL2Rvd25yZXYueG1sUEsBAhQAFAAAAAgAh07iQDSK&#10;61GtAQAAcQMAAA4AAAAAAAAAAQAgAAAAJwEAAGRycy9lMm9Eb2MueG1sUEsFBgAAAAAGAAYAWQEA&#10;AEYFAAAAAA==&#10;">
              <v:fill on="f" focussize="0,0"/>
              <v:stroke on="f"/>
              <v:imagedata o:title=""/>
              <o:lock v:ext="edit" aspectratio="f"/>
              <v:textbox inset="0mm,0mm,0mm,0mm" style="mso-fit-shape-to-text:t;">
                <w:txbxContent>
                  <w:p>
                    <w:pPr>
                      <w:pStyle w:val="37"/>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4384" behindDoc="1" locked="0" layoutInCell="1" allowOverlap="1">
              <wp:simplePos x="0" y="0"/>
              <wp:positionH relativeFrom="page">
                <wp:posOffset>1757680</wp:posOffset>
              </wp:positionH>
              <wp:positionV relativeFrom="page">
                <wp:posOffset>13580110</wp:posOffset>
              </wp:positionV>
              <wp:extent cx="182880" cy="129540"/>
              <wp:effectExtent l="0" t="0" r="0" b="0"/>
              <wp:wrapNone/>
              <wp:docPr id="18" name="Shape 16"/>
              <wp:cNvGraphicFramePr/>
              <a:graphic xmlns:a="http://schemas.openxmlformats.org/drawingml/2006/main">
                <a:graphicData uri="http://schemas.microsoft.com/office/word/2010/wordprocessingShape">
                  <wps:wsp>
                    <wps:cNvSpPr txBox="1"/>
                    <wps:spPr>
                      <a:xfrm>
                        <a:off x="0" y="0"/>
                        <a:ext cx="182880" cy="129540"/>
                      </a:xfrm>
                      <a:prstGeom prst="rect">
                        <a:avLst/>
                      </a:prstGeom>
                      <a:noFill/>
                    </wps:spPr>
                    <wps:txbx>
                      <w:txbxContent>
                        <w:p>
                          <w:pPr>
                            <w:pStyle w:val="37"/>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16" o:spid="_x0000_s1026" o:spt="202" type="#_x0000_t202" style="position:absolute;left:0pt;margin-left:138.4pt;margin-top:1069.3pt;height:10.2pt;width:14.4pt;mso-position-horizontal-relative:page;mso-position-vertical-relative:page;mso-wrap-style:none;z-index:-251652096;mso-width-relative:page;mso-height-relative:page;" filled="f" stroked="f" coordsize="21600,21600" o:gfxdata="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EudEztgA&#10;AAANAQAADwAAAAAAAAABACAAAAAiAAAAZHJzL2Rvd25yZXYueG1sUEsBAhQAFAAAAAgAh07iQCtC&#10;vFutAQAAcQMAAA4AAAAAAAAAAQAgAAAAJwEAAGRycy9lMm9Eb2MueG1sUEsFBgAAAAAGAAYAWQEA&#10;AEYFAAAAAA==&#10;">
              <v:fill on="f" focussize="0,0"/>
              <v:stroke on="f"/>
              <v:imagedata o:title=""/>
              <o:lock v:ext="edit" aspectratio="f"/>
              <v:textbox inset="0mm,0mm,0mm,0mm" style="mso-fit-shape-to-text:t;">
                <w:txbxContent>
                  <w:p>
                    <w:pPr>
                      <w:pStyle w:val="37"/>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4803"/>
      </w:tabs>
      <w:spacing w:line="186" w:lineRule="auto"/>
      <w:ind w:left="4494"/>
      <w:rPr>
        <w:rFonts w:hint="eastAsia" w:ascii="Times New Roman" w:hAnsi="Times New Roman" w:eastAsia="宋体" w:cs="Times New Roman"/>
        <w:sz w:val="18"/>
        <w:szCs w:val="18"/>
        <w:lang w:eastAsia="zh-CN"/>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34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34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49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49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41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41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36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42</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42</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rPr>
        <w:sz w:val="2"/>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64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64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36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65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65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rPr>
        <w:sz w:val="2"/>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66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66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67</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67</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1664970</wp:posOffset>
              </wp:positionH>
              <wp:positionV relativeFrom="page">
                <wp:posOffset>13580110</wp:posOffset>
              </wp:positionV>
              <wp:extent cx="281940" cy="129540"/>
              <wp:effectExtent l="0" t="0" r="0" b="0"/>
              <wp:wrapNone/>
              <wp:docPr id="308" name="Shape 67"/>
              <wp:cNvGraphicFramePr/>
              <a:graphic xmlns:a="http://schemas.openxmlformats.org/drawingml/2006/main">
                <a:graphicData uri="http://schemas.microsoft.com/office/word/2010/wordprocessingShape">
                  <wps:wsp>
                    <wps:cNvSpPr txBox="1"/>
                    <wps:spPr>
                      <a:xfrm>
                        <a:off x="0" y="0"/>
                        <a:ext cx="281940" cy="129540"/>
                      </a:xfrm>
                      <a:prstGeom prst="rect">
                        <a:avLst/>
                      </a:prstGeom>
                      <a:noFill/>
                    </wps:spPr>
                    <wps:txbx>
                      <w:txbxContent>
                        <w:p>
                          <w:pPr>
                            <w:pStyle w:val="37"/>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67" o:spid="_x0000_s1026" o:spt="202" type="#_x0000_t202" style="position:absolute;left:0pt;margin-left:131.1pt;margin-top:1069.3pt;height:10.2pt;width:22.2pt;mso-position-horizontal-relative:page;mso-position-vertical-relative:page;mso-wrap-style:none;z-index:-251657216;mso-width-relative:page;mso-height-relative:page;" filled="f" stroked="f" coordsize="21600,21600" o:gfxdata="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G3UuhPX&#10;AAAADQEAAA8AAAAAAAAAAQAgAAAAIgAAAGRycy9kb3ducmV2LnhtbFBLAQIUABQAAAAIAIdO4kC+&#10;ruZhrwEAAHIDAAAOAAAAAAAAAAEAIAAAACYBAABkcnMvZTJvRG9jLnhtbFBLBQYAAAAABgAGAFkB&#10;AABHBQAAAAA=&#10;">
              <v:fill on="f" focussize="0,0"/>
              <v:stroke on="f"/>
              <v:imagedata o:title=""/>
              <o:lock v:ext="edit" aspectratio="f"/>
              <v:textbox inset="0mm,0mm,0mm,0mm" style="mso-fit-shape-to-text:t;">
                <w:txbxContent>
                  <w:p>
                    <w:pPr>
                      <w:pStyle w:val="37"/>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69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69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75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75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r>
      <mc:AlternateContent>
        <mc:Choice Requires="wps">
          <w:drawing>
            <wp:anchor distT="0" distB="0" distL="0" distR="0" simplePos="0" relativeHeight="251666432" behindDoc="1" locked="0" layoutInCell="1" allowOverlap="1">
              <wp:simplePos x="0" y="0"/>
              <wp:positionH relativeFrom="page">
                <wp:posOffset>1761490</wp:posOffset>
              </wp:positionH>
              <wp:positionV relativeFrom="page">
                <wp:posOffset>13583920</wp:posOffset>
              </wp:positionV>
              <wp:extent cx="274320" cy="129540"/>
              <wp:effectExtent l="0" t="0" r="0" b="0"/>
              <wp:wrapNone/>
              <wp:docPr id="4" name="Shape 40"/>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7"/>
                          </w:pPr>
                          <w:r>
                            <w:t>168</w:t>
                          </w:r>
                        </w:p>
                      </w:txbxContent>
                    </wps:txbx>
                    <wps:bodyPr wrap="none" lIns="0" tIns="0" rIns="0" bIns="0">
                      <a:spAutoFit/>
                    </wps:bodyPr>
                  </wps:wsp>
                </a:graphicData>
              </a:graphic>
            </wp:anchor>
          </w:drawing>
        </mc:Choice>
        <mc:Fallback>
          <w:pict>
            <v:shape id="Shape 40" o:spid="_x0000_s1026" o:spt="202" type="#_x0000_t202" style="position:absolute;left:0pt;margin-left:138.7pt;margin-top:1069.6pt;height:10.2pt;width:21.6pt;mso-position-horizontal-relative:page;mso-position-vertical-relative:page;mso-wrap-style:none;z-index:-251650048;mso-width-relative:page;mso-height-relative:page;" filled="f" stroked="f" coordsize="21600,21600" o:gfxdata="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q1js2dkA&#10;AAANAQAADwAAAAAAAAABACAAAAAiAAAAZHJzL2Rvd25yZXYueG1sUEsBAhQAFAAAAAgAh07iQPNn&#10;QnesAQAAcAMAAA4AAAAAAAAAAQAgAAAAKAEAAGRycy9lMm9Eb2MueG1sUEsFBgAAAAAGAAYAWQEA&#10;AEYFAAAAAA==&#10;">
              <v:fill on="f" focussize="0,0"/>
              <v:stroke on="f"/>
              <v:imagedata o:title=""/>
              <o:lock v:ext="edit" aspectratio="f"/>
              <v:textbox inset="0mm,0mm,0mm,0mm" style="mso-fit-shape-to-text:t;">
                <w:txbxContent>
                  <w:p>
                    <w:pPr>
                      <w:pStyle w:val="37"/>
                    </w:pPr>
                    <w:r>
                      <w:t>168</w:t>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1761490</wp:posOffset>
              </wp:positionH>
              <wp:positionV relativeFrom="page">
                <wp:posOffset>13583920</wp:posOffset>
              </wp:positionV>
              <wp:extent cx="274320" cy="129540"/>
              <wp:effectExtent l="0" t="0" r="0" b="0"/>
              <wp:wrapNone/>
              <wp:docPr id="5" name="Shape 42"/>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7"/>
                          </w:pPr>
                          <w:r>
                            <w:t>168</w:t>
                          </w:r>
                        </w:p>
                      </w:txbxContent>
                    </wps:txbx>
                    <wps:bodyPr wrap="none" lIns="0" tIns="0" rIns="0" bIns="0">
                      <a:spAutoFit/>
                    </wps:bodyPr>
                  </wps:wsp>
                </a:graphicData>
              </a:graphic>
            </wp:anchor>
          </w:drawing>
        </mc:Choice>
        <mc:Fallback>
          <w:pict>
            <v:shape id="Shape 42" o:spid="_x0000_s1026" o:spt="202" type="#_x0000_t202" style="position:absolute;left:0pt;margin-left:138.7pt;margin-top:1069.6pt;height:10.2pt;width:21.6pt;mso-position-horizontal-relative:page;mso-position-vertical-relative:page;mso-wrap-style:none;z-index:-251651072;mso-width-relative:page;mso-height-relative:page;" filled="f" stroked="f" coordsize="21600,21600" o:gfxdata="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rWOzZ&#10;2QAAAA0BAAAPAAAAAAAAAAEAIAAAACIAAABkcnMvZG93bnJldi54bWxQSwECFAAUAAAACACHTuJA&#10;gAzpPq4BAABwAwAADgAAAAAAAAABACAAAAAoAQAAZHJzL2Uyb0RvYy54bWxQSwUGAAAAAAYABgBZ&#10;AQAASAUAAAAA&#10;">
              <v:fill on="f" focussize="0,0"/>
              <v:stroke on="f"/>
              <v:imagedata o:title=""/>
              <o:lock v:ext="edit" aspectratio="f"/>
              <v:textbox inset="0mm,0mm,0mm,0mm" style="mso-fit-shape-to-text:t;">
                <w:txbxContent>
                  <w:p>
                    <w:pPr>
                      <w:pStyle w:val="37"/>
                    </w:pPr>
                    <w:r>
                      <w:t>168</w:t>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8619490</wp:posOffset>
              </wp:positionH>
              <wp:positionV relativeFrom="page">
                <wp:posOffset>13576300</wp:posOffset>
              </wp:positionV>
              <wp:extent cx="281940" cy="129540"/>
              <wp:effectExtent l="0" t="0" r="0" b="0"/>
              <wp:wrapNone/>
              <wp:docPr id="3" name="Shape 44"/>
              <wp:cNvGraphicFramePr/>
              <a:graphic xmlns:a="http://schemas.openxmlformats.org/drawingml/2006/main">
                <a:graphicData uri="http://schemas.microsoft.com/office/word/2010/wordprocessingShape">
                  <wps:wsp>
                    <wps:cNvSpPr txBox="1"/>
                    <wps:spPr>
                      <a:xfrm>
                        <a:off x="0" y="0"/>
                        <a:ext cx="281940" cy="129540"/>
                      </a:xfrm>
                      <a:prstGeom prst="rect">
                        <a:avLst/>
                      </a:prstGeom>
                      <a:noFill/>
                    </wps:spPr>
                    <wps:txbx>
                      <w:txbxContent>
                        <w:p>
                          <w:pPr>
                            <w:pStyle w:val="37"/>
                          </w:pPr>
                          <w:r>
                            <w:t>167</w:t>
                          </w:r>
                        </w:p>
                      </w:txbxContent>
                    </wps:txbx>
                    <wps:bodyPr wrap="none" lIns="0" tIns="0" rIns="0" bIns="0">
                      <a:spAutoFit/>
                    </wps:bodyPr>
                  </wps:wsp>
                </a:graphicData>
              </a:graphic>
            </wp:anchor>
          </w:drawing>
        </mc:Choice>
        <mc:Fallback>
          <w:pict>
            <v:shape id="Shape 44" o:spid="_x0000_s1026" o:spt="202" type="#_x0000_t202" style="position:absolute;left:0pt;margin-left:678.7pt;margin-top:1069pt;height:10.2pt;width:22.2pt;mso-position-horizontal-relative:page;mso-position-vertical-relative:page;mso-wrap-style:none;z-index:-251649024;mso-width-relative:page;mso-height-relative:page;" filled="f" stroked="f" coordsize="21600,21600" o:gfxdata="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L8D8+vZ&#10;AAAADwEAAA8AAAAAAAAAAQAgAAAAIgAAAGRycy9kb3ducmV2LnhtbFBLAQIUABQAAAAIAIdO4kD2&#10;EoiJrQEAAHADAAAOAAAAAAAAAAEAIAAAACgBAABkcnMvZTJvRG9jLnhtbFBLBQYAAAAABgAGAFkB&#10;AABHBQAAAAA=&#10;">
              <v:fill on="f" focussize="0,0"/>
              <v:stroke on="f"/>
              <v:imagedata o:title=""/>
              <o:lock v:ext="edit" aspectratio="f"/>
              <v:textbox inset="0mm,0mm,0mm,0mm" style="mso-fit-shape-to-text:t;">
                <w:txbxContent>
                  <w:p>
                    <w:pPr>
                      <w:pStyle w:val="37"/>
                    </w:pPr>
                    <w:r>
                      <w:t>167</w:t>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Pr>
    <w:r>
      <w:rPr>
        <w:sz w:val="21"/>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76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76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80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80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88</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88</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1778000</wp:posOffset>
              </wp:positionH>
              <wp:positionV relativeFrom="page">
                <wp:posOffset>13580110</wp:posOffset>
              </wp:positionV>
              <wp:extent cx="274320" cy="129540"/>
              <wp:effectExtent l="0" t="0" r="0" b="0"/>
              <wp:wrapNone/>
              <wp:docPr id="327" name="Shape 27"/>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7"/>
                          </w:pPr>
                          <w:r>
                            <w:fldChar w:fldCharType="begin"/>
                          </w:r>
                          <w:r>
                            <w:instrText xml:space="preserve"> PAGE \* MERGEFORMAT </w:instrText>
                          </w:r>
                          <w:r>
                            <w:fldChar w:fldCharType="separate"/>
                          </w:r>
                          <w:r>
                            <w:rPr>
                              <w:i w:val="0"/>
                              <w:iCs w:val="0"/>
                            </w:rPr>
                            <w:t>#</w:t>
                          </w:r>
                          <w:r>
                            <w:rPr>
                              <w:i w:val="0"/>
                              <w:iCs w:val="0"/>
                            </w:rPr>
                            <w:fldChar w:fldCharType="end"/>
                          </w:r>
                        </w:p>
                      </w:txbxContent>
                    </wps:txbx>
                    <wps:bodyPr wrap="none" lIns="0" tIns="0" rIns="0" bIns="0">
                      <a:spAutoFit/>
                    </wps:bodyPr>
                  </wps:wsp>
                </a:graphicData>
              </a:graphic>
            </wp:anchor>
          </w:drawing>
        </mc:Choice>
        <mc:Fallback>
          <w:pict>
            <v:shape id="Shape 27" o:spid="_x0000_s1026" o:spt="202" type="#_x0000_t202" style="position:absolute;left:0pt;margin-left:140pt;margin-top:1069.3pt;height:10.2pt;width:21.6pt;mso-position-horizontal-relative:page;mso-position-vertical-relative:page;mso-wrap-style:none;z-index:-251655168;mso-width-relative:page;mso-height-relative:page;" filled="f" stroked="f" coordsize="21600,21600" o:gfxdata="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Qwuw&#10;ftgAAAANAQAADwAAAAAAAAABACAAAAAiAAAAZHJzL2Rvd25yZXYueG1sUEsBAhQAFAAAAAgAh07i&#10;QC9rcz+wAQAAcgMAAA4AAAAAAAAAAQAgAAAAJwEAAGRycy9lMm9Eb2MueG1sUEsFBgAAAAAGAAYA&#10;WQEAAEkFAAAAAA==&#10;">
              <v:fill on="f" focussize="0,0"/>
              <v:stroke on="f"/>
              <v:imagedata o:title=""/>
              <o:lock v:ext="edit" aspectratio="f"/>
              <v:textbox inset="0mm,0mm,0mm,0mm" style="mso-fit-shape-to-text:t;">
                <w:txbxContent>
                  <w:p>
                    <w:pPr>
                      <w:pStyle w:val="37"/>
                    </w:pPr>
                    <w:r>
                      <w:fldChar w:fldCharType="begin"/>
                    </w:r>
                    <w:r>
                      <w:instrText xml:space="preserve"> PAGE \* MERGEFORMAT </w:instrText>
                    </w:r>
                    <w:r>
                      <w:fldChar w:fldCharType="separate"/>
                    </w:r>
                    <w:r>
                      <w:rPr>
                        <w:i w:val="0"/>
                        <w:iCs w:val="0"/>
                      </w:rPr>
                      <w:t>#</w:t>
                    </w:r>
                    <w:r>
                      <w:rPr>
                        <w:i w:val="0"/>
                        <w:iCs w:val="0"/>
                      </w:rP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89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89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38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95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95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98</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98</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2336" behindDoc="1" locked="0" layoutInCell="1" allowOverlap="1">
              <wp:simplePos x="0" y="0"/>
              <wp:positionH relativeFrom="page">
                <wp:posOffset>1761490</wp:posOffset>
              </wp:positionH>
              <wp:positionV relativeFrom="page">
                <wp:posOffset>13616305</wp:posOffset>
              </wp:positionV>
              <wp:extent cx="274320" cy="129540"/>
              <wp:effectExtent l="0" t="0" r="0" b="0"/>
              <wp:wrapNone/>
              <wp:docPr id="333" name="Shape 39"/>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7"/>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39" o:spid="_x0000_s1026" o:spt="202" type="#_x0000_t202" style="position:absolute;left:0pt;margin-left:138.7pt;margin-top:1072.15pt;height:10.2pt;width:21.6pt;mso-position-horizontal-relative:page;mso-position-vertical-relative:page;mso-wrap-style:none;z-index:-251654144;mso-width-relative:page;mso-height-relative:page;" filled="f" stroked="f" coordsize="21600,21600" o:gfxdata="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zybz&#10;AtgAAAANAQAADwAAAAAAAAABACAAAAAiAAAAZHJzL2Rvd25yZXYueG1sUEsBAhQAFAAAAAgAh07i&#10;QCR23QywAQAAcgMAAA4AAAAAAAAAAQAgAAAAJwEAAGRycy9lMm9Eb2MueG1sUEsFBgAAAAAGAAYA&#10;WQEAAEkFAAAAAA==&#10;">
              <v:fill on="f" focussize="0,0"/>
              <v:stroke on="f"/>
              <v:imagedata o:title=""/>
              <o:lock v:ext="edit" aspectratio="f"/>
              <v:textbox inset="0mm,0mm,0mm,0mm" style="mso-fit-shape-to-text:t;">
                <w:txbxContent>
                  <w:p>
                    <w:pPr>
                      <w:pStyle w:val="37"/>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103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103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107</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107</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109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109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110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110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0288" behindDoc="1" locked="0" layoutInCell="1" allowOverlap="1">
              <wp:simplePos x="0" y="0"/>
              <wp:positionH relativeFrom="page">
                <wp:posOffset>1750695</wp:posOffset>
              </wp:positionH>
              <wp:positionV relativeFrom="page">
                <wp:posOffset>13580110</wp:posOffset>
              </wp:positionV>
              <wp:extent cx="274320" cy="129540"/>
              <wp:effectExtent l="0" t="0" r="0" b="0"/>
              <wp:wrapNone/>
              <wp:docPr id="329" name="Shape 31"/>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7"/>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31" o:spid="_x0000_s1026" o:spt="202" type="#_x0000_t202" style="position:absolute;left:0pt;margin-left:137.85pt;margin-top:1069.3pt;height:10.2pt;width:21.6pt;mso-position-horizontal-relative:page;mso-position-vertical-relative:page;mso-wrap-style:none;z-index:-251656192;mso-width-relative:page;mso-height-relative:page;" filled="f" stroked="f" coordsize="21600,21600" o:gfxdata="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NCP+&#10;pdgAAAANAQAADwAAAAAAAAABACAAAAAiAAAAZHJzL2Rvd25yZXYueG1sUEsBAhQAFAAAAAgAh07i&#10;QF4Mlf2wAQAAcgMAAA4AAAAAAAAAAQAgAAAAJwEAAGRycy9lMm9Eb2MueG1sUEsFBgAAAAAGAAYA&#10;WQEAAEkFAAAAAA==&#10;">
              <v:fill on="f" focussize="0,0"/>
              <v:stroke on="f"/>
              <v:imagedata o:title=""/>
              <o:lock v:ext="edit" aspectratio="f"/>
              <v:textbox inset="0mm,0mm,0mm,0mm" style="mso-fit-shape-to-text:t;">
                <w:txbxContent>
                  <w:p>
                    <w:pPr>
                      <w:pStyle w:val="37"/>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114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114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1741170</wp:posOffset>
              </wp:positionH>
              <wp:positionV relativeFrom="page">
                <wp:posOffset>13623290</wp:posOffset>
              </wp:positionV>
              <wp:extent cx="274320" cy="129540"/>
              <wp:effectExtent l="0" t="0" r="0" b="0"/>
              <wp:wrapNone/>
              <wp:docPr id="331" name="Shape 35"/>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7"/>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35" o:spid="_x0000_s1026" o:spt="202" type="#_x0000_t202" style="position:absolute;left:0pt;margin-left:137.1pt;margin-top:1072.7pt;height:10.2pt;width:21.6pt;mso-position-horizontal-relative:page;mso-position-vertical-relative:page;mso-wrap-style:none;z-index:-251655168;mso-width-relative:page;mso-height-relative:page;" filled="f" stroked="f" coordsize="21600,21600" o:gfxdata="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fULi&#10;29gAAAANAQAADwAAAAAAAAABACAAAAAiAAAAZHJzL2Rvd25yZXYueG1sUEsBAhQAFAAAAAgAh07i&#10;QEpqs+WwAQAAcgMAAA4AAAAAAAAAAQAgAAAAJwEAAGRycy9lMm9Eb2MueG1sUEsFBgAAAAAGAAYA&#10;WQEAAEkFAAAAAA==&#10;">
              <v:fill on="f" focussize="0,0"/>
              <v:stroke on="f"/>
              <v:imagedata o:title=""/>
              <o:lock v:ext="edit" aspectratio="f"/>
              <v:textbox inset="0mm,0mm,0mm,0mm" style="mso-fit-shape-to-text:t;">
                <w:txbxContent>
                  <w:p>
                    <w:pPr>
                      <w:pStyle w:val="37"/>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第 </w:t>
                          </w:r>
                          <w:r>
                            <w:fldChar w:fldCharType="begin"/>
                          </w:r>
                          <w:r>
                            <w:instrText xml:space="preserve"> PAGE  \* MERGEFORMAT </w:instrText>
                          </w:r>
                          <w:r>
                            <w:fldChar w:fldCharType="separate"/>
                          </w:r>
                          <w:r>
                            <w:t>116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pPr>
                      <w:pStyle w:val="15"/>
                    </w:pPr>
                    <w:r>
                      <w:t xml:space="preserve">第 </w:t>
                    </w:r>
                    <w:r>
                      <w:fldChar w:fldCharType="begin"/>
                    </w:r>
                    <w:r>
                      <w:instrText xml:space="preserve"> PAGE  \* MERGEFORMAT </w:instrText>
                    </w:r>
                    <w:r>
                      <w:fldChar w:fldCharType="separate"/>
                    </w:r>
                    <w:r>
                      <w:t>116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697C59"/>
    <w:multiLevelType w:val="singleLevel"/>
    <w:tmpl w:val="B2697C59"/>
    <w:lvl w:ilvl="0" w:tentative="0">
      <w:start w:val="1"/>
      <w:numFmt w:val="chineseCounting"/>
      <w:suff w:val="nothing"/>
      <w:lvlText w:val="（%1）"/>
      <w:lvlJc w:val="left"/>
      <w:rPr>
        <w:rFonts w:hint="eastAsia"/>
      </w:rPr>
    </w:lvl>
  </w:abstractNum>
  <w:abstractNum w:abstractNumId="1">
    <w:nsid w:val="209B8852"/>
    <w:multiLevelType w:val="singleLevel"/>
    <w:tmpl w:val="209B8852"/>
    <w:lvl w:ilvl="0" w:tentative="0">
      <w:start w:val="6"/>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mU4MWM1NjljYzJjZWFmZjIwZDE3ODM5ZjAwOTk3OGQifQ=="/>
  </w:docVars>
  <w:rsids>
    <w:rsidRoot w:val="00172A27"/>
    <w:rsid w:val="00045570"/>
    <w:rsid w:val="0018099E"/>
    <w:rsid w:val="00182FCA"/>
    <w:rsid w:val="001A64C4"/>
    <w:rsid w:val="001C048E"/>
    <w:rsid w:val="00270BE1"/>
    <w:rsid w:val="005076B2"/>
    <w:rsid w:val="00984CAE"/>
    <w:rsid w:val="00A87F74"/>
    <w:rsid w:val="00B16D5D"/>
    <w:rsid w:val="00F1191B"/>
    <w:rsid w:val="00F50CDF"/>
    <w:rsid w:val="00FE7B94"/>
    <w:rsid w:val="01074D0A"/>
    <w:rsid w:val="01213882"/>
    <w:rsid w:val="01395070"/>
    <w:rsid w:val="013B4DE0"/>
    <w:rsid w:val="013D404E"/>
    <w:rsid w:val="019F4F94"/>
    <w:rsid w:val="01A544B3"/>
    <w:rsid w:val="01BB3CD7"/>
    <w:rsid w:val="01CB33C2"/>
    <w:rsid w:val="021B6523"/>
    <w:rsid w:val="02323A76"/>
    <w:rsid w:val="02641C78"/>
    <w:rsid w:val="028440C8"/>
    <w:rsid w:val="02AD14F9"/>
    <w:rsid w:val="02B3421B"/>
    <w:rsid w:val="03247659"/>
    <w:rsid w:val="038A1AFE"/>
    <w:rsid w:val="03D91C41"/>
    <w:rsid w:val="03FF434E"/>
    <w:rsid w:val="04186D21"/>
    <w:rsid w:val="041B753F"/>
    <w:rsid w:val="04275653"/>
    <w:rsid w:val="044C330C"/>
    <w:rsid w:val="04714E32"/>
    <w:rsid w:val="04A80D87"/>
    <w:rsid w:val="04AA56B0"/>
    <w:rsid w:val="04B213C1"/>
    <w:rsid w:val="04DA2E6D"/>
    <w:rsid w:val="04E47868"/>
    <w:rsid w:val="04F75026"/>
    <w:rsid w:val="051E6A56"/>
    <w:rsid w:val="05524952"/>
    <w:rsid w:val="05684CA0"/>
    <w:rsid w:val="059B1E55"/>
    <w:rsid w:val="05A37394"/>
    <w:rsid w:val="05C463FC"/>
    <w:rsid w:val="05CD222A"/>
    <w:rsid w:val="05F45A09"/>
    <w:rsid w:val="05FC351D"/>
    <w:rsid w:val="06354D62"/>
    <w:rsid w:val="063B3638"/>
    <w:rsid w:val="065E2E82"/>
    <w:rsid w:val="066C5949"/>
    <w:rsid w:val="06B422BE"/>
    <w:rsid w:val="06CB0518"/>
    <w:rsid w:val="06F85085"/>
    <w:rsid w:val="07142474"/>
    <w:rsid w:val="075B71CB"/>
    <w:rsid w:val="0768044E"/>
    <w:rsid w:val="076A0C5F"/>
    <w:rsid w:val="07766587"/>
    <w:rsid w:val="07A31495"/>
    <w:rsid w:val="07A70F85"/>
    <w:rsid w:val="07D846E9"/>
    <w:rsid w:val="08332819"/>
    <w:rsid w:val="08386234"/>
    <w:rsid w:val="08534C69"/>
    <w:rsid w:val="088017D6"/>
    <w:rsid w:val="08901A19"/>
    <w:rsid w:val="08AA3EC8"/>
    <w:rsid w:val="08C72A13"/>
    <w:rsid w:val="08CC67C9"/>
    <w:rsid w:val="08D6431D"/>
    <w:rsid w:val="08ED72BF"/>
    <w:rsid w:val="090C3286"/>
    <w:rsid w:val="091B505B"/>
    <w:rsid w:val="091F0FEF"/>
    <w:rsid w:val="092078BD"/>
    <w:rsid w:val="093F64BF"/>
    <w:rsid w:val="09652EA6"/>
    <w:rsid w:val="09A17C56"/>
    <w:rsid w:val="09B90AFC"/>
    <w:rsid w:val="09FE6E56"/>
    <w:rsid w:val="0A00497C"/>
    <w:rsid w:val="0A051F93"/>
    <w:rsid w:val="0A391C3C"/>
    <w:rsid w:val="0A622F41"/>
    <w:rsid w:val="0A8607D0"/>
    <w:rsid w:val="0A88480B"/>
    <w:rsid w:val="0B3B0096"/>
    <w:rsid w:val="0B4C4AD3"/>
    <w:rsid w:val="0B7277C4"/>
    <w:rsid w:val="0B7C6285"/>
    <w:rsid w:val="0B7D1FFD"/>
    <w:rsid w:val="0B7F5D75"/>
    <w:rsid w:val="0B8213C1"/>
    <w:rsid w:val="0B824F7E"/>
    <w:rsid w:val="0C1E558E"/>
    <w:rsid w:val="0C3923C8"/>
    <w:rsid w:val="0CC56726"/>
    <w:rsid w:val="0CCE33C8"/>
    <w:rsid w:val="0CD12600"/>
    <w:rsid w:val="0CE854AF"/>
    <w:rsid w:val="0CFE6088"/>
    <w:rsid w:val="0D192565"/>
    <w:rsid w:val="0DC20170"/>
    <w:rsid w:val="0DD71E98"/>
    <w:rsid w:val="0DDF6F9F"/>
    <w:rsid w:val="0DE93979"/>
    <w:rsid w:val="0DEC4B57"/>
    <w:rsid w:val="0E053B98"/>
    <w:rsid w:val="0E29205D"/>
    <w:rsid w:val="0E2F3A82"/>
    <w:rsid w:val="0E341099"/>
    <w:rsid w:val="0E3B2427"/>
    <w:rsid w:val="0E464928"/>
    <w:rsid w:val="0E4660AC"/>
    <w:rsid w:val="0E482CCF"/>
    <w:rsid w:val="0E5474D9"/>
    <w:rsid w:val="0E6855F4"/>
    <w:rsid w:val="0EB61F53"/>
    <w:rsid w:val="0EEA79A9"/>
    <w:rsid w:val="0F4B3470"/>
    <w:rsid w:val="0F52416A"/>
    <w:rsid w:val="0F563291"/>
    <w:rsid w:val="0F5D461F"/>
    <w:rsid w:val="0F6459AD"/>
    <w:rsid w:val="0F6C4862"/>
    <w:rsid w:val="0F736133"/>
    <w:rsid w:val="0F871BA5"/>
    <w:rsid w:val="0F905397"/>
    <w:rsid w:val="0F9C05C0"/>
    <w:rsid w:val="0FAE4E7B"/>
    <w:rsid w:val="0FB22922"/>
    <w:rsid w:val="0FC149A6"/>
    <w:rsid w:val="0FC96F68"/>
    <w:rsid w:val="10035202"/>
    <w:rsid w:val="102B1891"/>
    <w:rsid w:val="102B4F4A"/>
    <w:rsid w:val="105C6685"/>
    <w:rsid w:val="10B317D5"/>
    <w:rsid w:val="10D64689"/>
    <w:rsid w:val="11070865"/>
    <w:rsid w:val="11145FBB"/>
    <w:rsid w:val="111C6430"/>
    <w:rsid w:val="111D682E"/>
    <w:rsid w:val="112D05B8"/>
    <w:rsid w:val="11463F35"/>
    <w:rsid w:val="11644A63"/>
    <w:rsid w:val="118317AA"/>
    <w:rsid w:val="11931423"/>
    <w:rsid w:val="12015736"/>
    <w:rsid w:val="12492C39"/>
    <w:rsid w:val="12CF313E"/>
    <w:rsid w:val="12FC5EFD"/>
    <w:rsid w:val="131840F8"/>
    <w:rsid w:val="13392CAD"/>
    <w:rsid w:val="135B2C24"/>
    <w:rsid w:val="136A2E67"/>
    <w:rsid w:val="13830281"/>
    <w:rsid w:val="138655EB"/>
    <w:rsid w:val="1399215F"/>
    <w:rsid w:val="13B306DE"/>
    <w:rsid w:val="13B3480E"/>
    <w:rsid w:val="13B80076"/>
    <w:rsid w:val="13BD568C"/>
    <w:rsid w:val="13D11138"/>
    <w:rsid w:val="13DD64E1"/>
    <w:rsid w:val="13E968AE"/>
    <w:rsid w:val="13EE5846"/>
    <w:rsid w:val="13F81B1B"/>
    <w:rsid w:val="14013B40"/>
    <w:rsid w:val="143F7298"/>
    <w:rsid w:val="144B0EEA"/>
    <w:rsid w:val="14D75A6C"/>
    <w:rsid w:val="14DC5FE6"/>
    <w:rsid w:val="151B1BCE"/>
    <w:rsid w:val="15564246"/>
    <w:rsid w:val="159266A5"/>
    <w:rsid w:val="15A37A81"/>
    <w:rsid w:val="15B12FCF"/>
    <w:rsid w:val="15D849FF"/>
    <w:rsid w:val="15E96C0C"/>
    <w:rsid w:val="15EA64E1"/>
    <w:rsid w:val="15F31CC5"/>
    <w:rsid w:val="161C2B3E"/>
    <w:rsid w:val="16262F52"/>
    <w:rsid w:val="16280709"/>
    <w:rsid w:val="16816E45"/>
    <w:rsid w:val="169052DA"/>
    <w:rsid w:val="16921052"/>
    <w:rsid w:val="16921550"/>
    <w:rsid w:val="16947BE6"/>
    <w:rsid w:val="16B05A36"/>
    <w:rsid w:val="16C805D0"/>
    <w:rsid w:val="17035AAC"/>
    <w:rsid w:val="17117359"/>
    <w:rsid w:val="171C0777"/>
    <w:rsid w:val="172B6DB1"/>
    <w:rsid w:val="17343EB7"/>
    <w:rsid w:val="174E322F"/>
    <w:rsid w:val="174F1BF6"/>
    <w:rsid w:val="1757752C"/>
    <w:rsid w:val="17886BE6"/>
    <w:rsid w:val="17E20193"/>
    <w:rsid w:val="187F73B4"/>
    <w:rsid w:val="188D7D23"/>
    <w:rsid w:val="18F30441"/>
    <w:rsid w:val="19134222"/>
    <w:rsid w:val="191A70DD"/>
    <w:rsid w:val="192B4E46"/>
    <w:rsid w:val="192F0DDA"/>
    <w:rsid w:val="1960144C"/>
    <w:rsid w:val="19B52287"/>
    <w:rsid w:val="19F74BF0"/>
    <w:rsid w:val="1A0B4CF3"/>
    <w:rsid w:val="1A0C13E4"/>
    <w:rsid w:val="1A260220"/>
    <w:rsid w:val="1A7D5B75"/>
    <w:rsid w:val="1AA17AB6"/>
    <w:rsid w:val="1AA72BF2"/>
    <w:rsid w:val="1AB61BAD"/>
    <w:rsid w:val="1ABF1CEA"/>
    <w:rsid w:val="1ADD6614"/>
    <w:rsid w:val="1B1700BE"/>
    <w:rsid w:val="1B910DA3"/>
    <w:rsid w:val="1B944F25"/>
    <w:rsid w:val="1BB2400C"/>
    <w:rsid w:val="1BDF5CE8"/>
    <w:rsid w:val="1BEE0DC9"/>
    <w:rsid w:val="1BF51661"/>
    <w:rsid w:val="1BFD0D1C"/>
    <w:rsid w:val="1C0C0B80"/>
    <w:rsid w:val="1C167A09"/>
    <w:rsid w:val="1C250273"/>
    <w:rsid w:val="1C363B31"/>
    <w:rsid w:val="1C4C3DE6"/>
    <w:rsid w:val="1C586363"/>
    <w:rsid w:val="1C5A1971"/>
    <w:rsid w:val="1C9571A6"/>
    <w:rsid w:val="1CEE0B2F"/>
    <w:rsid w:val="1D0C4666"/>
    <w:rsid w:val="1D0C6F11"/>
    <w:rsid w:val="1D183933"/>
    <w:rsid w:val="1D210A3A"/>
    <w:rsid w:val="1D807E56"/>
    <w:rsid w:val="1D84721B"/>
    <w:rsid w:val="1D992CC6"/>
    <w:rsid w:val="1DB23D88"/>
    <w:rsid w:val="1DEF19FF"/>
    <w:rsid w:val="1DF1580A"/>
    <w:rsid w:val="1E3824DF"/>
    <w:rsid w:val="1E426EBA"/>
    <w:rsid w:val="1E5C5ADE"/>
    <w:rsid w:val="1E5D0198"/>
    <w:rsid w:val="1E652BA8"/>
    <w:rsid w:val="1E7452A6"/>
    <w:rsid w:val="1E761259"/>
    <w:rsid w:val="1E9B0CC0"/>
    <w:rsid w:val="1EFA59E6"/>
    <w:rsid w:val="1F1E6E7B"/>
    <w:rsid w:val="1F3F1A1D"/>
    <w:rsid w:val="1F6D3CAF"/>
    <w:rsid w:val="1FA871F0"/>
    <w:rsid w:val="1FB43DE7"/>
    <w:rsid w:val="1FB630C3"/>
    <w:rsid w:val="1FC16504"/>
    <w:rsid w:val="1FE50445"/>
    <w:rsid w:val="1FFD5D05"/>
    <w:rsid w:val="1FFE32B4"/>
    <w:rsid w:val="203060ED"/>
    <w:rsid w:val="203211B0"/>
    <w:rsid w:val="20645447"/>
    <w:rsid w:val="206F0270"/>
    <w:rsid w:val="20925CA2"/>
    <w:rsid w:val="2093568E"/>
    <w:rsid w:val="20A976C4"/>
    <w:rsid w:val="20B322F1"/>
    <w:rsid w:val="20D66B08"/>
    <w:rsid w:val="20DE14C4"/>
    <w:rsid w:val="20EA375E"/>
    <w:rsid w:val="210C1A01"/>
    <w:rsid w:val="21380A48"/>
    <w:rsid w:val="216C24A0"/>
    <w:rsid w:val="21D40771"/>
    <w:rsid w:val="22456F79"/>
    <w:rsid w:val="224F429B"/>
    <w:rsid w:val="226D4721"/>
    <w:rsid w:val="22A068A5"/>
    <w:rsid w:val="22CA6849"/>
    <w:rsid w:val="22E22A19"/>
    <w:rsid w:val="23046E34"/>
    <w:rsid w:val="23377209"/>
    <w:rsid w:val="23474F72"/>
    <w:rsid w:val="236118E9"/>
    <w:rsid w:val="237815D0"/>
    <w:rsid w:val="238C0BD7"/>
    <w:rsid w:val="23952561"/>
    <w:rsid w:val="240F3CE2"/>
    <w:rsid w:val="242C4C9C"/>
    <w:rsid w:val="24480FA2"/>
    <w:rsid w:val="248C3BA3"/>
    <w:rsid w:val="24AF301D"/>
    <w:rsid w:val="24BD0A2C"/>
    <w:rsid w:val="24CF3471"/>
    <w:rsid w:val="24EC5DD1"/>
    <w:rsid w:val="25155B2C"/>
    <w:rsid w:val="252235A1"/>
    <w:rsid w:val="254C2D14"/>
    <w:rsid w:val="256829E7"/>
    <w:rsid w:val="2580476C"/>
    <w:rsid w:val="25873D4C"/>
    <w:rsid w:val="258A47E9"/>
    <w:rsid w:val="25D5565D"/>
    <w:rsid w:val="25F30EBE"/>
    <w:rsid w:val="26246FE8"/>
    <w:rsid w:val="26630315"/>
    <w:rsid w:val="26806C48"/>
    <w:rsid w:val="2697330D"/>
    <w:rsid w:val="269C7383"/>
    <w:rsid w:val="26C1503C"/>
    <w:rsid w:val="26C32B62"/>
    <w:rsid w:val="27147861"/>
    <w:rsid w:val="27286E69"/>
    <w:rsid w:val="274E52FB"/>
    <w:rsid w:val="277524DD"/>
    <w:rsid w:val="277976C4"/>
    <w:rsid w:val="27BD183F"/>
    <w:rsid w:val="27E2526A"/>
    <w:rsid w:val="28252869"/>
    <w:rsid w:val="282F45B1"/>
    <w:rsid w:val="28320E3C"/>
    <w:rsid w:val="289447B6"/>
    <w:rsid w:val="28C11323"/>
    <w:rsid w:val="28EF1972"/>
    <w:rsid w:val="28F6721F"/>
    <w:rsid w:val="2973234A"/>
    <w:rsid w:val="29746395"/>
    <w:rsid w:val="29D82DC8"/>
    <w:rsid w:val="29D83B67"/>
    <w:rsid w:val="2A5644EE"/>
    <w:rsid w:val="2A64640A"/>
    <w:rsid w:val="2A993665"/>
    <w:rsid w:val="2AE61515"/>
    <w:rsid w:val="2AE72EFF"/>
    <w:rsid w:val="2AEA4B61"/>
    <w:rsid w:val="2B275AF8"/>
    <w:rsid w:val="2B8A2A44"/>
    <w:rsid w:val="2BA07916"/>
    <w:rsid w:val="2BAE3DE1"/>
    <w:rsid w:val="2BCF3D57"/>
    <w:rsid w:val="2BD0245E"/>
    <w:rsid w:val="2C140086"/>
    <w:rsid w:val="2C2440A3"/>
    <w:rsid w:val="2C267E1B"/>
    <w:rsid w:val="2C285B01"/>
    <w:rsid w:val="2C676EB0"/>
    <w:rsid w:val="2C74096C"/>
    <w:rsid w:val="2C8763E0"/>
    <w:rsid w:val="2CEA709A"/>
    <w:rsid w:val="2D031F0A"/>
    <w:rsid w:val="2D614E83"/>
    <w:rsid w:val="2D652BC5"/>
    <w:rsid w:val="2D88240F"/>
    <w:rsid w:val="2D8F7C42"/>
    <w:rsid w:val="2D970F00"/>
    <w:rsid w:val="2DA25319"/>
    <w:rsid w:val="2DB43204"/>
    <w:rsid w:val="2DC94537"/>
    <w:rsid w:val="2DCB1885"/>
    <w:rsid w:val="2DDF4725"/>
    <w:rsid w:val="2E3600BD"/>
    <w:rsid w:val="2E3A5DFF"/>
    <w:rsid w:val="2E6330C4"/>
    <w:rsid w:val="2E6B420B"/>
    <w:rsid w:val="2E7035CF"/>
    <w:rsid w:val="2E76495E"/>
    <w:rsid w:val="2E953036"/>
    <w:rsid w:val="2E9C2616"/>
    <w:rsid w:val="2EA414CB"/>
    <w:rsid w:val="2EAA1167"/>
    <w:rsid w:val="2ED7364E"/>
    <w:rsid w:val="2EEC7C5F"/>
    <w:rsid w:val="2EF81EC8"/>
    <w:rsid w:val="2EFF1B09"/>
    <w:rsid w:val="2F07230D"/>
    <w:rsid w:val="2F0A3A24"/>
    <w:rsid w:val="2F193C67"/>
    <w:rsid w:val="2F2B2B24"/>
    <w:rsid w:val="2F364819"/>
    <w:rsid w:val="2F4D43BD"/>
    <w:rsid w:val="2F9B28CE"/>
    <w:rsid w:val="2FA71273"/>
    <w:rsid w:val="2FB35E69"/>
    <w:rsid w:val="2FC021F3"/>
    <w:rsid w:val="2FD858D0"/>
    <w:rsid w:val="2FD96459"/>
    <w:rsid w:val="30004E27"/>
    <w:rsid w:val="30026A02"/>
    <w:rsid w:val="3038636F"/>
    <w:rsid w:val="305F1B4D"/>
    <w:rsid w:val="30865720"/>
    <w:rsid w:val="309061AB"/>
    <w:rsid w:val="309A4933"/>
    <w:rsid w:val="309D4424"/>
    <w:rsid w:val="30AE4883"/>
    <w:rsid w:val="30B20D73"/>
    <w:rsid w:val="30DA39F7"/>
    <w:rsid w:val="30EE2ED1"/>
    <w:rsid w:val="30F46739"/>
    <w:rsid w:val="3102072B"/>
    <w:rsid w:val="311741D6"/>
    <w:rsid w:val="318A6232"/>
    <w:rsid w:val="3199690D"/>
    <w:rsid w:val="31C2361B"/>
    <w:rsid w:val="31CA2DDC"/>
    <w:rsid w:val="32186458"/>
    <w:rsid w:val="3243161E"/>
    <w:rsid w:val="32590284"/>
    <w:rsid w:val="327334E1"/>
    <w:rsid w:val="327D450D"/>
    <w:rsid w:val="32913013"/>
    <w:rsid w:val="329F26D5"/>
    <w:rsid w:val="32AC31F5"/>
    <w:rsid w:val="32DF2AD1"/>
    <w:rsid w:val="330A5695"/>
    <w:rsid w:val="331537EB"/>
    <w:rsid w:val="333A41AC"/>
    <w:rsid w:val="336D632F"/>
    <w:rsid w:val="337C47C4"/>
    <w:rsid w:val="33883169"/>
    <w:rsid w:val="339715E4"/>
    <w:rsid w:val="33B16C4C"/>
    <w:rsid w:val="33BC72B7"/>
    <w:rsid w:val="33CF0D98"/>
    <w:rsid w:val="33EA3E24"/>
    <w:rsid w:val="33EF4F96"/>
    <w:rsid w:val="33FB33E1"/>
    <w:rsid w:val="342A2472"/>
    <w:rsid w:val="342D0BB1"/>
    <w:rsid w:val="345179FF"/>
    <w:rsid w:val="34591F09"/>
    <w:rsid w:val="34897199"/>
    <w:rsid w:val="349D2C44"/>
    <w:rsid w:val="34A52AB8"/>
    <w:rsid w:val="34B23974"/>
    <w:rsid w:val="34E940DB"/>
    <w:rsid w:val="34ED4076"/>
    <w:rsid w:val="351C642D"/>
    <w:rsid w:val="35492DCC"/>
    <w:rsid w:val="35EE27B6"/>
    <w:rsid w:val="35F1149A"/>
    <w:rsid w:val="36013107"/>
    <w:rsid w:val="36015455"/>
    <w:rsid w:val="360A2E43"/>
    <w:rsid w:val="36211653"/>
    <w:rsid w:val="36323860"/>
    <w:rsid w:val="36392E40"/>
    <w:rsid w:val="364A2958"/>
    <w:rsid w:val="366C1B88"/>
    <w:rsid w:val="367B5207"/>
    <w:rsid w:val="36D6243D"/>
    <w:rsid w:val="36E46146"/>
    <w:rsid w:val="36F31241"/>
    <w:rsid w:val="37377380"/>
    <w:rsid w:val="37BB6401"/>
    <w:rsid w:val="37CE75B8"/>
    <w:rsid w:val="37D33F2C"/>
    <w:rsid w:val="38066D52"/>
    <w:rsid w:val="382B0567"/>
    <w:rsid w:val="38327B47"/>
    <w:rsid w:val="386C0D24"/>
    <w:rsid w:val="387826B4"/>
    <w:rsid w:val="387E31B6"/>
    <w:rsid w:val="38C620B7"/>
    <w:rsid w:val="38D155B2"/>
    <w:rsid w:val="38D35896"/>
    <w:rsid w:val="38F848ED"/>
    <w:rsid w:val="391A0D07"/>
    <w:rsid w:val="39202096"/>
    <w:rsid w:val="393C6ED0"/>
    <w:rsid w:val="39753550"/>
    <w:rsid w:val="399777F9"/>
    <w:rsid w:val="39A93E39"/>
    <w:rsid w:val="39AE76A2"/>
    <w:rsid w:val="39E13E5C"/>
    <w:rsid w:val="39EB6200"/>
    <w:rsid w:val="3A0D1094"/>
    <w:rsid w:val="3A2636DC"/>
    <w:rsid w:val="3A4E724D"/>
    <w:rsid w:val="3A5913BB"/>
    <w:rsid w:val="3A5E2E76"/>
    <w:rsid w:val="3A751F6D"/>
    <w:rsid w:val="3A775CE5"/>
    <w:rsid w:val="3ACF167E"/>
    <w:rsid w:val="3AE01ADD"/>
    <w:rsid w:val="3AE15338"/>
    <w:rsid w:val="3AE25855"/>
    <w:rsid w:val="3AEA64B7"/>
    <w:rsid w:val="3AFB223A"/>
    <w:rsid w:val="3B6B7D37"/>
    <w:rsid w:val="3B81506E"/>
    <w:rsid w:val="3B84690C"/>
    <w:rsid w:val="3B9308FD"/>
    <w:rsid w:val="3BB173A5"/>
    <w:rsid w:val="3BB32D4D"/>
    <w:rsid w:val="3BC211E2"/>
    <w:rsid w:val="3BE253E0"/>
    <w:rsid w:val="3C1C08F2"/>
    <w:rsid w:val="3C250578"/>
    <w:rsid w:val="3C2679C3"/>
    <w:rsid w:val="3C3027F9"/>
    <w:rsid w:val="3C90774F"/>
    <w:rsid w:val="3CAA23A2"/>
    <w:rsid w:val="3CB31743"/>
    <w:rsid w:val="3CB61E3C"/>
    <w:rsid w:val="3CC209A1"/>
    <w:rsid w:val="3CCA739E"/>
    <w:rsid w:val="3CD45671"/>
    <w:rsid w:val="3CE9331F"/>
    <w:rsid w:val="3CEF24AB"/>
    <w:rsid w:val="3CF61143"/>
    <w:rsid w:val="3D484A54"/>
    <w:rsid w:val="3D5A3DC8"/>
    <w:rsid w:val="3D793B23"/>
    <w:rsid w:val="3D856028"/>
    <w:rsid w:val="3D92499B"/>
    <w:rsid w:val="3D960B78"/>
    <w:rsid w:val="3E344619"/>
    <w:rsid w:val="3E3C34CE"/>
    <w:rsid w:val="3E8135D7"/>
    <w:rsid w:val="3E8D5AD7"/>
    <w:rsid w:val="3EA23BA4"/>
    <w:rsid w:val="3F0C11DC"/>
    <w:rsid w:val="3F115748"/>
    <w:rsid w:val="3F3E3276"/>
    <w:rsid w:val="3F4E170B"/>
    <w:rsid w:val="3F60143E"/>
    <w:rsid w:val="3F9904AC"/>
    <w:rsid w:val="3F9A32B7"/>
    <w:rsid w:val="3FA0183A"/>
    <w:rsid w:val="3FB17EB7"/>
    <w:rsid w:val="3FCA68B7"/>
    <w:rsid w:val="3FD95530"/>
    <w:rsid w:val="4024083B"/>
    <w:rsid w:val="404C5455"/>
    <w:rsid w:val="40C70712"/>
    <w:rsid w:val="40E21DA2"/>
    <w:rsid w:val="40E8793D"/>
    <w:rsid w:val="40F77B80"/>
    <w:rsid w:val="40FA41AB"/>
    <w:rsid w:val="410C362B"/>
    <w:rsid w:val="412A1D04"/>
    <w:rsid w:val="412A3AB2"/>
    <w:rsid w:val="412F1132"/>
    <w:rsid w:val="414032D5"/>
    <w:rsid w:val="414210F7"/>
    <w:rsid w:val="415274D3"/>
    <w:rsid w:val="41594D78"/>
    <w:rsid w:val="417E7959"/>
    <w:rsid w:val="41886A2A"/>
    <w:rsid w:val="41961147"/>
    <w:rsid w:val="41AF2209"/>
    <w:rsid w:val="41C061C4"/>
    <w:rsid w:val="41E21E95"/>
    <w:rsid w:val="41F27C60"/>
    <w:rsid w:val="42206C63"/>
    <w:rsid w:val="423D5A66"/>
    <w:rsid w:val="42470693"/>
    <w:rsid w:val="425C5EED"/>
    <w:rsid w:val="42752198"/>
    <w:rsid w:val="429B2728"/>
    <w:rsid w:val="42A47894"/>
    <w:rsid w:val="42CE4911"/>
    <w:rsid w:val="42EA6DFF"/>
    <w:rsid w:val="43087A30"/>
    <w:rsid w:val="43291081"/>
    <w:rsid w:val="435A7F52"/>
    <w:rsid w:val="435B012E"/>
    <w:rsid w:val="435D6A69"/>
    <w:rsid w:val="43615785"/>
    <w:rsid w:val="43993170"/>
    <w:rsid w:val="43A322E2"/>
    <w:rsid w:val="43F81C45"/>
    <w:rsid w:val="44625EBC"/>
    <w:rsid w:val="44663C80"/>
    <w:rsid w:val="449776B0"/>
    <w:rsid w:val="449A0F4E"/>
    <w:rsid w:val="44A43B7B"/>
    <w:rsid w:val="44EE7717"/>
    <w:rsid w:val="44EF7376"/>
    <w:rsid w:val="44F92119"/>
    <w:rsid w:val="450B1E4C"/>
    <w:rsid w:val="45362927"/>
    <w:rsid w:val="453E2817"/>
    <w:rsid w:val="455671FE"/>
    <w:rsid w:val="4568104C"/>
    <w:rsid w:val="458B6AE9"/>
    <w:rsid w:val="45D91F5D"/>
    <w:rsid w:val="46152F8B"/>
    <w:rsid w:val="461D300E"/>
    <w:rsid w:val="46203170"/>
    <w:rsid w:val="463177EE"/>
    <w:rsid w:val="46696E2A"/>
    <w:rsid w:val="46712183"/>
    <w:rsid w:val="46A11D57"/>
    <w:rsid w:val="46C83D2F"/>
    <w:rsid w:val="46D45844"/>
    <w:rsid w:val="46D71FE6"/>
    <w:rsid w:val="47305B9A"/>
    <w:rsid w:val="474653BD"/>
    <w:rsid w:val="476475F1"/>
    <w:rsid w:val="478D4176"/>
    <w:rsid w:val="479903C6"/>
    <w:rsid w:val="479C322F"/>
    <w:rsid w:val="47BF6BE7"/>
    <w:rsid w:val="47D8286F"/>
    <w:rsid w:val="481A3A9E"/>
    <w:rsid w:val="485E04E5"/>
    <w:rsid w:val="48873598"/>
    <w:rsid w:val="48986C44"/>
    <w:rsid w:val="489F1A9F"/>
    <w:rsid w:val="48AC2FFE"/>
    <w:rsid w:val="48BD16AF"/>
    <w:rsid w:val="48C77E38"/>
    <w:rsid w:val="48EE7ABB"/>
    <w:rsid w:val="49064E04"/>
    <w:rsid w:val="49376B9C"/>
    <w:rsid w:val="49804BB7"/>
    <w:rsid w:val="49825388"/>
    <w:rsid w:val="49A95790"/>
    <w:rsid w:val="49B900C8"/>
    <w:rsid w:val="49CB134B"/>
    <w:rsid w:val="4A814186"/>
    <w:rsid w:val="4A993A56"/>
    <w:rsid w:val="4AA05231"/>
    <w:rsid w:val="4AAA7A11"/>
    <w:rsid w:val="4AB77738"/>
    <w:rsid w:val="4AC74AE9"/>
    <w:rsid w:val="4AE90539"/>
    <w:rsid w:val="4AE922E8"/>
    <w:rsid w:val="4B15132F"/>
    <w:rsid w:val="4B290A61"/>
    <w:rsid w:val="4B2C55D8"/>
    <w:rsid w:val="4B5104CE"/>
    <w:rsid w:val="4B630235"/>
    <w:rsid w:val="4BA17066"/>
    <w:rsid w:val="4BCB3861"/>
    <w:rsid w:val="4C35155C"/>
    <w:rsid w:val="4C593195"/>
    <w:rsid w:val="4C883D82"/>
    <w:rsid w:val="4C8D1398"/>
    <w:rsid w:val="4C9364CA"/>
    <w:rsid w:val="4CA96713"/>
    <w:rsid w:val="4CB136A7"/>
    <w:rsid w:val="4CF51418"/>
    <w:rsid w:val="4D523F6D"/>
    <w:rsid w:val="4D583A52"/>
    <w:rsid w:val="4D6C6F43"/>
    <w:rsid w:val="4D7C2AB9"/>
    <w:rsid w:val="4D82166B"/>
    <w:rsid w:val="4DA8765B"/>
    <w:rsid w:val="4DAE5A6A"/>
    <w:rsid w:val="4DD202D7"/>
    <w:rsid w:val="4DDD3C5A"/>
    <w:rsid w:val="4DFE42FC"/>
    <w:rsid w:val="4E395334"/>
    <w:rsid w:val="4E5A39BF"/>
    <w:rsid w:val="4E600B13"/>
    <w:rsid w:val="4E760336"/>
    <w:rsid w:val="4E916F1E"/>
    <w:rsid w:val="4E992277"/>
    <w:rsid w:val="4EA416E7"/>
    <w:rsid w:val="4EBB21ED"/>
    <w:rsid w:val="4EBD7D4D"/>
    <w:rsid w:val="4EE2777A"/>
    <w:rsid w:val="4F0A0A7E"/>
    <w:rsid w:val="4F0C1C10"/>
    <w:rsid w:val="4F2E7660"/>
    <w:rsid w:val="4F400944"/>
    <w:rsid w:val="4F5F3B48"/>
    <w:rsid w:val="4FA42819"/>
    <w:rsid w:val="4FA7451F"/>
    <w:rsid w:val="4FB05ACA"/>
    <w:rsid w:val="4FD86DCF"/>
    <w:rsid w:val="4FEE65F2"/>
    <w:rsid w:val="4FF65C4A"/>
    <w:rsid w:val="506F4906"/>
    <w:rsid w:val="507813C6"/>
    <w:rsid w:val="50834F8C"/>
    <w:rsid w:val="50846F35"/>
    <w:rsid w:val="50903205"/>
    <w:rsid w:val="50973136"/>
    <w:rsid w:val="50AC58B8"/>
    <w:rsid w:val="50B923F3"/>
    <w:rsid w:val="50E7551B"/>
    <w:rsid w:val="51114346"/>
    <w:rsid w:val="513444D8"/>
    <w:rsid w:val="51413CD0"/>
    <w:rsid w:val="51417051"/>
    <w:rsid w:val="515F522B"/>
    <w:rsid w:val="51786C05"/>
    <w:rsid w:val="518965D2"/>
    <w:rsid w:val="51AD23AB"/>
    <w:rsid w:val="51D0752F"/>
    <w:rsid w:val="51DE1435"/>
    <w:rsid w:val="523A5B1F"/>
    <w:rsid w:val="523A78CD"/>
    <w:rsid w:val="52BD45AC"/>
    <w:rsid w:val="52D054FF"/>
    <w:rsid w:val="530A1F9F"/>
    <w:rsid w:val="533802B0"/>
    <w:rsid w:val="5349426B"/>
    <w:rsid w:val="537D3F15"/>
    <w:rsid w:val="53AA2130"/>
    <w:rsid w:val="53B35B89"/>
    <w:rsid w:val="53D051D1"/>
    <w:rsid w:val="53D33B35"/>
    <w:rsid w:val="540168F4"/>
    <w:rsid w:val="540F44B7"/>
    <w:rsid w:val="54531D4B"/>
    <w:rsid w:val="547215A0"/>
    <w:rsid w:val="54A80623"/>
    <w:rsid w:val="54AB5F5C"/>
    <w:rsid w:val="54AC1CC0"/>
    <w:rsid w:val="54DC2EBD"/>
    <w:rsid w:val="54DF0561"/>
    <w:rsid w:val="54F767BE"/>
    <w:rsid w:val="55004DFD"/>
    <w:rsid w:val="553625CD"/>
    <w:rsid w:val="554A7DEE"/>
    <w:rsid w:val="555148AC"/>
    <w:rsid w:val="5572737D"/>
    <w:rsid w:val="55A75279"/>
    <w:rsid w:val="55BE4C42"/>
    <w:rsid w:val="55D3606E"/>
    <w:rsid w:val="56326065"/>
    <w:rsid w:val="563D6370"/>
    <w:rsid w:val="564309EB"/>
    <w:rsid w:val="56464A92"/>
    <w:rsid w:val="566D64C3"/>
    <w:rsid w:val="56737851"/>
    <w:rsid w:val="56867733"/>
    <w:rsid w:val="56CB4C99"/>
    <w:rsid w:val="57435475"/>
    <w:rsid w:val="578255CE"/>
    <w:rsid w:val="57C62F3F"/>
    <w:rsid w:val="57D23A02"/>
    <w:rsid w:val="57D63C5E"/>
    <w:rsid w:val="58150BC0"/>
    <w:rsid w:val="581A4428"/>
    <w:rsid w:val="58421289"/>
    <w:rsid w:val="587578B0"/>
    <w:rsid w:val="58C919AA"/>
    <w:rsid w:val="591460E1"/>
    <w:rsid w:val="59154BEF"/>
    <w:rsid w:val="59232064"/>
    <w:rsid w:val="592B4EA9"/>
    <w:rsid w:val="593A0E1B"/>
    <w:rsid w:val="595C281E"/>
    <w:rsid w:val="5963595B"/>
    <w:rsid w:val="59B15C12"/>
    <w:rsid w:val="59BC1DD2"/>
    <w:rsid w:val="59C4289D"/>
    <w:rsid w:val="59C77C98"/>
    <w:rsid w:val="59DB7BE7"/>
    <w:rsid w:val="59E135B0"/>
    <w:rsid w:val="59FD190B"/>
    <w:rsid w:val="5A0C1B4F"/>
    <w:rsid w:val="5A517EA9"/>
    <w:rsid w:val="5A551748"/>
    <w:rsid w:val="5A6835B3"/>
    <w:rsid w:val="5A753B98"/>
    <w:rsid w:val="5A7F2D25"/>
    <w:rsid w:val="5A8838A1"/>
    <w:rsid w:val="5AA12AF6"/>
    <w:rsid w:val="5AB04179"/>
    <w:rsid w:val="5AC71F19"/>
    <w:rsid w:val="5AD703AE"/>
    <w:rsid w:val="5B5318C2"/>
    <w:rsid w:val="5B57329D"/>
    <w:rsid w:val="5B5C08B4"/>
    <w:rsid w:val="5B6360E6"/>
    <w:rsid w:val="5B9A6F42"/>
    <w:rsid w:val="5BB4249E"/>
    <w:rsid w:val="5BB43B62"/>
    <w:rsid w:val="5BFD3E45"/>
    <w:rsid w:val="5C007491"/>
    <w:rsid w:val="5C142F3C"/>
    <w:rsid w:val="5C2E2250"/>
    <w:rsid w:val="5C5F68AD"/>
    <w:rsid w:val="5C611BAE"/>
    <w:rsid w:val="5C796266"/>
    <w:rsid w:val="5C9127DF"/>
    <w:rsid w:val="5CB14C2F"/>
    <w:rsid w:val="5CD64696"/>
    <w:rsid w:val="5CE45005"/>
    <w:rsid w:val="5CE80706"/>
    <w:rsid w:val="5D2E07B3"/>
    <w:rsid w:val="5D3254A4"/>
    <w:rsid w:val="5DB06D69"/>
    <w:rsid w:val="5DCF1811"/>
    <w:rsid w:val="5DDB1F64"/>
    <w:rsid w:val="5DDD16DD"/>
    <w:rsid w:val="5DDE1A54"/>
    <w:rsid w:val="5DE35C37"/>
    <w:rsid w:val="5DF272AD"/>
    <w:rsid w:val="5DFC31B0"/>
    <w:rsid w:val="5E420235"/>
    <w:rsid w:val="5E7B72A3"/>
    <w:rsid w:val="5E9D190F"/>
    <w:rsid w:val="5ED21D1B"/>
    <w:rsid w:val="5F1D65AC"/>
    <w:rsid w:val="5F296CFF"/>
    <w:rsid w:val="5F41673E"/>
    <w:rsid w:val="5F8609B3"/>
    <w:rsid w:val="5FFC08B7"/>
    <w:rsid w:val="60085718"/>
    <w:rsid w:val="604F6CED"/>
    <w:rsid w:val="60540293"/>
    <w:rsid w:val="60561D75"/>
    <w:rsid w:val="6067103B"/>
    <w:rsid w:val="60B63F08"/>
    <w:rsid w:val="60DB04CD"/>
    <w:rsid w:val="60E3046B"/>
    <w:rsid w:val="61333069"/>
    <w:rsid w:val="613C7EFA"/>
    <w:rsid w:val="6146003C"/>
    <w:rsid w:val="619F27FC"/>
    <w:rsid w:val="625422E5"/>
    <w:rsid w:val="625D412A"/>
    <w:rsid w:val="62726C0F"/>
    <w:rsid w:val="62DB2A06"/>
    <w:rsid w:val="62F15D85"/>
    <w:rsid w:val="631657EC"/>
    <w:rsid w:val="632223E3"/>
    <w:rsid w:val="63352B22"/>
    <w:rsid w:val="634458AE"/>
    <w:rsid w:val="63506F50"/>
    <w:rsid w:val="63727777"/>
    <w:rsid w:val="63C20B3C"/>
    <w:rsid w:val="63C811DC"/>
    <w:rsid w:val="63DA0F0F"/>
    <w:rsid w:val="63F444C1"/>
    <w:rsid w:val="63F44780"/>
    <w:rsid w:val="640970FF"/>
    <w:rsid w:val="641849EA"/>
    <w:rsid w:val="64223687"/>
    <w:rsid w:val="64524F4A"/>
    <w:rsid w:val="6461518D"/>
    <w:rsid w:val="649D58E8"/>
    <w:rsid w:val="649F39B1"/>
    <w:rsid w:val="64AD2180"/>
    <w:rsid w:val="64CC0858"/>
    <w:rsid w:val="64CF659A"/>
    <w:rsid w:val="64E8140A"/>
    <w:rsid w:val="6529123F"/>
    <w:rsid w:val="652A3E03"/>
    <w:rsid w:val="657D7DA4"/>
    <w:rsid w:val="658E3D60"/>
    <w:rsid w:val="65CA4229"/>
    <w:rsid w:val="65D52658"/>
    <w:rsid w:val="65E63B9C"/>
    <w:rsid w:val="65E6594A"/>
    <w:rsid w:val="65EA1882"/>
    <w:rsid w:val="6649596B"/>
    <w:rsid w:val="664A412A"/>
    <w:rsid w:val="666B22F3"/>
    <w:rsid w:val="66916FB4"/>
    <w:rsid w:val="66CD4D5B"/>
    <w:rsid w:val="66DE0D17"/>
    <w:rsid w:val="66E16111"/>
    <w:rsid w:val="67103C55"/>
    <w:rsid w:val="67104708"/>
    <w:rsid w:val="67252EEC"/>
    <w:rsid w:val="674E0D9C"/>
    <w:rsid w:val="675863D3"/>
    <w:rsid w:val="67746ECA"/>
    <w:rsid w:val="67753429"/>
    <w:rsid w:val="67B37ECB"/>
    <w:rsid w:val="67B97A73"/>
    <w:rsid w:val="67BA52E0"/>
    <w:rsid w:val="67E1461B"/>
    <w:rsid w:val="67FA0C0D"/>
    <w:rsid w:val="681D7251"/>
    <w:rsid w:val="684670AF"/>
    <w:rsid w:val="686239C2"/>
    <w:rsid w:val="6870599E"/>
    <w:rsid w:val="688B573A"/>
    <w:rsid w:val="688D02FE"/>
    <w:rsid w:val="68A1024E"/>
    <w:rsid w:val="68A85133"/>
    <w:rsid w:val="68D93544"/>
    <w:rsid w:val="690F3409"/>
    <w:rsid w:val="691A2DC5"/>
    <w:rsid w:val="691E364C"/>
    <w:rsid w:val="69201173"/>
    <w:rsid w:val="697A298C"/>
    <w:rsid w:val="698E2580"/>
    <w:rsid w:val="69AE677E"/>
    <w:rsid w:val="69AF0748"/>
    <w:rsid w:val="69B12439"/>
    <w:rsid w:val="69B95123"/>
    <w:rsid w:val="69DB32BB"/>
    <w:rsid w:val="69EC6364"/>
    <w:rsid w:val="69F525FF"/>
    <w:rsid w:val="6A162576"/>
    <w:rsid w:val="6A3F39DB"/>
    <w:rsid w:val="6A4470E3"/>
    <w:rsid w:val="6A6A4BA8"/>
    <w:rsid w:val="6A7F45BF"/>
    <w:rsid w:val="6A7F636D"/>
    <w:rsid w:val="6AA16147"/>
    <w:rsid w:val="6AA53FB3"/>
    <w:rsid w:val="6AB26742"/>
    <w:rsid w:val="6AE82164"/>
    <w:rsid w:val="6B2534C0"/>
    <w:rsid w:val="6B947BF6"/>
    <w:rsid w:val="6B9F4EA6"/>
    <w:rsid w:val="6C0516E7"/>
    <w:rsid w:val="6C07661A"/>
    <w:rsid w:val="6C2E3BA6"/>
    <w:rsid w:val="6C343264"/>
    <w:rsid w:val="6C6F6FCE"/>
    <w:rsid w:val="6C727F37"/>
    <w:rsid w:val="6C960A99"/>
    <w:rsid w:val="6C9F3DCD"/>
    <w:rsid w:val="6CA13C29"/>
    <w:rsid w:val="6CDB5FFD"/>
    <w:rsid w:val="6D1F7993"/>
    <w:rsid w:val="6D4A4A10"/>
    <w:rsid w:val="6D505D9E"/>
    <w:rsid w:val="6D521B17"/>
    <w:rsid w:val="6D57712D"/>
    <w:rsid w:val="6DAA3701"/>
    <w:rsid w:val="6DD72B83"/>
    <w:rsid w:val="6DF46E10"/>
    <w:rsid w:val="6E072901"/>
    <w:rsid w:val="6E133EA4"/>
    <w:rsid w:val="6E5B49FB"/>
    <w:rsid w:val="6E687E67"/>
    <w:rsid w:val="6EA45A91"/>
    <w:rsid w:val="6EBA6FC6"/>
    <w:rsid w:val="6ED00F45"/>
    <w:rsid w:val="6EF55F95"/>
    <w:rsid w:val="6F0B01CF"/>
    <w:rsid w:val="6F205B4F"/>
    <w:rsid w:val="6F2D45E9"/>
    <w:rsid w:val="6F3516F0"/>
    <w:rsid w:val="6F430D98"/>
    <w:rsid w:val="6F631DB9"/>
    <w:rsid w:val="6F9401C4"/>
    <w:rsid w:val="6FC7059A"/>
    <w:rsid w:val="6FCC14A6"/>
    <w:rsid w:val="6FCC795E"/>
    <w:rsid w:val="6FD17CF0"/>
    <w:rsid w:val="700A0487"/>
    <w:rsid w:val="70196898"/>
    <w:rsid w:val="70232A34"/>
    <w:rsid w:val="70331185"/>
    <w:rsid w:val="703C0F56"/>
    <w:rsid w:val="70AB3A18"/>
    <w:rsid w:val="70B71578"/>
    <w:rsid w:val="70E85996"/>
    <w:rsid w:val="70F57389"/>
    <w:rsid w:val="70FC24C5"/>
    <w:rsid w:val="71025602"/>
    <w:rsid w:val="710E21F8"/>
    <w:rsid w:val="71303F5E"/>
    <w:rsid w:val="71483C97"/>
    <w:rsid w:val="716821A6"/>
    <w:rsid w:val="71BE59CD"/>
    <w:rsid w:val="71E12284"/>
    <w:rsid w:val="720E5936"/>
    <w:rsid w:val="723034E9"/>
    <w:rsid w:val="724B08B6"/>
    <w:rsid w:val="726A5B3D"/>
    <w:rsid w:val="726E11A1"/>
    <w:rsid w:val="727D60AE"/>
    <w:rsid w:val="728E1843"/>
    <w:rsid w:val="72AE77EF"/>
    <w:rsid w:val="72CE60E3"/>
    <w:rsid w:val="72D164E9"/>
    <w:rsid w:val="731A4E85"/>
    <w:rsid w:val="73441F01"/>
    <w:rsid w:val="7375655F"/>
    <w:rsid w:val="738B7B30"/>
    <w:rsid w:val="739015EB"/>
    <w:rsid w:val="73AA445A"/>
    <w:rsid w:val="73B2330F"/>
    <w:rsid w:val="73B36D4C"/>
    <w:rsid w:val="73BE4472"/>
    <w:rsid w:val="7412568B"/>
    <w:rsid w:val="742C1313"/>
    <w:rsid w:val="74714F78"/>
    <w:rsid w:val="74890514"/>
    <w:rsid w:val="748D1686"/>
    <w:rsid w:val="749E11D9"/>
    <w:rsid w:val="756A5E7A"/>
    <w:rsid w:val="75711A3B"/>
    <w:rsid w:val="75B85909"/>
    <w:rsid w:val="760F4A49"/>
    <w:rsid w:val="76283D5C"/>
    <w:rsid w:val="76373F9F"/>
    <w:rsid w:val="763B379D"/>
    <w:rsid w:val="76BF3ED8"/>
    <w:rsid w:val="76F510B4"/>
    <w:rsid w:val="76F53C3E"/>
    <w:rsid w:val="771A18F7"/>
    <w:rsid w:val="77291B3A"/>
    <w:rsid w:val="773F2F9D"/>
    <w:rsid w:val="777059BB"/>
    <w:rsid w:val="77A13A95"/>
    <w:rsid w:val="77C655DB"/>
    <w:rsid w:val="77DA4BE2"/>
    <w:rsid w:val="77E048EF"/>
    <w:rsid w:val="77F101E9"/>
    <w:rsid w:val="77FC7AB0"/>
    <w:rsid w:val="781225CE"/>
    <w:rsid w:val="782B3690"/>
    <w:rsid w:val="783B7D77"/>
    <w:rsid w:val="788039DC"/>
    <w:rsid w:val="79020895"/>
    <w:rsid w:val="79075EAB"/>
    <w:rsid w:val="7992712A"/>
    <w:rsid w:val="79A82583"/>
    <w:rsid w:val="79AB64CC"/>
    <w:rsid w:val="79DA536E"/>
    <w:rsid w:val="7A1E34AC"/>
    <w:rsid w:val="7A2C24E2"/>
    <w:rsid w:val="7A462A03"/>
    <w:rsid w:val="7A7B2E7E"/>
    <w:rsid w:val="7A9C5DCD"/>
    <w:rsid w:val="7ABC4A73"/>
    <w:rsid w:val="7AD95625"/>
    <w:rsid w:val="7B1623D5"/>
    <w:rsid w:val="7B21171B"/>
    <w:rsid w:val="7B3D7962"/>
    <w:rsid w:val="7B4C22BA"/>
    <w:rsid w:val="7B785837"/>
    <w:rsid w:val="7BA57C9B"/>
    <w:rsid w:val="7BBF0CBF"/>
    <w:rsid w:val="7BD50B21"/>
    <w:rsid w:val="7BDD2EF3"/>
    <w:rsid w:val="7BEE3352"/>
    <w:rsid w:val="7BF81ADB"/>
    <w:rsid w:val="7C2E1D59"/>
    <w:rsid w:val="7C801D81"/>
    <w:rsid w:val="7CA0289E"/>
    <w:rsid w:val="7CAF663E"/>
    <w:rsid w:val="7CDC4F4D"/>
    <w:rsid w:val="7CF61B4A"/>
    <w:rsid w:val="7D146DE8"/>
    <w:rsid w:val="7D1B7D8D"/>
    <w:rsid w:val="7D470F6C"/>
    <w:rsid w:val="7D6F401F"/>
    <w:rsid w:val="7D935F5F"/>
    <w:rsid w:val="7DBB54B6"/>
    <w:rsid w:val="7DE40569"/>
    <w:rsid w:val="7E655B4E"/>
    <w:rsid w:val="7E9D3AAE"/>
    <w:rsid w:val="7EA1645A"/>
    <w:rsid w:val="7EB1766C"/>
    <w:rsid w:val="7EDB7D0A"/>
    <w:rsid w:val="7F052E8D"/>
    <w:rsid w:val="7F1135E0"/>
    <w:rsid w:val="7F160BF6"/>
    <w:rsid w:val="7F2257ED"/>
    <w:rsid w:val="7F361DF0"/>
    <w:rsid w:val="7F4A6AF1"/>
    <w:rsid w:val="7F565496"/>
    <w:rsid w:val="7F741DC0"/>
    <w:rsid w:val="7FD5285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qFormat="1" w:unhideWhenUsed="0" w:uiPriority="39"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4"/>
    <w:qFormat/>
    <w:uiPriority w:val="0"/>
    <w:pPr>
      <w:keepNext/>
      <w:keepLines/>
      <w:outlineLvl w:val="1"/>
    </w:pPr>
    <w:rPr>
      <w:rFonts w:ascii="Arial" w:hAnsi="Arial" w:eastAsia="黑体" w:cs="Arial"/>
      <w:b/>
      <w:sz w:val="32"/>
      <w:szCs w:val="32"/>
    </w:rPr>
  </w:style>
  <w:style w:type="paragraph" w:styleId="7">
    <w:name w:val="heading 3"/>
    <w:basedOn w:val="1"/>
    <w:next w:val="1"/>
    <w:qFormat/>
    <w:uiPriority w:val="0"/>
    <w:pPr>
      <w:keepNext/>
      <w:keepLines/>
      <w:spacing w:before="260" w:after="260" w:line="416" w:lineRule="auto"/>
      <w:outlineLvl w:val="2"/>
    </w:pPr>
    <w:rPr>
      <w:b/>
      <w:bCs/>
      <w:sz w:val="32"/>
      <w:szCs w:val="32"/>
    </w:rPr>
  </w:style>
  <w:style w:type="paragraph" w:styleId="8">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4">
    <w:name w:val="Body Text First Indent"/>
    <w:basedOn w:val="5"/>
    <w:next w:val="6"/>
    <w:qFormat/>
    <w:uiPriority w:val="0"/>
    <w:pPr>
      <w:spacing w:after="120" w:line="240" w:lineRule="auto"/>
      <w:ind w:firstLine="420" w:firstLineChars="100"/>
    </w:pPr>
    <w:rPr>
      <w:sz w:val="24"/>
    </w:rPr>
  </w:style>
  <w:style w:type="paragraph" w:styleId="5">
    <w:name w:val="Body Text"/>
    <w:basedOn w:val="1"/>
    <w:next w:val="4"/>
    <w:qFormat/>
    <w:uiPriority w:val="0"/>
    <w:pPr>
      <w:spacing w:line="300" w:lineRule="auto"/>
    </w:pPr>
    <w:rPr>
      <w:sz w:val="28"/>
      <w:szCs w:val="20"/>
    </w:rPr>
  </w:style>
  <w:style w:type="paragraph" w:styleId="6">
    <w:name w:val="toc 6"/>
    <w:basedOn w:val="1"/>
    <w:next w:val="1"/>
    <w:qFormat/>
    <w:uiPriority w:val="39"/>
    <w:pPr>
      <w:ind w:left="2100" w:leftChars="1000"/>
    </w:pPr>
  </w:style>
  <w:style w:type="paragraph" w:styleId="9">
    <w:name w:val="Normal Indent"/>
    <w:basedOn w:val="1"/>
    <w:qFormat/>
    <w:uiPriority w:val="0"/>
    <w:pPr>
      <w:ind w:firstLine="488"/>
    </w:pPr>
    <w:rPr>
      <w:sz w:val="24"/>
      <w:szCs w:val="20"/>
    </w:rPr>
  </w:style>
  <w:style w:type="paragraph" w:styleId="10">
    <w:name w:val="annotation text"/>
    <w:basedOn w:val="1"/>
    <w:qFormat/>
    <w:uiPriority w:val="0"/>
    <w:pPr>
      <w:jc w:val="left"/>
    </w:pPr>
  </w:style>
  <w:style w:type="paragraph" w:styleId="11">
    <w:name w:val="Body Text Indent"/>
    <w:basedOn w:val="1"/>
    <w:next w:val="1"/>
    <w:qFormat/>
    <w:uiPriority w:val="0"/>
    <w:pPr>
      <w:spacing w:after="120" w:afterLines="0" w:afterAutospacing="0"/>
      <w:ind w:left="420" w:leftChars="200"/>
    </w:pPr>
  </w:style>
  <w:style w:type="paragraph" w:styleId="12">
    <w:name w:val="toc 3"/>
    <w:basedOn w:val="1"/>
    <w:next w:val="1"/>
    <w:qFormat/>
    <w:uiPriority w:val="0"/>
    <w:pPr>
      <w:ind w:left="840" w:leftChars="400"/>
    </w:pPr>
  </w:style>
  <w:style w:type="paragraph" w:styleId="13">
    <w:name w:val="Plain Text"/>
    <w:basedOn w:val="1"/>
    <w:qFormat/>
    <w:uiPriority w:val="0"/>
    <w:rPr>
      <w:rFonts w:ascii="Courier New" w:hAnsi="Courier New" w:eastAsia="微软雅黑"/>
      <w:szCs w:val="20"/>
    </w:rPr>
  </w:style>
  <w:style w:type="paragraph" w:styleId="14">
    <w:name w:val="Body Text Indent 2"/>
    <w:basedOn w:val="1"/>
    <w:qFormat/>
    <w:uiPriority w:val="0"/>
    <w:pPr>
      <w:spacing w:after="120" w:line="480" w:lineRule="auto"/>
      <w:ind w:left="420" w:leftChars="200"/>
    </w:pPr>
  </w:style>
  <w:style w:type="paragraph" w:styleId="15">
    <w:name w:val="footer"/>
    <w:basedOn w:val="1"/>
    <w:qFormat/>
    <w:uiPriority w:val="0"/>
    <w:pPr>
      <w:tabs>
        <w:tab w:val="center" w:pos="4153"/>
        <w:tab w:val="right" w:pos="8306"/>
      </w:tabs>
    </w:pPr>
    <w:rPr>
      <w:sz w:val="18"/>
    </w:rPr>
  </w:style>
  <w:style w:type="paragraph" w:styleId="16">
    <w:name w:val="toc 1"/>
    <w:basedOn w:val="1"/>
    <w:next w:val="1"/>
    <w:qFormat/>
    <w:uiPriority w:val="0"/>
    <w:pPr>
      <w:spacing w:before="120" w:after="120" w:line="360" w:lineRule="auto"/>
      <w:jc w:val="center"/>
    </w:pPr>
    <w:rPr>
      <w:rFonts w:ascii="Calibri" w:hAnsi="Calibri"/>
      <w:b/>
      <w:bCs/>
      <w:caps/>
      <w:sz w:val="20"/>
      <w:szCs w:val="20"/>
    </w:rPr>
  </w:style>
  <w:style w:type="paragraph" w:styleId="17">
    <w:name w:val="toc 2"/>
    <w:basedOn w:val="1"/>
    <w:next w:val="1"/>
    <w:qFormat/>
    <w:uiPriority w:val="0"/>
    <w:pPr>
      <w:ind w:left="420" w:leftChars="200"/>
    </w:pPr>
  </w:style>
  <w:style w:type="paragraph" w:styleId="18">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9">
    <w:name w:val="Body Text First Indent 2"/>
    <w:basedOn w:val="11"/>
    <w:qFormat/>
    <w:uiPriority w:val="0"/>
    <w:pPr>
      <w:ind w:left="200" w:firstLine="200" w:firstLineChars="200"/>
    </w:p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FollowedHyperlink"/>
    <w:basedOn w:val="22"/>
    <w:qFormat/>
    <w:uiPriority w:val="0"/>
    <w:rPr>
      <w:color w:val="333333"/>
      <w:u w:val="none"/>
    </w:rPr>
  </w:style>
  <w:style w:type="character" w:styleId="24">
    <w:name w:val="Hyperlink"/>
    <w:basedOn w:val="22"/>
    <w:qFormat/>
    <w:uiPriority w:val="0"/>
    <w:rPr>
      <w:color w:val="333333"/>
      <w:u w:val="none"/>
    </w:rPr>
  </w:style>
  <w:style w:type="paragraph" w:customStyle="1" w:styleId="25">
    <w:name w:val="章正文"/>
    <w:basedOn w:val="1"/>
    <w:qFormat/>
    <w:uiPriority w:val="0"/>
    <w:pPr>
      <w:spacing w:beforeLines="50" w:after="120" w:line="300" w:lineRule="auto"/>
      <w:ind w:firstLine="480"/>
    </w:pPr>
    <w:rPr>
      <w:rFonts w:ascii="Helvetica" w:hAnsi="Helvetica"/>
      <w:sz w:val="24"/>
      <w:szCs w:val="24"/>
    </w:rPr>
  </w:style>
  <w:style w:type="table" w:customStyle="1" w:styleId="26">
    <w:name w:val="Table Normal"/>
    <w:semiHidden/>
    <w:unhideWhenUsed/>
    <w:qFormat/>
    <w:uiPriority w:val="0"/>
    <w:tblPr>
      <w:tblCellMar>
        <w:top w:w="0" w:type="dxa"/>
        <w:left w:w="0" w:type="dxa"/>
        <w:bottom w:w="0" w:type="dxa"/>
        <w:right w:w="0" w:type="dxa"/>
      </w:tblCellMar>
    </w:tblPr>
  </w:style>
  <w:style w:type="paragraph" w:customStyle="1" w:styleId="2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8">
    <w:name w:val="Body text|1"/>
    <w:basedOn w:val="1"/>
    <w:qFormat/>
    <w:uiPriority w:val="0"/>
    <w:pPr>
      <w:widowControl w:val="0"/>
      <w:kinsoku/>
      <w:autoSpaceDE/>
      <w:autoSpaceDN/>
      <w:adjustRightInd/>
      <w:snapToGrid/>
      <w:spacing w:after="80" w:line="341" w:lineRule="auto"/>
      <w:ind w:firstLine="400"/>
      <w:textAlignment w:val="auto"/>
    </w:pPr>
    <w:rPr>
      <w:rFonts w:ascii="宋体" w:hAnsi="宋体" w:eastAsia="宋体" w:cs="宋体"/>
      <w:snapToGrid/>
      <w:sz w:val="34"/>
      <w:szCs w:val="34"/>
      <w:lang w:val="zh-TW" w:eastAsia="zh-TW" w:bidi="zh-TW"/>
    </w:rPr>
  </w:style>
  <w:style w:type="paragraph" w:customStyle="1" w:styleId="29">
    <w:name w:val="Body text|3"/>
    <w:basedOn w:val="1"/>
    <w:qFormat/>
    <w:uiPriority w:val="0"/>
    <w:pPr>
      <w:widowControl w:val="0"/>
      <w:kinsoku/>
      <w:autoSpaceDE/>
      <w:autoSpaceDN/>
      <w:adjustRightInd/>
      <w:snapToGrid/>
      <w:spacing w:after="1330"/>
      <w:textAlignment w:val="auto"/>
    </w:pPr>
    <w:rPr>
      <w:rFonts w:ascii="宋体" w:hAnsi="宋体" w:eastAsia="宋体" w:cs="宋体"/>
      <w:snapToGrid/>
      <w:sz w:val="38"/>
      <w:szCs w:val="38"/>
      <w:lang w:val="zh-TW" w:eastAsia="zh-TW" w:bidi="zh-TW"/>
    </w:rPr>
  </w:style>
  <w:style w:type="paragraph" w:customStyle="1" w:styleId="30">
    <w:name w:val="Heading #1|1"/>
    <w:basedOn w:val="1"/>
    <w:qFormat/>
    <w:uiPriority w:val="0"/>
    <w:pPr>
      <w:widowControl w:val="0"/>
      <w:kinsoku/>
      <w:autoSpaceDE/>
      <w:autoSpaceDN/>
      <w:adjustRightInd/>
      <w:snapToGrid/>
      <w:spacing w:after="450"/>
      <w:textAlignment w:val="auto"/>
      <w:outlineLvl w:val="0"/>
    </w:pPr>
    <w:rPr>
      <w:rFonts w:ascii="宋体" w:hAnsi="宋体" w:eastAsia="宋体" w:cs="宋体"/>
      <w:snapToGrid/>
      <w:sz w:val="38"/>
      <w:szCs w:val="38"/>
      <w:lang w:val="zh-TW" w:eastAsia="zh-TW" w:bidi="zh-TW"/>
    </w:rPr>
  </w:style>
  <w:style w:type="paragraph" w:customStyle="1" w:styleId="31">
    <w:name w:val="Heading #2|1"/>
    <w:basedOn w:val="1"/>
    <w:qFormat/>
    <w:uiPriority w:val="0"/>
    <w:pPr>
      <w:widowControl w:val="0"/>
      <w:kinsoku/>
      <w:autoSpaceDE/>
      <w:autoSpaceDN/>
      <w:adjustRightInd/>
      <w:snapToGrid/>
      <w:spacing w:after="860"/>
      <w:textAlignment w:val="auto"/>
      <w:outlineLvl w:val="1"/>
    </w:pPr>
    <w:rPr>
      <w:rFonts w:ascii="宋体" w:hAnsi="宋体" w:eastAsia="宋体" w:cs="宋体"/>
      <w:snapToGrid/>
      <w:sz w:val="38"/>
      <w:szCs w:val="38"/>
      <w:lang w:val="zh-TW" w:eastAsia="zh-TW" w:bidi="zh-TW"/>
    </w:rPr>
  </w:style>
  <w:style w:type="paragraph" w:customStyle="1" w:styleId="32">
    <w:name w:val="Body text|2"/>
    <w:basedOn w:val="1"/>
    <w:qFormat/>
    <w:uiPriority w:val="0"/>
    <w:pPr>
      <w:widowControl w:val="0"/>
      <w:kinsoku/>
      <w:autoSpaceDE/>
      <w:autoSpaceDN/>
      <w:adjustRightInd/>
      <w:snapToGrid/>
      <w:spacing w:after="400" w:line="480" w:lineRule="exact"/>
      <w:textAlignment w:val="auto"/>
    </w:pPr>
    <w:rPr>
      <w:rFonts w:ascii="宋体" w:hAnsi="宋体" w:eastAsia="宋体" w:cs="宋体"/>
      <w:snapToGrid/>
      <w:sz w:val="28"/>
      <w:szCs w:val="28"/>
      <w:lang w:val="zh-TW" w:eastAsia="zh-TW" w:bidi="zh-TW"/>
    </w:rPr>
  </w:style>
  <w:style w:type="paragraph" w:customStyle="1" w:styleId="33">
    <w:name w:val="Table caption|1"/>
    <w:basedOn w:val="1"/>
    <w:qFormat/>
    <w:uiPriority w:val="0"/>
    <w:pPr>
      <w:widowControl w:val="0"/>
      <w:kinsoku/>
      <w:autoSpaceDE/>
      <w:autoSpaceDN/>
      <w:adjustRightInd/>
      <w:snapToGrid/>
      <w:textAlignment w:val="auto"/>
    </w:pPr>
    <w:rPr>
      <w:rFonts w:ascii="宋体" w:hAnsi="宋体" w:eastAsia="宋体" w:cs="宋体"/>
      <w:snapToGrid/>
      <w:sz w:val="28"/>
      <w:szCs w:val="28"/>
      <w:lang w:val="zh-TW" w:eastAsia="zh-TW" w:bidi="zh-TW"/>
    </w:rPr>
  </w:style>
  <w:style w:type="paragraph" w:customStyle="1" w:styleId="34">
    <w:name w:val="Other|1"/>
    <w:basedOn w:val="1"/>
    <w:qFormat/>
    <w:uiPriority w:val="0"/>
    <w:pPr>
      <w:widowControl w:val="0"/>
      <w:kinsoku/>
      <w:autoSpaceDE/>
      <w:autoSpaceDN/>
      <w:adjustRightInd/>
      <w:snapToGrid/>
      <w:spacing w:after="80" w:line="341" w:lineRule="auto"/>
      <w:ind w:firstLine="400"/>
      <w:textAlignment w:val="auto"/>
    </w:pPr>
    <w:rPr>
      <w:rFonts w:ascii="宋体" w:hAnsi="宋体" w:eastAsia="宋体" w:cs="宋体"/>
      <w:snapToGrid/>
      <w:sz w:val="34"/>
      <w:szCs w:val="34"/>
      <w:lang w:val="zh-TW" w:eastAsia="zh-TW" w:bidi="zh-TW"/>
    </w:rPr>
  </w:style>
  <w:style w:type="paragraph" w:styleId="35">
    <w:name w:val="List Paragraph"/>
    <w:basedOn w:val="1"/>
    <w:unhideWhenUsed/>
    <w:qFormat/>
    <w:uiPriority w:val="99"/>
    <w:pPr>
      <w:ind w:firstLine="420" w:firstLineChars="200"/>
    </w:pPr>
  </w:style>
  <w:style w:type="paragraph" w:customStyle="1" w:styleId="36">
    <w:name w:val="Body text|7"/>
    <w:basedOn w:val="1"/>
    <w:qFormat/>
    <w:uiPriority w:val="0"/>
    <w:pPr>
      <w:widowControl w:val="0"/>
      <w:kinsoku/>
      <w:autoSpaceDE/>
      <w:autoSpaceDN/>
      <w:adjustRightInd/>
      <w:snapToGrid/>
      <w:spacing w:after="380"/>
      <w:textAlignment w:val="auto"/>
    </w:pPr>
    <w:rPr>
      <w:rFonts w:ascii="宋体" w:hAnsi="宋体" w:eastAsia="宋体" w:cs="宋体"/>
      <w:snapToGrid/>
      <w:sz w:val="44"/>
      <w:szCs w:val="44"/>
      <w:lang w:val="zh-TW" w:eastAsia="zh-TW" w:bidi="zh-TW"/>
    </w:rPr>
  </w:style>
  <w:style w:type="paragraph" w:customStyle="1" w:styleId="37">
    <w:name w:val="Header or footer|1"/>
    <w:basedOn w:val="1"/>
    <w:qFormat/>
    <w:uiPriority w:val="0"/>
    <w:pPr>
      <w:widowControl w:val="0"/>
      <w:kinsoku/>
      <w:autoSpaceDE/>
      <w:autoSpaceDN/>
      <w:adjustRightInd/>
      <w:snapToGrid/>
      <w:textAlignment w:val="auto"/>
    </w:pPr>
    <w:rPr>
      <w:rFonts w:ascii="Times New Roman" w:hAnsi="Times New Roman" w:eastAsia="Times New Roman" w:cs="Times New Roman"/>
      <w:i/>
      <w:iCs/>
      <w:snapToGrid/>
      <w:sz w:val="30"/>
      <w:szCs w:val="30"/>
      <w:lang w:val="zh-TW" w:eastAsia="zh-TW" w:bidi="zh-TW"/>
    </w:rPr>
  </w:style>
  <w:style w:type="paragraph" w:customStyle="1" w:styleId="38">
    <w:name w:val="Body text|8"/>
    <w:basedOn w:val="1"/>
    <w:qFormat/>
    <w:uiPriority w:val="0"/>
    <w:pPr>
      <w:widowControl w:val="0"/>
      <w:kinsoku/>
      <w:autoSpaceDE/>
      <w:autoSpaceDN/>
      <w:adjustRightInd/>
      <w:snapToGrid/>
      <w:spacing w:line="216" w:lineRule="auto"/>
      <w:ind w:hanging="1960"/>
      <w:textAlignment w:val="auto"/>
    </w:pPr>
    <w:rPr>
      <w:rFonts w:ascii="Times New Roman" w:hAnsi="Times New Roman" w:eastAsia="Times New Roman" w:cs="Times New Roman"/>
      <w:b/>
      <w:bCs/>
      <w:snapToGrid/>
      <w:sz w:val="38"/>
      <w:szCs w:val="38"/>
      <w:lang w:val="zh-CN" w:eastAsia="en-US" w:bidi="en-US"/>
    </w:rPr>
  </w:style>
  <w:style w:type="paragraph" w:customStyle="1" w:styleId="39">
    <w:name w:val="Body text|5"/>
    <w:basedOn w:val="1"/>
    <w:qFormat/>
    <w:uiPriority w:val="0"/>
    <w:pPr>
      <w:widowControl w:val="0"/>
      <w:kinsoku/>
      <w:autoSpaceDE/>
      <w:autoSpaceDN/>
      <w:adjustRightInd/>
      <w:snapToGrid/>
      <w:spacing w:after="800" w:line="273" w:lineRule="exact"/>
      <w:ind w:firstLine="1380"/>
      <w:textAlignment w:val="auto"/>
    </w:pPr>
    <w:rPr>
      <w:rFonts w:ascii="宋体" w:hAnsi="宋体" w:eastAsia="宋体" w:cs="宋体"/>
      <w:snapToGrid/>
      <w:sz w:val="19"/>
      <w:szCs w:val="19"/>
      <w:lang w:val="zh-TW" w:eastAsia="zh-TW" w:bidi="zh-TW"/>
    </w:rPr>
  </w:style>
  <w:style w:type="paragraph" w:customStyle="1" w:styleId="40">
    <w:name w:val="Body text|4"/>
    <w:basedOn w:val="1"/>
    <w:qFormat/>
    <w:uiPriority w:val="0"/>
    <w:pPr>
      <w:widowControl w:val="0"/>
      <w:kinsoku/>
      <w:autoSpaceDE/>
      <w:autoSpaceDN/>
      <w:adjustRightInd/>
      <w:snapToGrid/>
      <w:spacing w:after="70" w:line="360" w:lineRule="auto"/>
      <w:textAlignment w:val="auto"/>
    </w:pPr>
    <w:rPr>
      <w:rFonts w:ascii="Times New Roman" w:hAnsi="Times New Roman" w:eastAsia="Times New Roman" w:cs="Times New Roman"/>
      <w:b/>
      <w:bCs/>
      <w:snapToGrid/>
      <w:sz w:val="32"/>
      <w:szCs w:val="32"/>
      <w:lang w:val="zh-TW" w:eastAsia="zh-TW" w:bidi="zh-TW"/>
    </w:rPr>
  </w:style>
  <w:style w:type="paragraph" w:customStyle="1" w:styleId="41">
    <w:name w:val="Heading #5|1"/>
    <w:basedOn w:val="1"/>
    <w:qFormat/>
    <w:uiPriority w:val="0"/>
    <w:pPr>
      <w:widowControl w:val="0"/>
      <w:kinsoku/>
      <w:autoSpaceDE/>
      <w:autoSpaceDN/>
      <w:adjustRightInd/>
      <w:snapToGrid/>
      <w:spacing w:after="680"/>
      <w:ind w:firstLine="810"/>
      <w:textAlignment w:val="auto"/>
      <w:outlineLvl w:val="4"/>
    </w:pPr>
    <w:rPr>
      <w:rFonts w:ascii="宋体" w:hAnsi="宋体" w:eastAsia="宋体" w:cs="宋体"/>
      <w:snapToGrid/>
      <w:sz w:val="34"/>
      <w:szCs w:val="34"/>
      <w:lang w:val="zh-TW" w:eastAsia="zh-TW" w:bidi="zh-TW"/>
    </w:rPr>
  </w:style>
  <w:style w:type="paragraph" w:customStyle="1" w:styleId="42">
    <w:name w:val="样式 标题 3 + (中文) 黑体 小四 非加粗 段前: 7.8 磅 段后: 0 磅 行距: 固定值 20 磅"/>
    <w:basedOn w:val="7"/>
    <w:qFormat/>
    <w:uiPriority w:val="0"/>
    <w:pPr>
      <w:spacing w:before="0" w:after="0" w:line="400" w:lineRule="exact"/>
    </w:pPr>
    <w:rPr>
      <w:rFonts w:eastAsia="黑体" w:cs="宋体"/>
      <w:b w:val="0"/>
      <w:bCs w:val="0"/>
      <w:sz w:val="24"/>
      <w:szCs w:val="20"/>
    </w:rPr>
  </w:style>
  <w:style w:type="character" w:customStyle="1" w:styleId="43">
    <w:name w:val="标题 2 Char"/>
    <w:qFormat/>
    <w:locked/>
    <w:uiPriority w:val="0"/>
    <w:rPr>
      <w:rFonts w:ascii="Arial" w:hAnsi="Arial" w:eastAsia="黑体"/>
      <w:bCs/>
      <w:kern w:val="2"/>
      <w:sz w:val="24"/>
      <w:szCs w:val="32"/>
      <w:lang w:val="en-US" w:eastAsia="zh-CN" w:bidi="ar-SA"/>
    </w:rPr>
  </w:style>
  <w:style w:type="character" w:customStyle="1" w:styleId="44">
    <w:name w:val="标题 2 Char Char"/>
    <w:qFormat/>
    <w:uiPriority w:val="0"/>
    <w:rPr>
      <w:rFonts w:ascii="Arial" w:hAnsi="Arial" w:eastAsia="黑体"/>
      <w:bCs/>
      <w:kern w:val="2"/>
      <w:sz w:val="24"/>
      <w:szCs w:val="32"/>
      <w:lang w:val="en-US" w:eastAsia="zh-CN" w:bidi="ar-SA"/>
    </w:rPr>
  </w:style>
  <w:style w:type="paragraph" w:customStyle="1" w:styleId="45">
    <w:name w:val="正文_0"/>
    <w:next w:val="4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
    <w:name w:val="标题 1_0"/>
    <w:basedOn w:val="45"/>
    <w:next w:val="45"/>
    <w:qFormat/>
    <w:uiPriority w:val="0"/>
    <w:pPr>
      <w:keepNext/>
      <w:keepLines/>
      <w:spacing w:before="340" w:after="330" w:line="578" w:lineRule="auto"/>
      <w:jc w:val="center"/>
      <w:outlineLvl w:val="0"/>
    </w:pPr>
    <w:rPr>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4" Type="http://schemas.openxmlformats.org/officeDocument/2006/relationships/fontTable" Target="fontTable.xml"/><Relationship Id="rId53" Type="http://schemas.openxmlformats.org/officeDocument/2006/relationships/numbering" Target="numbering.xml"/><Relationship Id="rId52" Type="http://schemas.openxmlformats.org/officeDocument/2006/relationships/customXml" Target="../customXml/item1.xml"/><Relationship Id="rId51" Type="http://schemas.openxmlformats.org/officeDocument/2006/relationships/theme" Target="theme/theme1.xml"/><Relationship Id="rId50" Type="http://schemas.openxmlformats.org/officeDocument/2006/relationships/footer" Target="footer39.xml"/><Relationship Id="rId5" Type="http://schemas.openxmlformats.org/officeDocument/2006/relationships/header" Target="header1.xml"/><Relationship Id="rId49" Type="http://schemas.openxmlformats.org/officeDocument/2006/relationships/footer" Target="footer38.xml"/><Relationship Id="rId48" Type="http://schemas.openxmlformats.org/officeDocument/2006/relationships/footer" Target="footer37.xml"/><Relationship Id="rId47" Type="http://schemas.openxmlformats.org/officeDocument/2006/relationships/footer" Target="footer36.xml"/><Relationship Id="rId46" Type="http://schemas.openxmlformats.org/officeDocument/2006/relationships/footer" Target="footer35.xml"/><Relationship Id="rId45" Type="http://schemas.openxmlformats.org/officeDocument/2006/relationships/footer" Target="footer34.xml"/><Relationship Id="rId44" Type="http://schemas.openxmlformats.org/officeDocument/2006/relationships/footer" Target="footer33.xml"/><Relationship Id="rId43" Type="http://schemas.openxmlformats.org/officeDocument/2006/relationships/header" Target="header7.xml"/><Relationship Id="rId42" Type="http://schemas.openxmlformats.org/officeDocument/2006/relationships/footer" Target="footer32.xml"/><Relationship Id="rId41" Type="http://schemas.openxmlformats.org/officeDocument/2006/relationships/footer" Target="footer31.xml"/><Relationship Id="rId40" Type="http://schemas.openxmlformats.org/officeDocument/2006/relationships/footer" Target="footer30.xml"/><Relationship Id="rId4" Type="http://schemas.openxmlformats.org/officeDocument/2006/relationships/endnotes" Target="endnotes.xml"/><Relationship Id="rId39" Type="http://schemas.openxmlformats.org/officeDocument/2006/relationships/footer" Target="footer29.xml"/><Relationship Id="rId38" Type="http://schemas.openxmlformats.org/officeDocument/2006/relationships/footer" Target="footer28.xml"/><Relationship Id="rId37" Type="http://schemas.openxmlformats.org/officeDocument/2006/relationships/header" Target="header6.xml"/><Relationship Id="rId36" Type="http://schemas.openxmlformats.org/officeDocument/2006/relationships/footer" Target="footer27.xml"/><Relationship Id="rId35" Type="http://schemas.openxmlformats.org/officeDocument/2006/relationships/footer" Target="footer26.xml"/><Relationship Id="rId34" Type="http://schemas.openxmlformats.org/officeDocument/2006/relationships/footer" Target="footer25.xml"/><Relationship Id="rId33" Type="http://schemas.openxmlformats.org/officeDocument/2006/relationships/footer" Target="footer24.xml"/><Relationship Id="rId32" Type="http://schemas.openxmlformats.org/officeDocument/2006/relationships/footer" Target="footer23.xml"/><Relationship Id="rId31" Type="http://schemas.openxmlformats.org/officeDocument/2006/relationships/footer" Target="footer22.xml"/><Relationship Id="rId30" Type="http://schemas.openxmlformats.org/officeDocument/2006/relationships/footer" Target="footer21.xml"/><Relationship Id="rId3" Type="http://schemas.openxmlformats.org/officeDocument/2006/relationships/footnotes" Target="footnotes.xml"/><Relationship Id="rId29" Type="http://schemas.openxmlformats.org/officeDocument/2006/relationships/footer" Target="footer20.xml"/><Relationship Id="rId28" Type="http://schemas.openxmlformats.org/officeDocument/2006/relationships/footer" Target="footer19.xml"/><Relationship Id="rId27" Type="http://schemas.openxmlformats.org/officeDocument/2006/relationships/footer" Target="footer18.xml"/><Relationship Id="rId26" Type="http://schemas.openxmlformats.org/officeDocument/2006/relationships/footer" Target="footer17.xml"/><Relationship Id="rId25" Type="http://schemas.openxmlformats.org/officeDocument/2006/relationships/header" Target="header5.xml"/><Relationship Id="rId24" Type="http://schemas.openxmlformats.org/officeDocument/2006/relationships/header" Target="header4.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header" Target="header3.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header" Target="header2.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114</Pages>
  <Words>41799</Words>
  <Characters>44303</Characters>
  <TotalTime>169</TotalTime>
  <ScaleCrop>false</ScaleCrop>
  <LinksUpToDate>false</LinksUpToDate>
  <CharactersWithSpaces>52595</CharactersWithSpaces>
  <Application>WPS Office_12.1.0.15712_F1E327BC-269C-435d-A152-05C5408002CA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2023-02-15T11:40:00Z</dcterms:created>
  <dc:creator>Anonymous</dc:creator>
  <cp:lastModifiedBy>希望</cp:lastModifiedBy>
  <cp:lastPrinted>2023-10-18T02:35:05Z</cp:lastPrinted>
  <dcterms:modified xsi:type="dcterms:W3CDTF">2023-10-18T02:40:37Z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2023-03-24T15:04:16Z</vt:filetime>
  </property>
  <property fmtid="{D5CDD505-2E9C-101B-9397-08002B2CF9AE}" pid="4" name="KSOProductBuildVer">
    <vt:lpwstr>2052-12.1.0.15712</vt:lpwstr>
  </property>
  <property fmtid="{D5CDD505-2E9C-101B-9397-08002B2CF9AE}" pid="5" name="ICV">
    <vt:lpwstr>1B8BEB58D6C84CABBDE9FBAEDB38BCAA_13</vt:lpwstr>
  </property>
</Properties>
</file>